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54" w:rsidRDefault="008B6502" w:rsidP="00AE2EE8">
      <w:pPr>
        <w:spacing w:line="0" w:lineRule="atLeast"/>
        <w:ind w:left="12333" w:right="-314" w:firstLine="992"/>
        <w:rPr>
          <w:b/>
          <w:sz w:val="28"/>
          <w:szCs w:val="28"/>
          <w:lang w:val="uk-UA"/>
        </w:rPr>
      </w:pPr>
      <w:r w:rsidRPr="00D54C54">
        <w:rPr>
          <w:b/>
          <w:sz w:val="28"/>
          <w:szCs w:val="28"/>
          <w:lang w:val="uk-UA"/>
        </w:rPr>
        <w:t xml:space="preserve">Додаток 2 </w:t>
      </w:r>
    </w:p>
    <w:p w:rsidR="008B6502" w:rsidRPr="00D54C54" w:rsidRDefault="008B6502" w:rsidP="00AE2EE8">
      <w:pPr>
        <w:spacing w:line="0" w:lineRule="atLeast"/>
        <w:ind w:left="12333" w:right="-314" w:firstLine="992"/>
        <w:rPr>
          <w:b/>
          <w:sz w:val="28"/>
          <w:szCs w:val="28"/>
          <w:lang w:val="uk-UA"/>
        </w:rPr>
      </w:pPr>
      <w:r w:rsidRPr="00D54C54">
        <w:rPr>
          <w:b/>
          <w:sz w:val="28"/>
          <w:szCs w:val="28"/>
          <w:lang w:val="uk-UA"/>
        </w:rPr>
        <w:t>до Звіту</w:t>
      </w:r>
    </w:p>
    <w:p w:rsidR="008B6502" w:rsidRPr="00540A71" w:rsidRDefault="008B6502" w:rsidP="008B6502">
      <w:pPr>
        <w:spacing w:line="0" w:lineRule="atLeast"/>
        <w:jc w:val="right"/>
        <w:rPr>
          <w:sz w:val="16"/>
          <w:szCs w:val="16"/>
          <w:lang w:val="uk-UA"/>
        </w:rPr>
      </w:pPr>
    </w:p>
    <w:p w:rsidR="008B78A3" w:rsidRPr="008B78A3" w:rsidRDefault="008B6502" w:rsidP="008B78A3">
      <w:pPr>
        <w:shd w:val="clear" w:color="auto" w:fill="FFFFFF"/>
        <w:spacing w:before="107" w:line="0" w:lineRule="atLeast"/>
        <w:ind w:left="322" w:right="322"/>
        <w:jc w:val="center"/>
        <w:rPr>
          <w:b/>
          <w:bCs/>
          <w:color w:val="000000"/>
          <w:lang w:val="uk-UA"/>
        </w:rPr>
      </w:pPr>
      <w:r w:rsidRPr="00540A71">
        <w:rPr>
          <w:b/>
          <w:color w:val="000000"/>
          <w:lang w:val="uk-UA"/>
        </w:rPr>
        <w:t xml:space="preserve">Таблиця </w:t>
      </w:r>
      <w:r w:rsidRPr="00540A71">
        <w:rPr>
          <w:b/>
          <w:bCs/>
          <w:color w:val="000000"/>
          <w:lang w:val="uk-UA"/>
        </w:rPr>
        <w:t xml:space="preserve">оцінених корупційних ризиків у діяльності </w:t>
      </w:r>
      <w:r w:rsidR="006F112E">
        <w:rPr>
          <w:b/>
          <w:bCs/>
          <w:color w:val="000000"/>
          <w:lang w:val="uk-UA"/>
        </w:rPr>
        <w:t xml:space="preserve"> Київської </w:t>
      </w:r>
      <w:r w:rsidRPr="00540A71">
        <w:rPr>
          <w:b/>
          <w:bCs/>
          <w:color w:val="000000"/>
          <w:lang w:val="uk-UA"/>
        </w:rPr>
        <w:t>обласної ради та заходи щодо їх усунення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3827"/>
        <w:gridCol w:w="2835"/>
        <w:gridCol w:w="1560"/>
        <w:gridCol w:w="1134"/>
        <w:gridCol w:w="1984"/>
      </w:tblGrid>
      <w:tr w:rsidR="008B6502" w:rsidRPr="00540A71" w:rsidTr="00560E5F">
        <w:trPr>
          <w:trHeight w:val="2008"/>
        </w:trPr>
        <w:tc>
          <w:tcPr>
            <w:tcW w:w="2835" w:type="dxa"/>
          </w:tcPr>
          <w:p w:rsidR="008B6502" w:rsidRPr="00540A71" w:rsidRDefault="008B6502" w:rsidP="004A09CC">
            <w:pPr>
              <w:spacing w:line="0" w:lineRule="atLeast"/>
              <w:ind w:right="-65"/>
              <w:jc w:val="center"/>
              <w:rPr>
                <w:b/>
                <w:lang w:val="uk-UA"/>
              </w:rPr>
            </w:pPr>
            <w:r w:rsidRPr="00540A71">
              <w:rPr>
                <w:b/>
              </w:rPr>
              <w:t>Ідентифікований корупційний ризик</w:t>
            </w:r>
          </w:p>
        </w:tc>
        <w:tc>
          <w:tcPr>
            <w:tcW w:w="1843" w:type="dxa"/>
          </w:tcPr>
          <w:p w:rsidR="008B6502" w:rsidRPr="00540A71" w:rsidRDefault="008B6502" w:rsidP="004A09CC">
            <w:pPr>
              <w:spacing w:line="0" w:lineRule="atLeast"/>
              <w:ind w:left="-108" w:right="-108"/>
              <w:jc w:val="center"/>
              <w:rPr>
                <w:b/>
                <w:lang w:val="uk-UA"/>
              </w:rPr>
            </w:pPr>
            <w:r w:rsidRPr="00540A71">
              <w:rPr>
                <w:b/>
                <w:color w:val="000000"/>
              </w:rPr>
              <w:t>Пріори</w:t>
            </w:r>
            <w:r w:rsidRPr="00540A71">
              <w:rPr>
                <w:b/>
                <w:color w:val="000000"/>
                <w:lang w:val="uk-UA"/>
              </w:rPr>
              <w:t>-</w:t>
            </w:r>
            <w:r w:rsidRPr="00540A71">
              <w:rPr>
                <w:b/>
                <w:color w:val="000000"/>
              </w:rPr>
              <w:t>тетність коруп</w:t>
            </w:r>
            <w:r w:rsidRPr="00540A71">
              <w:rPr>
                <w:b/>
                <w:color w:val="000000"/>
                <w:lang w:val="uk-UA"/>
              </w:rPr>
              <w:t>-</w:t>
            </w:r>
            <w:r w:rsidRPr="00540A71">
              <w:rPr>
                <w:b/>
                <w:color w:val="000000"/>
              </w:rPr>
              <w:t>ційного ризику (низька/ середня/ висока)</w:t>
            </w:r>
          </w:p>
        </w:tc>
        <w:tc>
          <w:tcPr>
            <w:tcW w:w="3827" w:type="dxa"/>
            <w:shd w:val="clear" w:color="auto" w:fill="auto"/>
          </w:tcPr>
          <w:p w:rsidR="008B6502" w:rsidRPr="00540A71" w:rsidRDefault="008B6502" w:rsidP="004A09CC">
            <w:pPr>
              <w:spacing w:line="0" w:lineRule="atLeast"/>
              <w:ind w:right="-152"/>
              <w:jc w:val="center"/>
              <w:rPr>
                <w:b/>
              </w:rPr>
            </w:pPr>
            <w:r w:rsidRPr="00540A71">
              <w:rPr>
                <w:b/>
                <w:color w:val="000000"/>
              </w:rPr>
              <w:t>Заходи щодо усунення корупційного ризику</w:t>
            </w:r>
          </w:p>
        </w:tc>
        <w:tc>
          <w:tcPr>
            <w:tcW w:w="2835" w:type="dxa"/>
            <w:shd w:val="clear" w:color="auto" w:fill="auto"/>
          </w:tcPr>
          <w:p w:rsidR="008B6502" w:rsidRPr="00540A71" w:rsidRDefault="008B6502" w:rsidP="004A09CC">
            <w:pPr>
              <w:spacing w:line="0" w:lineRule="atLeast"/>
              <w:jc w:val="center"/>
              <w:rPr>
                <w:b/>
              </w:rPr>
            </w:pPr>
            <w:r w:rsidRPr="00540A71">
              <w:rPr>
                <w:b/>
                <w:color w:val="000000"/>
              </w:rPr>
              <w:t>Особа (особи), відповідальна (і) за виконання заходу</w:t>
            </w:r>
          </w:p>
        </w:tc>
        <w:tc>
          <w:tcPr>
            <w:tcW w:w="1560" w:type="dxa"/>
            <w:shd w:val="clear" w:color="auto" w:fill="auto"/>
          </w:tcPr>
          <w:p w:rsidR="008B6502" w:rsidRPr="00540A71" w:rsidRDefault="008B6502" w:rsidP="004A09CC">
            <w:pPr>
              <w:spacing w:line="0" w:lineRule="atLeast"/>
              <w:jc w:val="center"/>
              <w:rPr>
                <w:b/>
              </w:rPr>
            </w:pPr>
            <w:r w:rsidRPr="00540A71">
              <w:rPr>
                <w:b/>
                <w:color w:val="000000"/>
              </w:rPr>
              <w:t>Строк виконання заходів щодо усунення корупційного ризику</w:t>
            </w:r>
          </w:p>
        </w:tc>
        <w:tc>
          <w:tcPr>
            <w:tcW w:w="1134" w:type="dxa"/>
            <w:shd w:val="clear" w:color="auto" w:fill="auto"/>
          </w:tcPr>
          <w:p w:rsidR="008B6502" w:rsidRPr="00540A71" w:rsidRDefault="008B6502" w:rsidP="004A09CC">
            <w:pPr>
              <w:spacing w:line="0" w:lineRule="atLeast"/>
              <w:ind w:right="-40"/>
              <w:jc w:val="center"/>
              <w:rPr>
                <w:b/>
              </w:rPr>
            </w:pPr>
            <w:r w:rsidRPr="00540A71">
              <w:rPr>
                <w:b/>
                <w:color w:val="000000"/>
              </w:rPr>
              <w:t>Ресурси для впровадження заходів</w:t>
            </w:r>
          </w:p>
        </w:tc>
        <w:tc>
          <w:tcPr>
            <w:tcW w:w="1984" w:type="dxa"/>
          </w:tcPr>
          <w:p w:rsidR="008B6502" w:rsidRPr="00540A71" w:rsidRDefault="008B6502" w:rsidP="004A09CC">
            <w:pPr>
              <w:spacing w:line="0" w:lineRule="atLeast"/>
              <w:jc w:val="center"/>
              <w:rPr>
                <w:b/>
                <w:color w:val="000000"/>
                <w:lang w:val="uk-UA"/>
              </w:rPr>
            </w:pPr>
            <w:r w:rsidRPr="00540A71">
              <w:rPr>
                <w:b/>
                <w:color w:val="000000"/>
                <w:lang w:val="uk-UA"/>
              </w:rPr>
              <w:t>Очікувані результати</w:t>
            </w:r>
          </w:p>
        </w:tc>
      </w:tr>
      <w:tr w:rsidR="008B6502" w:rsidRPr="00540A71" w:rsidTr="00560E5F">
        <w:trPr>
          <w:trHeight w:val="1525"/>
        </w:trPr>
        <w:tc>
          <w:tcPr>
            <w:tcW w:w="2835" w:type="dxa"/>
            <w:tcBorders>
              <w:bottom w:val="single" w:sz="4" w:space="0" w:color="auto"/>
            </w:tcBorders>
          </w:tcPr>
          <w:p w:rsidR="008B6502" w:rsidRPr="00BE4F51" w:rsidRDefault="008B78A3" w:rsidP="006F112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Можлива недоброчесність</w:t>
            </w:r>
            <w:r w:rsidR="00560E5F">
              <w:rPr>
                <w:lang w:val="uk-UA"/>
              </w:rPr>
              <w:t xml:space="preserve"> депутатів обласної ради при здійсненні своїх повноважень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6502" w:rsidRPr="00383250" w:rsidRDefault="003835A0" w:rsidP="00BE4F51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 w:rsidRPr="00383250"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4F51" w:rsidRPr="00BE4F51" w:rsidRDefault="003835A0" w:rsidP="00EB28B3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Розроблення Кодексу </w:t>
            </w:r>
            <w:r w:rsidR="00816C90">
              <w:rPr>
                <w:color w:val="000000"/>
                <w:lang w:val="uk-UA"/>
              </w:rPr>
              <w:t>доброчесно</w:t>
            </w:r>
            <w:r w:rsidR="00D410C9">
              <w:rPr>
                <w:color w:val="000000"/>
                <w:lang w:val="uk-UA"/>
              </w:rPr>
              <w:t>ї</w:t>
            </w:r>
            <w:r w:rsidR="00816C90">
              <w:rPr>
                <w:color w:val="000000"/>
                <w:lang w:val="uk-UA"/>
              </w:rPr>
              <w:t xml:space="preserve"> поведінки депутатів</w:t>
            </w:r>
            <w:r w:rsidR="00B25147">
              <w:rPr>
                <w:color w:val="000000"/>
                <w:lang w:val="uk-UA"/>
              </w:rPr>
              <w:t xml:space="preserve"> Київської обласної ради</w:t>
            </w:r>
          </w:p>
          <w:p w:rsidR="008B6502" w:rsidRPr="00E71031" w:rsidRDefault="008B6502" w:rsidP="004A09CC">
            <w:pPr>
              <w:spacing w:line="0" w:lineRule="atLeast"/>
              <w:ind w:right="-152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B6502" w:rsidRPr="00BE4F51" w:rsidRDefault="003835A0" w:rsidP="00BE4F51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B6502" w:rsidRPr="00BE4F51" w:rsidRDefault="003835A0" w:rsidP="00B57B0E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Березень </w:t>
            </w:r>
            <w:r w:rsidR="00560E5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2019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B6502" w:rsidRPr="003835A0" w:rsidRDefault="003835A0" w:rsidP="00BE4F51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6502" w:rsidRPr="00B57B0E" w:rsidRDefault="003835A0" w:rsidP="00BE4F51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Мінімізація </w:t>
            </w:r>
            <w:r w:rsidR="00560E5F">
              <w:rPr>
                <w:lang w:val="uk-UA"/>
              </w:rPr>
              <w:t>ймовірним проявам  не</w:t>
            </w:r>
            <w:r w:rsidR="00B25147">
              <w:rPr>
                <w:lang w:val="uk-UA"/>
              </w:rPr>
              <w:t xml:space="preserve">доброчесності депутатів при здійснені своїх повноважень </w:t>
            </w:r>
          </w:p>
        </w:tc>
      </w:tr>
      <w:tr w:rsidR="00560E5F" w:rsidRPr="0038659D" w:rsidTr="00560E5F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BE4F51" w:rsidRDefault="00832663" w:rsidP="00870A5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Безконтрольність помічників-консультантів депутатів Київської обласної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Pr="00383250" w:rsidRDefault="00832663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 w:rsidRPr="00383250"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E5F" w:rsidRPr="00E71031" w:rsidRDefault="00832663" w:rsidP="00560E5F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Положення про</w:t>
            </w:r>
            <w:r>
              <w:rPr>
                <w:lang w:val="uk-UA"/>
              </w:rPr>
              <w:t xml:space="preserve"> помічників-консультантів депутатів Київської обласної ради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E5F" w:rsidRPr="00BE4F51" w:rsidRDefault="00832663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E5F" w:rsidRPr="00BE4F51" w:rsidRDefault="00832663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Травень 2019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E5F" w:rsidRPr="003835A0" w:rsidRDefault="00560E5F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0E5F" w:rsidRPr="00B57B0E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Врегулювання статусу помічників – консультантів депутатів Київської обласної ради та визначення їх прав та обов’язків</w:t>
            </w:r>
          </w:p>
        </w:tc>
      </w:tr>
      <w:tr w:rsidR="00383250" w:rsidRPr="0038659D" w:rsidTr="00383250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врегульованої процедури щодо обробки повідомлень стосовно корупційного правопорушення чи правопорушення пов’язаного з корупцією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DF665B" w:rsidRDefault="00383250" w:rsidP="00870A52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Розробка Порядку обробки  </w:t>
            </w:r>
            <w:r w:rsidRPr="00383250">
              <w:rPr>
                <w:color w:val="000000"/>
                <w:lang w:val="uk-UA"/>
              </w:rPr>
              <w:t>повідомлень стосовно корупційного правопорушення чи правопорушення пов’язаного з корупцією у виконавчому апараті Київської обласної ради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</w:t>
            </w:r>
            <w:r w:rsidRPr="00D23BF6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Липень </w:t>
            </w:r>
          </w:p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2019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927A19" w:rsidRDefault="00383250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250" w:rsidRPr="00A727D0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Врегулювання процедури щодо обробки повідомлень стосовно корупційного правопорушення чи правопорушення </w:t>
            </w:r>
            <w:r>
              <w:rPr>
                <w:lang w:val="uk-UA"/>
              </w:rPr>
              <w:lastRenderedPageBreak/>
              <w:t xml:space="preserve">пов’язаного з корупцією; притягнення винних осіб до відповідальності </w:t>
            </w:r>
          </w:p>
        </w:tc>
      </w:tr>
      <w:tr w:rsidR="00383250" w:rsidRPr="00A727D0" w:rsidTr="00383250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Відсутність контролю над посадовими особами виконавчого апарату  обласної ради (представниками за довіреністю) під час судових розглядів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Default="00383250" w:rsidP="00870A52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Запровадження додаткового матеріального стимулювання посадових осіб виконавчого апарату обласної ради у випадку прийняття судом рішення на користь Київської обласної ради;</w:t>
            </w:r>
          </w:p>
          <w:p w:rsidR="00383250" w:rsidRDefault="00383250" w:rsidP="00870A52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Запровадження депреміювання посадових осіб виконавчого апарату обласної ради у випадку прийняття судом рішення не на користь Київської обласної ради.</w:t>
            </w:r>
          </w:p>
          <w:p w:rsidR="00383250" w:rsidRPr="00DF665B" w:rsidRDefault="00383250" w:rsidP="00870A52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Керівництво </w:t>
            </w:r>
          </w:p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Київської обласної ради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383250" w:rsidRDefault="00383250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250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Посилення контролю</w:t>
            </w:r>
          </w:p>
          <w:p w:rsidR="00383250" w:rsidRPr="00A727D0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над посадовими особами виконавчого апарату  обласної ради (представниками за довіреністю) під час судових розглядів; велика кількість судових рішень, які прийнятті на користь Київської обласної ради</w:t>
            </w:r>
          </w:p>
        </w:tc>
      </w:tr>
      <w:tr w:rsidR="00383250" w:rsidRPr="0038659D" w:rsidTr="00383250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врегульованої процедури організації та проведення особистого прийому громадян посадовими особами виконавчого апарату Київської обласної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DF665B" w:rsidRDefault="00383250" w:rsidP="00870A52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Порядку</w:t>
            </w:r>
            <w:r w:rsidRPr="00383250">
              <w:rPr>
                <w:color w:val="000000"/>
                <w:lang w:val="uk-UA"/>
              </w:rPr>
              <w:t xml:space="preserve"> організації та проведення особистого прийому громадян посадовими особами виконавчого апарату Київської обласної ради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 2018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927A19" w:rsidRDefault="00383250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250" w:rsidRPr="00A727D0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Врегулювання процедури організації та проведення особистого прийому громадян посадовими особами виконавчого апарату Київської обласної ради,відкритість та доступність  посадових осіб </w:t>
            </w:r>
            <w:r>
              <w:rPr>
                <w:lang w:val="uk-UA"/>
              </w:rPr>
              <w:lastRenderedPageBreak/>
              <w:t>виконавчого апарату Київської обласної ради під час організації та проведення прийому громадян</w:t>
            </w:r>
          </w:p>
        </w:tc>
      </w:tr>
      <w:tr w:rsidR="00383250" w:rsidRPr="00A727D0" w:rsidTr="00383250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8" w:rsidRDefault="00000938" w:rsidP="0000093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Ймовірність </w:t>
            </w:r>
          </w:p>
          <w:p w:rsidR="00383250" w:rsidRPr="00BE4F51" w:rsidRDefault="00000938" w:rsidP="0000093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недоброчесності суб’єктами декларування  при заповненні та подачі е-декларацій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0" w:rsidRPr="00BE4F51" w:rsidRDefault="00383250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Висока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DF665B" w:rsidRDefault="00383250" w:rsidP="00000938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семінарів-навчань щодо заповнення і подачі                             </w:t>
            </w:r>
            <w:r w:rsidR="00000938">
              <w:rPr>
                <w:color w:val="000000"/>
                <w:lang w:val="uk-UA"/>
              </w:rPr>
              <w:t xml:space="preserve">е-декларацій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Сектор боротьби з корупцією </w:t>
            </w:r>
          </w:p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виконавчого апарату Київської обласної ради та Комісія з оцінки </w:t>
            </w:r>
            <w:r w:rsidRPr="00383250">
              <w:rPr>
                <w:color w:val="000000"/>
                <w:lang w:val="uk-UA"/>
              </w:rPr>
              <w:t xml:space="preserve">корупційних ризиків та моніторингу виконання антикорупційної програми у виконавчому апараті Київської обласної ради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BE4F51" w:rsidRDefault="00383250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50" w:rsidRPr="00927A19" w:rsidRDefault="00383250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250" w:rsidRPr="00A727D0" w:rsidRDefault="00383250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Мінімізація ймовірним проявам  не доброчесності суб’єктів декларування та  надання достовірних відомостей про фінансовий і майновий стан  при заповнені та подачі                        е-декларацій   </w:t>
            </w:r>
          </w:p>
        </w:tc>
      </w:tr>
      <w:tr w:rsidR="00532C7D" w:rsidRPr="00A727D0" w:rsidTr="00532C7D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D" w:rsidRPr="00BE4F51" w:rsidRDefault="00532C7D" w:rsidP="00870A52">
            <w:pPr>
              <w:spacing w:line="0" w:lineRule="atLeast"/>
              <w:jc w:val="center"/>
              <w:rPr>
                <w:lang w:val="uk-UA"/>
              </w:rPr>
            </w:pPr>
            <w:r w:rsidRPr="00540A71">
              <w:rPr>
                <w:lang w:val="uk-UA"/>
              </w:rPr>
              <w:t xml:space="preserve">Можливість впливу </w:t>
            </w:r>
            <w:r>
              <w:rPr>
                <w:lang w:val="uk-UA"/>
              </w:rPr>
              <w:t xml:space="preserve">на </w:t>
            </w:r>
            <w:r w:rsidRPr="00540A71">
              <w:rPr>
                <w:lang w:val="uk-UA"/>
              </w:rPr>
              <w:t>членів конкурсної комісії з відбору кандидатів на зайняття вакантних посад керівників комунальних підприємств, установ, організацій</w:t>
            </w:r>
            <w:r w:rsidRPr="00532C7D">
              <w:rPr>
                <w:lang w:val="uk-UA"/>
              </w:rPr>
              <w:t xml:space="preserve">, </w:t>
            </w:r>
            <w:r w:rsidRPr="00BE51C0">
              <w:rPr>
                <w:lang w:val="uk-UA"/>
              </w:rPr>
              <w:t>що належать до спільної власності територіальних громад, сіл, селищ, міст Київської області щодо</w:t>
            </w:r>
            <w:r w:rsidRPr="00540A71">
              <w:rPr>
                <w:lang w:val="uk-UA"/>
              </w:rPr>
              <w:t xml:space="preserve"> прийняття відповідного рішення, зокрема у зв’язку з особистою </w:t>
            </w:r>
            <w:r w:rsidRPr="00540A71">
              <w:rPr>
                <w:lang w:val="uk-UA"/>
              </w:rPr>
              <w:lastRenderedPageBreak/>
              <w:t>зацікавленістю в результат</w:t>
            </w:r>
            <w:r>
              <w:rPr>
                <w:lang w:val="uk-UA"/>
              </w:rPr>
              <w:t xml:space="preserve">ах відбору в умовах реального чи </w:t>
            </w:r>
            <w:r w:rsidRPr="00540A71">
              <w:rPr>
                <w:lang w:val="uk-UA"/>
              </w:rPr>
              <w:t>потенційного конфлікту інтересів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D" w:rsidRPr="00BE4F51" w:rsidRDefault="00532C7D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Середня</w:t>
            </w:r>
            <w:r w:rsidRPr="00532C7D">
              <w:rPr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532C7D" w:rsidRDefault="00532C7D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 w:rsidRPr="00532C7D">
              <w:rPr>
                <w:color w:val="000000"/>
                <w:lang w:val="uk-UA"/>
              </w:rPr>
              <w:t>Розроблення  внутрішнього документу, який визначає  механізм повідомлення членом конкурсної комісії про конфлікт інтересів та подальших дій у зв’язку з таким конфліктом інтересів, ознайомлення членів комісії з таким механізмом та попередження про відповідальність у разі його порушення,</w:t>
            </w:r>
          </w:p>
          <w:p w:rsidR="00532C7D" w:rsidRPr="00532C7D" w:rsidRDefault="00532C7D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 w:rsidRPr="00532C7D">
              <w:rPr>
                <w:color w:val="000000"/>
                <w:lang w:val="uk-UA"/>
              </w:rPr>
              <w:t xml:space="preserve">розробка  положень щодо забезпечення прозорості конкурсного відбору, </w:t>
            </w:r>
            <w:r w:rsidRPr="00532C7D">
              <w:rPr>
                <w:color w:val="000000"/>
                <w:lang w:val="uk-UA"/>
              </w:rPr>
              <w:lastRenderedPageBreak/>
              <w:t>встановлення системи відеозапису з відповідним технічним забезпеченням</w:t>
            </w:r>
          </w:p>
          <w:p w:rsidR="00532C7D" w:rsidRPr="00DF665B" w:rsidRDefault="00532C7D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Default="00532C7D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Керівництво </w:t>
            </w:r>
          </w:p>
          <w:p w:rsidR="00532C7D" w:rsidRPr="00BE4F51" w:rsidRDefault="00532C7D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Київської обласної ради та Управління з питань комунальної власності та житлово – комунального господарства виконавчого апарату Київської обласної ради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00CC0" w:rsidRDefault="00532C7D" w:rsidP="00C00CC0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Лютий </w:t>
            </w:r>
          </w:p>
          <w:p w:rsidR="00532C7D" w:rsidRPr="00BE4F51" w:rsidRDefault="00532C7D" w:rsidP="00C00CC0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C00CC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927A19" w:rsidRDefault="00532C7D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C7D" w:rsidRDefault="00532C7D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Врегулювання</w:t>
            </w:r>
          </w:p>
          <w:p w:rsidR="00532C7D" w:rsidRPr="00A727D0" w:rsidRDefault="00532C7D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 w:rsidRPr="00532C7D">
              <w:rPr>
                <w:lang w:val="uk-UA"/>
              </w:rPr>
              <w:t>механізму повідомлення членом конкурсної комісії про конфлікт інтересів</w:t>
            </w:r>
            <w:r>
              <w:rPr>
                <w:lang w:val="uk-UA"/>
              </w:rPr>
              <w:t xml:space="preserve">  </w:t>
            </w:r>
          </w:p>
        </w:tc>
      </w:tr>
      <w:tr w:rsidR="00532C7D" w:rsidRPr="00A727D0" w:rsidTr="00532C7D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D" w:rsidRPr="00BE4F51" w:rsidRDefault="00532C7D" w:rsidP="00870A52">
            <w:pPr>
              <w:spacing w:line="0" w:lineRule="atLeast"/>
              <w:jc w:val="center"/>
              <w:rPr>
                <w:lang w:val="uk-UA"/>
              </w:rPr>
            </w:pPr>
            <w:r w:rsidRPr="00531125">
              <w:rPr>
                <w:lang w:val="uk-UA"/>
              </w:rPr>
              <w:lastRenderedPageBreak/>
              <w:t>Відсутність врегульованого порядку встановлення надбавок та премій керівникам комунальних підприємств, установ, організацій, що належать до спільної власності територіальних громад, сіл, селищ, міст Київської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D" w:rsidRPr="00BE4F51" w:rsidRDefault="00532C7D" w:rsidP="00870A52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DF665B" w:rsidRDefault="00532C7D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Розроблення </w:t>
            </w:r>
            <w:r w:rsidRPr="00532C7D">
              <w:rPr>
                <w:color w:val="000000"/>
                <w:lang w:val="uk-UA"/>
              </w:rPr>
              <w:t>Порядку встановлення надбавок та премій керівникам комунальних підприємств, установ, організацій, що належать до спільної власності територіальних громад, сіл, селищ, міст Київської області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BE4F51" w:rsidRDefault="00532C7D" w:rsidP="00870A52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з питань комунальної власності та житлово – комунального господарства виконавчого апарату Київської обласної ради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BE4F51" w:rsidRDefault="00532C7D" w:rsidP="00C00CC0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Травень 20</w:t>
            </w:r>
            <w:r w:rsidR="00C00CC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2C7D" w:rsidRPr="00927A19" w:rsidRDefault="00532C7D" w:rsidP="00870A52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C7D" w:rsidRPr="00A727D0" w:rsidRDefault="00532C7D" w:rsidP="00870A52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Врегулювання</w:t>
            </w:r>
            <w:r w:rsidRPr="00531125">
              <w:rPr>
                <w:lang w:val="uk-UA"/>
              </w:rPr>
              <w:t xml:space="preserve"> порядку встановлення надбавок та премій керівникам комунальних підприємств, установ, організацій, що належать до спільної власності</w:t>
            </w:r>
            <w:r>
              <w:rPr>
                <w:lang w:val="uk-UA"/>
              </w:rPr>
              <w:t xml:space="preserve">, раціональне використання коштів </w:t>
            </w:r>
          </w:p>
        </w:tc>
      </w:tr>
      <w:tr w:rsidR="00DC7EA5" w:rsidRPr="0038659D" w:rsidTr="00DC7EA5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BE4F51" w:rsidRDefault="00DC7EA5" w:rsidP="001C016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Вплив на посадових осіб виконавчого апарату  обласної ради, які входять до складу тендерного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BE4F51" w:rsidRDefault="00DC7EA5" w:rsidP="001C016E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7EA5" w:rsidRPr="00DC7EA5" w:rsidRDefault="00DC7EA5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семінарів-навчань з питань державних закупівель для </w:t>
            </w:r>
            <w:r w:rsidRPr="00DC7EA5">
              <w:rPr>
                <w:color w:val="000000"/>
                <w:lang w:val="uk-UA"/>
              </w:rPr>
              <w:t>посадових осіб виконавчого апарату  обласної ради, які входять до складу тендерного комітету;</w:t>
            </w:r>
          </w:p>
          <w:p w:rsidR="00DC7EA5" w:rsidRPr="00DF665B" w:rsidRDefault="00DC7EA5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 w:rsidRPr="00DC7EA5">
              <w:rPr>
                <w:color w:val="000000"/>
                <w:lang w:val="uk-UA"/>
              </w:rPr>
              <w:t>Оприлюднення інформації щодо проведення публічних закупівель розміщеної на офіційному сайті Київської обласної ради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7EA5" w:rsidRPr="00BE4F51" w:rsidRDefault="00DC7EA5" w:rsidP="001C016E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</w:t>
            </w:r>
            <w:r w:rsidRPr="00D23BF6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7EA5" w:rsidRPr="00BE4F51" w:rsidRDefault="00DC7EA5" w:rsidP="001C016E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7EA5" w:rsidRPr="00927A19" w:rsidRDefault="00DC7EA5" w:rsidP="001C016E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7EA5" w:rsidRPr="00A727D0" w:rsidRDefault="00DC7EA5" w:rsidP="001C016E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Мінімізація ймовірним проявам  впливу на посадових осіб виконавчого апарату  обласної ради, які входять до складу тендерного комітету під час процедур публічних закупівель, раціональне використання </w:t>
            </w:r>
            <w:r>
              <w:rPr>
                <w:lang w:val="uk-UA"/>
              </w:rPr>
              <w:lastRenderedPageBreak/>
              <w:t xml:space="preserve">коштів при придбанні товарів,робіт, послуг </w:t>
            </w:r>
          </w:p>
        </w:tc>
      </w:tr>
      <w:tr w:rsidR="00D67D78" w:rsidRPr="00000938" w:rsidTr="00D67D78">
        <w:trPr>
          <w:trHeight w:val="1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8" w:rsidRPr="00BE4F51" w:rsidRDefault="00C00CC0" w:rsidP="00C337BD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Надання недостовірної чи не в повному  обсязі інформації на запити стосовно надання публічної інформації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8" w:rsidRPr="00BE4F51" w:rsidRDefault="00C00CC0" w:rsidP="00C337BD">
            <w:pPr>
              <w:spacing w:line="0" w:lineRule="atLeast"/>
              <w:ind w:left="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Низька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7D78" w:rsidRPr="00DF665B" w:rsidRDefault="00C00CC0" w:rsidP="00C00CC0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контролю за об’єктивним та повним об’ємом наданої інформації шляхом періодичних перевірок відповідних відповідей на запити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7D78" w:rsidRPr="00BE4F51" w:rsidRDefault="00C00CC0" w:rsidP="00C337BD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Юридичне управління виконавчого апарату Київської обласної рад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7D78" w:rsidRPr="00BE4F51" w:rsidRDefault="00C00CC0" w:rsidP="00C337BD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7D78" w:rsidRPr="00927A19" w:rsidRDefault="00523945" w:rsidP="00C337BD">
            <w:pPr>
              <w:spacing w:line="0" w:lineRule="atLeast"/>
              <w:ind w:right="-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потребує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D78" w:rsidRPr="00A727D0" w:rsidRDefault="00C00CC0" w:rsidP="00C337BD">
            <w:pPr>
              <w:spacing w:line="0" w:lineRule="atLeast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достовірної в повному обсязі інформації на запити стосовно надання публічної інформації в межах компетенції</w:t>
            </w:r>
          </w:p>
        </w:tc>
      </w:tr>
    </w:tbl>
    <w:p w:rsidR="008B78A3" w:rsidRDefault="008B78A3" w:rsidP="008B78A3">
      <w:pPr>
        <w:spacing w:line="240" w:lineRule="atLeast"/>
        <w:ind w:right="-1"/>
        <w:jc w:val="both"/>
        <w:outlineLvl w:val="0"/>
        <w:rPr>
          <w:lang w:val="uk-UA"/>
        </w:rPr>
      </w:pPr>
    </w:p>
    <w:p w:rsidR="00D54C54" w:rsidRDefault="00D54C54" w:rsidP="008B78A3">
      <w:pPr>
        <w:spacing w:line="240" w:lineRule="atLeast"/>
        <w:ind w:right="-1"/>
        <w:jc w:val="both"/>
        <w:outlineLvl w:val="0"/>
        <w:rPr>
          <w:lang w:val="uk-UA"/>
        </w:rPr>
      </w:pPr>
    </w:p>
    <w:p w:rsidR="008B78A3" w:rsidRPr="00D54C54" w:rsidRDefault="00D54C54" w:rsidP="00D54C54">
      <w:pPr>
        <w:ind w:firstLine="708"/>
        <w:jc w:val="center"/>
        <w:rPr>
          <w:b/>
          <w:sz w:val="28"/>
          <w:szCs w:val="28"/>
          <w:lang w:val="uk-UA"/>
        </w:rPr>
      </w:pPr>
      <w:r w:rsidRPr="00D54C54">
        <w:rPr>
          <w:b/>
          <w:sz w:val="28"/>
          <w:szCs w:val="28"/>
          <w:lang w:val="uk-UA"/>
        </w:rPr>
        <w:t xml:space="preserve">Голова ради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D54C54">
        <w:rPr>
          <w:b/>
          <w:sz w:val="28"/>
          <w:szCs w:val="28"/>
          <w:lang w:val="uk-UA"/>
        </w:rPr>
        <w:t xml:space="preserve">                      </w:t>
      </w:r>
      <w:r w:rsidR="0038659D">
        <w:rPr>
          <w:b/>
          <w:sz w:val="28"/>
          <w:szCs w:val="28"/>
          <w:lang w:val="uk-UA"/>
        </w:rPr>
        <w:t xml:space="preserve">                 Г.В. Старикова</w:t>
      </w:r>
      <w:bookmarkStart w:id="0" w:name="_GoBack"/>
      <w:bookmarkEnd w:id="0"/>
    </w:p>
    <w:p w:rsidR="00D017D2" w:rsidRPr="008B78A3" w:rsidRDefault="00D017D2"/>
    <w:sectPr w:rsidR="00D017D2" w:rsidRPr="008B78A3" w:rsidSect="00AE2E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B5" w:rsidRDefault="00251CB5" w:rsidP="008B78A3">
      <w:r>
        <w:separator/>
      </w:r>
    </w:p>
  </w:endnote>
  <w:endnote w:type="continuationSeparator" w:id="0">
    <w:p w:rsidR="00251CB5" w:rsidRDefault="00251CB5" w:rsidP="008B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B5" w:rsidRDefault="00251CB5" w:rsidP="008B78A3">
      <w:r>
        <w:separator/>
      </w:r>
    </w:p>
  </w:footnote>
  <w:footnote w:type="continuationSeparator" w:id="0">
    <w:p w:rsidR="00251CB5" w:rsidRDefault="00251CB5" w:rsidP="008B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46A"/>
    <w:multiLevelType w:val="hybridMultilevel"/>
    <w:tmpl w:val="BBC4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F"/>
    <w:rsid w:val="00000938"/>
    <w:rsid w:val="000B6A07"/>
    <w:rsid w:val="00251CB5"/>
    <w:rsid w:val="00383250"/>
    <w:rsid w:val="003835A0"/>
    <w:rsid w:val="00386143"/>
    <w:rsid w:val="0038659D"/>
    <w:rsid w:val="003B78BB"/>
    <w:rsid w:val="003C327A"/>
    <w:rsid w:val="004518AE"/>
    <w:rsid w:val="004F6AC1"/>
    <w:rsid w:val="00511495"/>
    <w:rsid w:val="00523945"/>
    <w:rsid w:val="00532C7D"/>
    <w:rsid w:val="00560E5F"/>
    <w:rsid w:val="006F112E"/>
    <w:rsid w:val="007056EF"/>
    <w:rsid w:val="00816C90"/>
    <w:rsid w:val="00832663"/>
    <w:rsid w:val="008B6502"/>
    <w:rsid w:val="008B78A3"/>
    <w:rsid w:val="00927A19"/>
    <w:rsid w:val="00935D4F"/>
    <w:rsid w:val="0097137F"/>
    <w:rsid w:val="00980F46"/>
    <w:rsid w:val="00A31395"/>
    <w:rsid w:val="00A7120B"/>
    <w:rsid w:val="00A727D0"/>
    <w:rsid w:val="00A729D8"/>
    <w:rsid w:val="00AC3876"/>
    <w:rsid w:val="00AE2EE8"/>
    <w:rsid w:val="00AF5AFC"/>
    <w:rsid w:val="00B25147"/>
    <w:rsid w:val="00B500CB"/>
    <w:rsid w:val="00B57B0E"/>
    <w:rsid w:val="00BA0C9C"/>
    <w:rsid w:val="00BE4F51"/>
    <w:rsid w:val="00C00CC0"/>
    <w:rsid w:val="00D017D2"/>
    <w:rsid w:val="00D23BF6"/>
    <w:rsid w:val="00D410C9"/>
    <w:rsid w:val="00D54365"/>
    <w:rsid w:val="00D54C54"/>
    <w:rsid w:val="00D67D78"/>
    <w:rsid w:val="00DC0FEF"/>
    <w:rsid w:val="00DC7EA5"/>
    <w:rsid w:val="00DF665B"/>
    <w:rsid w:val="00E1186F"/>
    <w:rsid w:val="00E71031"/>
    <w:rsid w:val="00E873C0"/>
    <w:rsid w:val="00EA5C64"/>
    <w:rsid w:val="00EB28B3"/>
    <w:rsid w:val="00EC7644"/>
    <w:rsid w:val="00ED2360"/>
    <w:rsid w:val="00F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446"/>
  <w15:docId w15:val="{3F8FB8B6-2088-4F35-825C-FF09142F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F112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E4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7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4413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Захарченко Любов Петрівна</cp:lastModifiedBy>
  <cp:revision>24</cp:revision>
  <cp:lastPrinted>2018-10-11T11:58:00Z</cp:lastPrinted>
  <dcterms:created xsi:type="dcterms:W3CDTF">2018-09-20T07:52:00Z</dcterms:created>
  <dcterms:modified xsi:type="dcterms:W3CDTF">2018-10-11T15:31:00Z</dcterms:modified>
</cp:coreProperties>
</file>