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09" w:right="0" w:firstLine="0"/>
        <w:jc w:val="both"/>
        <w:rPr>
          <w:rFonts w:ascii="Times New Roman" w:cs="Times New Roman" w:eastAsia="Times New Roman" w:hAnsi="Times New Roman"/>
          <w:sz w:val="26"/>
          <w:szCs w:val="26"/>
          <w:highlight w:val="white"/>
          <w:u w:val="singl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«04» серпня 2021 р. </w:t>
        <w:tab/>
        <w:tab/>
        <w:tab/>
        <w:tab/>
        <w:t xml:space="preserve">   </w:t>
        <w:tab/>
        <w:tab/>
        <w:t xml:space="preserve">       № 08/279/09/255-232</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-370839</wp:posOffset>
            </wp:positionH>
            <wp:positionV relativeFrom="paragraph">
              <wp:posOffset>-186705</wp:posOffset>
            </wp:positionV>
            <wp:extent cx="6610350" cy="201168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8412" l="0" r="0" t="5722"/>
                    <a:stretch>
                      <a:fillRect/>
                    </a:stretch>
                  </pic:blipFill>
                  <pic:spPr>
                    <a:xfrm>
                      <a:off x="0" y="0"/>
                      <a:ext cx="6610350" cy="2011680"/>
                    </a:xfrm>
                    <a:prstGeom prst="rect"/>
                    <a:ln/>
                  </pic:spPr>
                </pic:pic>
              </a:graphicData>
            </a:graphic>
          </wp:anchor>
        </w:drawing>
      </w:r>
    </w:p>
    <w:p w:rsidR="00000000" w:rsidDel="00000000" w:rsidP="00000000" w:rsidRDefault="00000000" w:rsidRPr="00000000" w14:paraId="00000002">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spacing w:after="0" w:lineRule="auto"/>
        <w:ind w:firstLine="48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Rule="auto"/>
        <w:ind w:right="-278" w:firstLine="4678"/>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В.о. директора Департаменту промисловості </w:t>
      </w:r>
    </w:p>
    <w:p w:rsidR="00000000" w:rsidDel="00000000" w:rsidP="00000000" w:rsidRDefault="00000000" w:rsidRPr="00000000" w14:paraId="00000005">
      <w:pPr>
        <w:spacing w:after="0" w:lineRule="auto"/>
        <w:ind w:right="-278" w:firstLine="4678"/>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та розвитку підприємництва виконавчого</w:t>
      </w:r>
    </w:p>
    <w:p w:rsidR="00000000" w:rsidDel="00000000" w:rsidP="00000000" w:rsidRDefault="00000000" w:rsidRPr="00000000" w14:paraId="00000006">
      <w:pPr>
        <w:spacing w:after="0" w:lineRule="auto"/>
        <w:ind w:right="-278" w:firstLine="4678"/>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органу Київської міської ради (Київської</w:t>
      </w:r>
    </w:p>
    <w:p w:rsidR="00000000" w:rsidDel="00000000" w:rsidP="00000000" w:rsidRDefault="00000000" w:rsidRPr="00000000" w14:paraId="00000007">
      <w:pPr>
        <w:spacing w:after="0" w:lineRule="auto"/>
        <w:ind w:right="-278" w:firstLine="4678"/>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міської державної адміністрації)</w:t>
      </w:r>
    </w:p>
    <w:p w:rsidR="00000000" w:rsidDel="00000000" w:rsidP="00000000" w:rsidRDefault="00000000" w:rsidRPr="00000000" w14:paraId="00000008">
      <w:pPr>
        <w:spacing w:after="0" w:lineRule="auto"/>
        <w:ind w:right="-278" w:firstLine="4678"/>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Володимиру КОСТІКОВУ</w:t>
      </w:r>
    </w:p>
    <w:p w:rsidR="00000000" w:rsidDel="00000000" w:rsidP="00000000" w:rsidRDefault="00000000" w:rsidRPr="00000000" w14:paraId="00000009">
      <w:pPr>
        <w:spacing w:after="0" w:lineRule="auto"/>
        <w:ind w:right="-278" w:firstLine="4678"/>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01024, м. Київ, вул. Терещенківська, 11-А</w:t>
      </w:r>
    </w:p>
    <w:p w:rsidR="00000000" w:rsidDel="00000000" w:rsidP="00000000" w:rsidRDefault="00000000" w:rsidRPr="00000000" w14:paraId="0000000A">
      <w:pPr>
        <w:ind w:right="-27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0C">
      <w:pPr>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Шановний Володимире Володимировичу!</w:t>
      </w:r>
    </w:p>
    <w:p w:rsidR="00000000" w:rsidDel="00000000" w:rsidP="00000000" w:rsidRDefault="00000000" w:rsidRPr="00000000" w14:paraId="0000000D">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До мене, як до депутата Київської міської ради ІХ скликання, звернувся орган самоорганізації населення «Комітет мікрорайону «Хрещатик» з проханням посприяти у вирішенні питання щодо подальшого поновлення дозволу на встановлення сезонного майданчика ресторану «МОССО», який розташований за адресою: вул. Хрещатик, 15/4 у Шевченківському районі м. Києва.</w:t>
      </w:r>
    </w:p>
    <w:p w:rsidR="00000000" w:rsidDel="00000000" w:rsidP="00000000" w:rsidRDefault="00000000" w:rsidRPr="00000000" w14:paraId="0000000E">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Зі змісту звернення вбачається, що орган самоорганізації населення «Комітет мікрорайону «Хрещатик» звернувся до Департаменту охорони культурної спадщини виконавчого органу Київської міської ради (Київської міської державної адміністрації) (далі – Департамент) з листом щодо надання інформації стосовно наявності дозволу на влаштування сезонного біля будинку на вул. Хрещатик, 15/4 у Шевченківському районі м. Києва.</w:t>
      </w:r>
    </w:p>
    <w:p w:rsidR="00000000" w:rsidDel="00000000" w:rsidP="00000000" w:rsidRDefault="00000000" w:rsidRPr="00000000" w14:paraId="0000000F">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За результатами розгляду, Департамент листом від 16.07.2021 № 066-2196 повідомив орган самоорганізації населення «Комітет мікрорайону «Хрещатик» про наступне </w:t>
      </w:r>
      <w:r w:rsidDel="00000000" w:rsidR="00000000" w:rsidRPr="00000000">
        <w:rPr>
          <w:rFonts w:ascii="Times New Roman" w:cs="Times New Roman" w:eastAsia="Times New Roman" w:hAnsi="Times New Roman"/>
          <w:b w:val="0"/>
          <w:i w:val="1"/>
          <w:color w:val="000000"/>
          <w:sz w:val="26"/>
          <w:szCs w:val="26"/>
          <w:rtl w:val="0"/>
        </w:rPr>
        <w:t xml:space="preserve">(копія листа додається)</w:t>
      </w:r>
      <w:r w:rsidDel="00000000" w:rsidR="00000000" w:rsidRPr="00000000">
        <w:rPr>
          <w:rFonts w:ascii="Times New Roman" w:cs="Times New Roman" w:eastAsia="Times New Roman" w:hAnsi="Times New Roman"/>
          <w:b w:val="0"/>
          <w:color w:val="000000"/>
          <w:sz w:val="26"/>
          <w:szCs w:val="26"/>
          <w:rtl w:val="0"/>
        </w:rPr>
        <w:t xml:space="preserve">.</w:t>
      </w:r>
    </w:p>
    <w:p w:rsidR="00000000" w:rsidDel="00000000" w:rsidP="00000000" w:rsidRDefault="00000000" w:rsidRPr="00000000" w14:paraId="00000010">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Відповідно до наказу Міністерства культури і туризму України від 15.09.2010 № 706/0/16-10, охоронний № 62-Кв будинок за адресою: вул. Хрещатик, 15/4 є пам’яткою історії та архітектури та містобудування – Прибутковий і конторський, будинок страхової компанії «Росія».</w:t>
      </w:r>
    </w:p>
    <w:p w:rsidR="00000000" w:rsidDel="00000000" w:rsidP="00000000" w:rsidRDefault="00000000" w:rsidRPr="00000000" w14:paraId="00000011">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Спеціалістами Департаменту було проведено візуальний огляд за вказаною адресою, за результатами якого встановлено, що в притул до головного фасаду будинку в межах приміщень закладу громадського харчування «МОССО», влаштований сезонний майданчик.</w:t>
      </w:r>
    </w:p>
    <w:p w:rsidR="00000000" w:rsidDel="00000000" w:rsidP="00000000" w:rsidRDefault="00000000" w:rsidRPr="00000000" w14:paraId="00000012">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Нормами статті 24 ЗУ «Про охорону культурної спадщини» передбачено, що власник або уповноважений ним орган, користувач зобов'язані утримувати пам'ятку в належному стані, своєчасно провадити ремонт, захищати від пошкодження, руйнування або знищення відповідно до цього Закону та охоронного договору; </w:t>
      </w:r>
      <w:bookmarkStart w:colFirst="0" w:colLast="0" w:name="gjdgxs" w:id="0"/>
      <w:bookmarkEnd w:id="0"/>
      <w:r w:rsidDel="00000000" w:rsidR="00000000" w:rsidRPr="00000000">
        <w:rPr>
          <w:rFonts w:ascii="Times New Roman" w:cs="Times New Roman" w:eastAsia="Times New Roman" w:hAnsi="Times New Roman"/>
          <w:b w:val="0"/>
          <w:color w:val="000000"/>
          <w:sz w:val="26"/>
          <w:szCs w:val="26"/>
          <w:rtl w:val="0"/>
        </w:rPr>
        <w:t xml:space="preserve">використання пам'ятки повинно здійснюватися відповідно до режимів використання, встановлених органами охорони культурної спадщини, 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 а також </w:t>
      </w:r>
      <w:r w:rsidDel="00000000" w:rsidR="00000000" w:rsidRPr="00000000">
        <w:rPr>
          <w:rFonts w:ascii="Times New Roman" w:cs="Times New Roman" w:eastAsia="Times New Roman" w:hAnsi="Times New Roman"/>
          <w:sz w:val="26"/>
          <w:szCs w:val="26"/>
          <w:highlight w:val="white"/>
          <w:rtl w:val="0"/>
        </w:rPr>
        <w:t xml:space="preserve">забороняється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color w:val="000000"/>
          <w:sz w:val="26"/>
          <w:szCs w:val="26"/>
          <w:rtl w:val="0"/>
        </w:rPr>
        <w:t xml:space="preserve">змінювати призначення пам'ятки, її частин та елементів, робити написи, позначки на ній, на її території та в її охоронній зоні без дозволу відповідного органу охорони культурної спадщини.</w:t>
      </w:r>
    </w:p>
    <w:p w:rsidR="00000000" w:rsidDel="00000000" w:rsidP="00000000" w:rsidRDefault="00000000" w:rsidRPr="00000000" w14:paraId="00000013">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У зв’язку з тим, що дозволи на виконання будь-яких робіт на зазначеній пам’ятці Департаментом не надавалися, останнім направлено власнику приміщень – ТОВ ВФ «АПОЛЛОН» припис з відповідними пам’яткоохоронними вимогами, зокрема щодо приведення головного фасаду пам’ятки, в межах своїх приміщень, до належного стану.</w:t>
      </w:r>
    </w:p>
    <w:p w:rsidR="00000000" w:rsidDel="00000000" w:rsidP="00000000" w:rsidRDefault="00000000" w:rsidRPr="00000000" w14:paraId="00000014">
      <w:pPr>
        <w:spacing w:after="0" w:lineRule="auto"/>
        <w:ind w:firstLine="709"/>
        <w:jc w:val="both"/>
        <w:rPr>
          <w:rFonts w:ascii="Times New Roman" w:cs="Times New Roman" w:eastAsia="Times New Roman" w:hAnsi="Times New Roman"/>
          <w:b w:val="1"/>
          <w:color w:val="000000"/>
          <w:sz w:val="26"/>
          <w:szCs w:val="26"/>
          <w:u w:val="none"/>
        </w:rPr>
      </w:pPr>
      <w:r w:rsidDel="00000000" w:rsidR="00000000" w:rsidRPr="00000000">
        <w:rPr>
          <w:rFonts w:ascii="Times New Roman" w:cs="Times New Roman" w:eastAsia="Times New Roman" w:hAnsi="Times New Roman"/>
          <w:color w:val="000000"/>
          <w:sz w:val="26"/>
          <w:szCs w:val="26"/>
          <w:u w:val="none"/>
          <w:rtl w:val="0"/>
        </w:rPr>
        <w:t xml:space="preserve">З огляду на наведене, керуючись ст. 13 ЗУ «Про статус депутатів місцевих рад», ст. 20 Регламенту Київської міської ради на виконання моїх повноважень, як депутата Київської міської ради, </w:t>
      </w:r>
      <w:r w:rsidDel="00000000" w:rsidR="00000000" w:rsidRPr="00000000">
        <w:rPr>
          <w:rFonts w:ascii="Times New Roman" w:cs="Times New Roman" w:eastAsia="Times New Roman" w:hAnsi="Times New Roman"/>
          <w:b w:val="1"/>
          <w:color w:val="000000"/>
          <w:sz w:val="26"/>
          <w:szCs w:val="26"/>
          <w:u w:val="none"/>
          <w:rtl w:val="0"/>
        </w:rPr>
        <w:t xml:space="preserve">прошу Вас:</w:t>
      </w:r>
    </w:p>
    <w:p w:rsidR="00000000" w:rsidDel="00000000" w:rsidP="00000000" w:rsidRDefault="00000000" w:rsidRPr="00000000" w14:paraId="00000015">
      <w:pPr>
        <w:tabs>
          <w:tab w:val="left" w:pos="113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i w:val="0"/>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межах компетенції здійснити організаційно-правові заходи щодо перевірки законності розміщення та функціонування сезонного майданчика ресторану «МОССО», який розташований за адресою: вул. Хрещатик, 15/4 у Шевченківському районі м. Києва.</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i w:val="0"/>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разі виявлення порушень щодо розміщення та функціонування сезонного майданчика ресторану «МОССО», який розташований за адресою: вул. Хрещатик, 15/4 у Шевченківському районі м. Києва, у межах компетенції вжити необхідних заходів.</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i w:val="0"/>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межах компетенції надати копії документів щодо розміщення та функціонування сезонного майданчика ресторану «МОССО», який розташований за адресою: вул. Хрещатик, 15/4 у Шевченківському районі м. Києва</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результати розгляду депутатського звернення прошу проінформувати мене</w:t>
      </w:r>
      <w:r w:rsidDel="00000000" w:rsidR="00000000" w:rsidRPr="00000000">
        <w:rPr>
          <w:rFonts w:ascii="Times New Roman" w:cs="Times New Roman" w:eastAsia="Times New Roman" w:hAnsi="Times New Roman"/>
          <w:color w:val="000000"/>
          <w:sz w:val="26"/>
          <w:szCs w:val="26"/>
          <w:u w:val="none"/>
          <w:rtl w:val="0"/>
        </w:rPr>
        <w:t xml:space="preserve"> за адресою: 01044, м. Київ, вул. Хрещатик, 36 </w:t>
      </w:r>
      <w:r w:rsidDel="00000000" w:rsidR="00000000" w:rsidRPr="00000000">
        <w:rPr>
          <w:rFonts w:ascii="Times New Roman" w:cs="Times New Roman" w:eastAsia="Times New Roman" w:hAnsi="Times New Roman"/>
          <w:sz w:val="26"/>
          <w:szCs w:val="26"/>
          <w:highlight w:val="white"/>
          <w:rtl w:val="0"/>
        </w:rPr>
        <w:t xml:space="preserve">у встановлений законодавством України строк</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Додатки:</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Копія звернення органу самоорганізації населення «Комітет мікрорайону «Хрещатик» на 1 арк.</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Копія листа Департаменту охорони культурної спадщини виконавчого органу Київської міської ради (Київської міської державної адміністрації) на 2 арк.</w:t>
      </w:r>
    </w:p>
    <w:p w:rsidR="00000000" w:rsidDel="00000000" w:rsidP="00000000" w:rsidRDefault="00000000" w:rsidRPr="00000000" w14:paraId="0000001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З повагою,</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депутат Київської міської ради,</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член депутатської фракції</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«ГОЛОС» у Київській міській раді                                                         Зоя ЯРОШ</w:t>
      </w:r>
    </w:p>
    <w:p w:rsidR="00000000" w:rsidDel="00000000" w:rsidP="00000000" w:rsidRDefault="00000000" w:rsidRPr="00000000" w14:paraId="00000027">
      <w:pPr>
        <w:spacing w:after="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Жарій Михайлина 097 638 12 32</w:t>
      </w:r>
    </w:p>
    <w:p w:rsidR="00000000" w:rsidDel="00000000" w:rsidP="00000000" w:rsidRDefault="00000000" w:rsidRPr="00000000" w14:paraId="0000002F">
      <w:pPr>
        <w:rPr>
          <w:rFonts w:ascii="Times New Roman" w:cs="Times New Roman" w:eastAsia="Times New Roman" w:hAnsi="Times New Roman"/>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b w:val="0"/>
          <w:color w:val="000000"/>
          <w:sz w:val="16"/>
          <w:szCs w:val="16"/>
        </w:rPr>
      </w:pPr>
      <w:r w:rsidDel="00000000" w:rsidR="00000000" w:rsidRPr="00000000">
        <w:rPr>
          <w:rtl w:val="0"/>
        </w:rPr>
      </w:r>
    </w:p>
    <w:p w:rsidR="00000000" w:rsidDel="00000000" w:rsidP="00000000" w:rsidRDefault="00000000" w:rsidRPr="00000000" w14:paraId="00000041">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3 ст. 15 Закону України «Про статус депутатів місцевих рад», місцеві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w:t>
      </w:r>
    </w:p>
    <w:p w:rsidR="00000000" w:rsidDel="00000000" w:rsidP="00000000" w:rsidRDefault="00000000" w:rsidRPr="00000000" w14:paraId="00000042">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4 ст. 15 Закону України «Про статус депутатів місцевих рад», у разі невжиття відповідних заходів посадові особи місцевих органів виконавчої влади, органів місцевого самоврядування та керівники правоохоронних і контролюючих органів, до яких звернувся депутат місцевої ради, несуть адміністративну або кримінальну відповідальність, встановлену законом.</w:t>
      </w:r>
    </w:p>
    <w:p w:rsidR="00000000" w:rsidDel="00000000" w:rsidP="00000000" w:rsidRDefault="00000000" w:rsidRPr="00000000" w14:paraId="00000043">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1 ст. 351 Кримінального кодексу України, невиконання службовою особою законних вимог депутата місцевої ради, створення штучних перешкод у його роботі, надання йому завідомо неправдивої інформації – 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000000" w:rsidDel="00000000" w:rsidP="00000000" w:rsidRDefault="00000000" w:rsidRPr="00000000" w14:paraId="00000044">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6 ст. 30 Закону України «Про статус депутатів місцевих рад», місцеві органи виконавчої влади,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w:t>
      </w:r>
    </w:p>
    <w:p w:rsidR="00000000" w:rsidDel="00000000" w:rsidP="00000000" w:rsidRDefault="00000000" w:rsidRPr="00000000" w14:paraId="00000045">
      <w:pPr>
        <w:rPr>
          <w:rFonts w:ascii="Times New Roman" w:cs="Times New Roman" w:eastAsia="Times New Roman" w:hAnsi="Times New Roman"/>
          <w:color w:val="000000"/>
          <w:sz w:val="26"/>
          <w:szCs w:val="26"/>
        </w:rPr>
      </w:pPr>
      <w:r w:rsidDel="00000000" w:rsidR="00000000" w:rsidRPr="00000000">
        <w:rPr>
          <w:rtl w:val="0"/>
        </w:rPr>
      </w:r>
    </w:p>
    <w:sectPr>
      <w:pgSz w:h="16838" w:w="11906" w:orient="portrait"/>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mallCaps w:val="0"/>
        <w:strike w:val="0"/>
        <w:sz w:val="26"/>
        <w:szCs w:val="26"/>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2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2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20"/>
      </w:pPr>
      <w:rPr>
        <w:smallCaps w:val="0"/>
        <w:strike w:val="0"/>
        <w:shd w:fill="auto" w:val="clear"/>
        <w:vertAlign w:val="baseline"/>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