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30658" cy="86677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0658"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ind w:firstLine="2466"/>
        <w:rPr/>
      </w:pPr>
      <w:r w:rsidDel="00000000" w:rsidR="00000000" w:rsidRPr="00000000">
        <w:rPr>
          <w:color w:val="be8f00"/>
          <w:rtl w:val="0"/>
        </w:rPr>
        <w:t xml:space="preserve">ДЕПУТАТ</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87" w:right="2517"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be8f00"/>
          <w:sz w:val="28"/>
          <w:szCs w:val="28"/>
          <w:u w:val="none"/>
          <w:shd w:fill="auto" w:val="clear"/>
          <w:vertAlign w:val="baseline"/>
          <w:rtl w:val="0"/>
        </w:rPr>
        <w:t xml:space="preserve">КИЇВСЬКОЇ МІСЬКОЇ РАДИ IX СКЛИКАННЯ</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241300</wp:posOffset>
                </wp:positionV>
                <wp:extent cx="6220460" cy="76835"/>
                <wp:effectExtent b="0" l="0" r="0" t="0"/>
                <wp:wrapTopAndBottom distB="0" distT="0"/>
                <wp:docPr id="1" name=""/>
                <a:graphic>
                  <a:graphicData uri="http://schemas.microsoft.com/office/word/2010/wordprocessingShape">
                    <wps:wsp>
                      <wps:cNvSpPr/>
                      <wps:cNvPr id="2" name="Shape 2"/>
                      <wps:spPr>
                        <a:xfrm>
                          <a:off x="2240533" y="3746345"/>
                          <a:ext cx="6210935" cy="67310"/>
                        </a:xfrm>
                        <a:custGeom>
                          <a:rect b="b" l="l" r="r" t="t"/>
                          <a:pathLst>
                            <a:path extrusionOk="0" h="106" w="9781">
                              <a:moveTo>
                                <a:pt x="0" y="0"/>
                              </a:moveTo>
                              <a:lnTo>
                                <a:pt x="0" y="19"/>
                              </a:lnTo>
                              <a:lnTo>
                                <a:pt x="9780" y="29"/>
                              </a:lnTo>
                              <a:lnTo>
                                <a:pt x="9780" y="10"/>
                              </a:lnTo>
                              <a:lnTo>
                                <a:pt x="0" y="0"/>
                              </a:lnTo>
                              <a:close/>
                              <a:moveTo>
                                <a:pt x="0" y="38"/>
                              </a:moveTo>
                              <a:lnTo>
                                <a:pt x="0" y="96"/>
                              </a:lnTo>
                              <a:lnTo>
                                <a:pt x="9780" y="106"/>
                              </a:lnTo>
                              <a:lnTo>
                                <a:pt x="9780" y="48"/>
                              </a:lnTo>
                              <a:lnTo>
                                <a:pt x="0" y="38"/>
                              </a:lnTo>
                              <a:close/>
                            </a:path>
                          </a:pathLst>
                        </a:custGeom>
                        <a:solidFill>
                          <a:srgbClr val="0D2574"/>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241300</wp:posOffset>
                </wp:positionV>
                <wp:extent cx="6220460" cy="76835"/>
                <wp:effectExtent b="0" l="0" r="0" t="0"/>
                <wp:wrapTopAndBottom distB="0" dist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20460" cy="76835"/>
                        </a:xfrm>
                        <a:prstGeom prst="rect"/>
                        <a:ln/>
                      </pic:spPr>
                    </pic:pic>
                  </a:graphicData>
                </a:graphic>
              </wp:anchor>
            </w:drawing>
          </mc:Fallback>
        </mc:AlternateContent>
      </w:r>
    </w:p>
    <w:p w:rsidR="00000000" w:rsidDel="00000000" w:rsidP="00000000" w:rsidRDefault="00000000" w:rsidRPr="00000000" w14:paraId="00000005">
      <w:pPr>
        <w:tabs>
          <w:tab w:val="left" w:pos="705"/>
          <w:tab w:val="left" w:pos="2504"/>
          <w:tab w:val="left" w:pos="7204"/>
          <w:tab w:val="left" w:pos="9739"/>
        </w:tabs>
        <w:spacing w:before="82" w:lineRule="auto"/>
        <w:ind w:left="3" w:firstLine="0"/>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Fonts w:ascii="Times New Roman" w:cs="Times New Roman" w:eastAsia="Times New Roman" w:hAnsi="Times New Roman"/>
          <w:sz w:val="20"/>
          <w:szCs w:val="20"/>
          <w:rtl w:val="0"/>
        </w:rPr>
        <w:t xml:space="preserve">202   р.</w:t>
        <w:tab/>
        <w:t xml:space="preserve">№</w:t>
      </w:r>
      <w:r w:rsidDel="00000000" w:rsidR="00000000" w:rsidRPr="00000000">
        <w:rPr>
          <w:rFonts w:ascii="Times New Roman" w:cs="Times New Roman" w:eastAsia="Times New Roman" w:hAnsi="Times New Roman"/>
          <w:sz w:val="20"/>
          <w:szCs w:val="20"/>
          <w:u w:val="single"/>
          <w:rtl w:val="0"/>
        </w:rPr>
        <w:t xml:space="preserve"> </w:t>
        <w:tab/>
      </w:r>
    </w:p>
    <w:p w:rsidR="00000000" w:rsidDel="00000000" w:rsidP="00000000" w:rsidRDefault="00000000" w:rsidRPr="00000000" w14:paraId="00000006">
      <w:pPr>
        <w:widowControl w:val="1"/>
        <w:ind w:left="538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Директору </w:t>
      </w:r>
    </w:p>
    <w:p w:rsidR="00000000" w:rsidDel="00000000" w:rsidP="00000000" w:rsidRDefault="00000000" w:rsidRPr="00000000" w14:paraId="00000007">
      <w:pPr>
        <w:widowControl w:val="1"/>
        <w:ind w:left="538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КП «Київтеплоенерго»</w:t>
      </w:r>
    </w:p>
    <w:p w:rsidR="00000000" w:rsidDel="00000000" w:rsidP="00000000" w:rsidRDefault="00000000" w:rsidRPr="00000000" w14:paraId="00000008">
      <w:pPr>
        <w:widowControl w:val="1"/>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В.БІНДУ</w:t>
      </w:r>
    </w:p>
    <w:p w:rsidR="00000000" w:rsidDel="00000000" w:rsidP="00000000" w:rsidRDefault="00000000" w:rsidRPr="00000000" w14:paraId="00000009">
      <w:pPr>
        <w:widowControl w:val="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widowControl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8"/>
          <w:szCs w:val="28"/>
          <w:rtl w:val="0"/>
        </w:rPr>
        <w:t xml:space="preserve">Депутатське звернення  </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B">
      <w:pPr>
        <w:widowControl w:val="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Щодо відновлення асфальтобетонного покриття                                                                                                      </w:t>
      </w:r>
    </w:p>
    <w:p w:rsidR="00000000" w:rsidDel="00000000" w:rsidP="00000000" w:rsidRDefault="00000000" w:rsidRPr="00000000" w14:paraId="0000000C">
      <w:pPr>
        <w:widowControl w:val="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 адресою: вул. Ольжича, буд.4</w:t>
      </w:r>
    </w:p>
    <w:p w:rsidR="00000000" w:rsidDel="00000000" w:rsidP="00000000" w:rsidRDefault="00000000" w:rsidRPr="00000000" w14:paraId="0000000D">
      <w:pPr>
        <w:widowControl w:val="1"/>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Шановний Вячеславе Євгеновичу!</w:t>
      </w:r>
    </w:p>
    <w:p w:rsidR="00000000" w:rsidDel="00000000" w:rsidP="00000000" w:rsidRDefault="00000000" w:rsidRPr="00000000" w14:paraId="0000000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widowControl w:val="1"/>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мене, як до депутата Київської міської ради, звернулись мешканці багатоквартирного житлового будинку, який знаходиться за адресою: вул. Ольжича, буд.4, з письмовою заявою щодо вкрай аварійного технічного стану сходів та асфальтобетонного покриття на прибудинковій території 2-го під’їзду даного будинку. </w:t>
      </w:r>
    </w:p>
    <w:p w:rsidR="00000000" w:rsidDel="00000000" w:rsidP="00000000" w:rsidRDefault="00000000" w:rsidRPr="00000000" w14:paraId="00000011">
      <w:pPr>
        <w:widowControl w:val="1"/>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інформацією мешканців, після проведення в жовтні місяці 2021 року  працівниками КП «Київтеплоенерго» ремонтних робіт з усунення аварійної ситуації асфальтобетонне покриття біля 2-го під’їзду було зруйновано.</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Безпосередньо біля вхідної групи другого під’їзду даного будинку повністю знято асфальтобетонне покриття, люки каналізаційних колодязів заважають мешканцям безпечно діставатися до свого помешкання. Крім того, на даний момент більшу половину території проходу до під’їзду та територію зеленої зони займає залишена після проведення ремонтних робіт груда каміння, цеглин та залишків асфальтобетонного покриття, а також  будівельне сміття. </w:t>
      </w:r>
    </w:p>
    <w:p w:rsidR="00000000" w:rsidDel="00000000" w:rsidP="00000000" w:rsidRDefault="00000000" w:rsidRPr="00000000" w14:paraId="00000012">
      <w:pPr>
        <w:widowControl w:val="1"/>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Неналежний технічний стан покриття прибудинкової території 2-го під’їзду даного житлового будинку перешкоджає співвласникам багатоквартирного житлового будинку вільно і безпечно користуватися прибудинковою територією, а також значно погіршує умови проживання громадян.</w:t>
      </w:r>
    </w:p>
    <w:p w:rsidR="00000000" w:rsidDel="00000000" w:rsidP="00000000" w:rsidRDefault="00000000" w:rsidRPr="00000000" w14:paraId="00000013">
      <w:pPr>
        <w:widowControl w:val="1"/>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Не вирішення даної проблеми протягом тривалого часу (з жовтня 2021 року) створює небезпеку для життя і здоров’я мешканців будинку, зокрема унеможливлює проведення належного прибирання прибудинкової території, особливо в зимовий період, що призводить до систематичного травмування мешканців даного будинку. </w:t>
      </w:r>
    </w:p>
    <w:p w:rsidR="00000000" w:rsidDel="00000000" w:rsidP="00000000" w:rsidRDefault="00000000" w:rsidRPr="00000000" w14:paraId="00000014">
      <w:pPr>
        <w:widowControl w:val="1"/>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зв'язку з вищенаведеним, з метою забезпечення безпечних та належних умов проживання мешканців багатоквартирного житлового будинку, а також з метою запобігання аварійних ситуацій, враховуючи важливість та актуальність порушеного питання, керуючись ч. 4 ст. 12, ст. ст. 13, 14, 15, 17 Закону України «Про статус депутатів місцевих рад», прошу Вас вжити забезпечити якнайшвидше проведення ремонтних робіт по відновленню належного технічного стану сходів та асфальтобетонного покриття прибудинкової території 2-го під’їзду багатоквартирного житлового будинку № 4 на вул. Ольжича. </w:t>
      </w:r>
    </w:p>
    <w:p w:rsidR="00000000" w:rsidDel="00000000" w:rsidP="00000000" w:rsidRDefault="00000000" w:rsidRPr="00000000" w14:paraId="00000015">
      <w:pPr>
        <w:widowControl w:val="1"/>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результати розгляду звернення прошу повідомити мене через систему електронного документообігу АСКОД у встановлений законодавством строк.</w:t>
      </w:r>
    </w:p>
    <w:p w:rsidR="00000000" w:rsidDel="00000000" w:rsidP="00000000" w:rsidRDefault="00000000" w:rsidRPr="00000000" w14:paraId="00000016">
      <w:pPr>
        <w:widowControl w:val="1"/>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Копію відповіді прошу надіслати громадянину Голоті П.М. за адресою: вул. Ольжича, буд.4, кв. 21.   </w:t>
      </w:r>
    </w:p>
    <w:p w:rsidR="00000000" w:rsidDel="00000000" w:rsidP="00000000" w:rsidRDefault="00000000" w:rsidRPr="00000000" w14:paraId="00000017">
      <w:pPr>
        <w:widowControl w:val="1"/>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widowControl w:val="1"/>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Додатки: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1" w:right="0" w:hanging="73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Фотографії аварійного стану сходів та асфальтобетонного покриття прибудинкової території 2-го під’їзду багатоквартирного житлового будинку №4 на вул. Ольжича.  </w:t>
      </w:r>
    </w:p>
    <w:p w:rsidR="00000000" w:rsidDel="00000000" w:rsidP="00000000" w:rsidRDefault="00000000" w:rsidRPr="00000000" w14:paraId="0000001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 повагою</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Депутат                                                                                     </w:t>
      </w:r>
      <w:r w:rsidDel="00000000" w:rsidR="00000000" w:rsidRPr="00000000">
        <w:rPr>
          <w:rFonts w:ascii="Times New Roman" w:cs="Times New Roman" w:eastAsia="Times New Roman" w:hAnsi="Times New Roman"/>
          <w:sz w:val="28"/>
          <w:szCs w:val="28"/>
          <w:rtl w:val="0"/>
        </w:rPr>
        <w:t xml:space="preserve">Олександр БРОДСЬКИЙ</w:t>
      </w: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 Шевченко Альона </w:t>
      </w:r>
    </w:p>
    <w:p w:rsidR="00000000" w:rsidDel="00000000" w:rsidP="00000000" w:rsidRDefault="00000000" w:rsidRPr="00000000" w14:paraId="0000001F">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0992371716</w:t>
      </w:r>
      <w:r w:rsidDel="00000000" w:rsidR="00000000" w:rsidRPr="00000000">
        <w:rPr>
          <w:rtl w:val="0"/>
        </w:rPr>
      </w:r>
    </w:p>
    <w:sectPr>
      <w:pgSz w:h="16840" w:w="11910" w:orient="portrait"/>
      <w:pgMar w:bottom="851" w:top="1120" w:left="960" w:right="9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1" w:hanging="732.0000000000001"/>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833" w:lineRule="auto"/>
      <w:ind w:left="2466" w:right="2517"/>
      <w:jc w:val="center"/>
    </w:pPr>
    <w:rPr>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