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/>
      </w:pPr>
      <w:r w:rsidDel="00000000" w:rsidR="00000000" w:rsidRPr="00000000">
        <w:rPr>
          <w:rtl w:val="0"/>
        </w:rPr>
        <w:t xml:space="preserve">«30» вересня 2021 р.                                                                                  № 08/279/09/222-100</w:t>
      </w:r>
    </w:p>
    <w:p w:rsidR="00000000" w:rsidDel="00000000" w:rsidP="00000000" w:rsidRDefault="00000000" w:rsidRPr="00000000" w14:paraId="0000000A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В.о. Департаменту  з питань державного архітектурно – будівельного контролю міста Києва</w:t>
      </w:r>
    </w:p>
    <w:p w:rsidR="00000000" w:rsidDel="00000000" w:rsidP="00000000" w:rsidRDefault="00000000" w:rsidRPr="00000000" w14:paraId="0000000D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Попович О.М.</w:t>
      </w:r>
    </w:p>
    <w:p w:rsidR="00000000" w:rsidDel="00000000" w:rsidP="00000000" w:rsidRDefault="00000000" w:rsidRPr="00000000" w14:paraId="0000000E">
      <w:pPr>
        <w:ind w:left="495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(в порядку ст. 13 Закону України «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Про статус депутатів місцевих рад»)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ШАНОВНА ОКСАНО МИКОЛАЇВНО!</w:t>
      </w:r>
    </w:p>
    <w:p w:rsidR="00000000" w:rsidDel="00000000" w:rsidP="00000000" w:rsidRDefault="00000000" w:rsidRPr="00000000" w14:paraId="00000013">
      <w:pPr>
        <w:shd w:fill="ffffff" w:val="clear"/>
        <w:spacing w:before="29" w:lineRule="auto"/>
        <w:ind w:right="175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29" w:lineRule="auto"/>
        <w:ind w:right="175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           До мене, як до депутата Київської міської ради, звернулися мешканці Деснянського району міста Києва зі скаргою на незаконне перепланування квартир №1 та №2 в багатоповерховому будинку № 69 по просп. Маяковського в  м.Києві.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right="175" w:firstLine="72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Із звернення мешканців будинку вбачається, що власниками даних квартир здійснюється їх перепланування під медичний центр. </w:t>
      </w:r>
    </w:p>
    <w:p w:rsidR="00000000" w:rsidDel="00000000" w:rsidP="00000000" w:rsidRDefault="00000000" w:rsidRPr="00000000" w14:paraId="00000016">
      <w:pPr>
        <w:shd w:fill="ffffff" w:val="clear"/>
        <w:ind w:right="175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           Самовільно обладнано окремий вхід до приміщення шляхом вибиття вхідних дверей в фасадній стіні. Вхід облаштовано металевими сходами та   забетоновано доріжку.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right="175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           Зі слів заявників, вказані будівельні роботи здійснюються без отримання дозвільної документації з численними порушеннями чинного законодавства України та без дотримання державних будівельних норм. На їх думку дане перепланування може зумовити обвал будинку, що призведе до загибелі людей.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right="175" w:firstLine="720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Відповідно до Положення про Департамент з питань державного архітектурно – будівельного контролю міста Києва виконавчого органу Київської міської ради (Київської міської державної адміністрації), саме на вказаний структурний підрозділ КМДА покладено завдання щодо здійснення державного архітектурно – будівельного контролю стосовно об’єктів з незначними (СС1) та середніми (СС2) класами наслідків (відповідальності) та виявлення фактів самочинного будівництва об’єктів.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right="175" w:firstLine="720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На підставі викладеного вище, з метою належного захисту прав та законних інтересів мешканців територіальної громади міста Києва, прошу забезпечити перевірку викладених в цьому зверненні обставин та вжити необхідних заходів реагування в разі підтвердження інформації щодо перепланування частини житлового будинку без отримання відповідних дозвільних документів відповідно до вимог чинного законодавства.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9" w:lineRule="auto"/>
        <w:ind w:right="175" w:firstLine="708"/>
        <w:jc w:val="both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Про результати розгляду даного звернення, прошу проінформувати мене в строки, передбачені чинним законодавством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         Депутат Київської міської ради</w:t>
        <w:tab/>
        <w:tab/>
        <w:tab/>
        <w:tab/>
        <w:t xml:space="preserve">       Віталій Нестор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