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gif" PartName="/word/media/document_image_rId3.gif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8775" w14:textId="0f68775">
      <w:pPr>
        <w:spacing w:after="0"/>
        <w:ind w:left="0"/>
        <w:jc w:val="center"/>
        <w15:collapsed w:val="false"/>
      </w:pPr>
      <w:bookmarkStart w:name="19" w:id="0"/>
      <w:r>
        <w:drawing>
          <wp:inline distT="0" distB="0" distL="0" distR="0">
            <wp:extent cx="711200" cy="119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Start w:name="2" w:id="1"/>
    <w:p>
      <w:pPr>
        <w:spacing w:after="0"/>
        <w:ind w:left="0"/>
        <w:jc w:val="center"/>
      </w:pPr>
      <w:r>
        <w:rPr>
          <w:rFonts w:ascii="Arial"/>
          <w:b/>
          <w:i w:val="false"/>
          <w:color w:val="000000"/>
          <w:sz w:val="21"/>
        </w:rPr>
        <w:t>ВИКОНАВЧИЙ ОРГАН КИЇВСЬКОЇ МІСЬКОЇ РАДИ</w:t>
      </w:r>
      <w:r>
        <w:br/>
      </w:r>
      <w:r>
        <w:rPr>
          <w:rFonts w:ascii="Arial"/>
          <w:b/>
          <w:i w:val="false"/>
          <w:color w:val="000000"/>
          <w:sz w:val="21"/>
        </w:rPr>
        <w:t xml:space="preserve"> (КИЇВСЬКА МІСЬКА ДЕРЖАВНА АДМІНІСТРАЦІЯ)</w:t>
      </w:r>
    </w:p>
    <w:bookmarkEnd w:id="1"/>
    <w:bookmarkStart w:name="3" w:id="2"/>
    <w:p>
      <w:pPr>
        <w:pStyle w:val="Heading2"/>
        <w:spacing w:after="0"/>
        <w:ind w:left="0"/>
        <w:jc w:val="center"/>
      </w:pPr>
      <w:r>
        <w:rPr>
          <w:rFonts w:ascii="Arial"/>
          <w:color w:val="000000"/>
          <w:sz w:val="27"/>
        </w:rPr>
        <w:t>РОЗПОРЯДЖЕННЯ</w:t>
      </w:r>
    </w:p>
    <w:bookmarkEnd w:id="2"/>
    <w:bookmarkStart w:name="4" w:id="3"/>
    <w:p>
      <w:pPr>
        <w:spacing w:after="0"/>
        <w:ind w:left="0"/>
        <w:jc w:val="center"/>
      </w:pPr>
      <w:r>
        <w:rPr>
          <w:rFonts w:ascii="Arial"/>
          <w:b w:val="false"/>
          <w:i w:val="false"/>
          <w:color w:val="000000"/>
          <w:sz w:val="18"/>
        </w:rPr>
        <w:t>від 18.04.2008 р. N 579</w:t>
      </w:r>
    </w:p>
    <w:bookmarkEnd w:id="3"/>
    <w:bookmarkStart w:name="5" w:id="4"/>
    <w:p>
      <w:pPr>
        <w:spacing w:after="0"/>
        <w:ind w:left="0"/>
        <w:jc w:val="center"/>
      </w:pPr>
      <w:r>
        <w:rPr>
          <w:rFonts w:ascii="Arial"/>
          <w:b w:val="false"/>
          <w:i w:val="false"/>
          <w:color w:val="000000"/>
          <w:sz w:val="18"/>
        </w:rPr>
        <w:t>Київ</w:t>
      </w:r>
    </w:p>
    <w:bookmarkEnd w:id="4"/>
    <w:bookmarkStart w:name="6" w:id="5"/>
    <w:p>
      <w:pPr>
        <w:pStyle w:val="Heading2"/>
        <w:spacing w:after="0"/>
        <w:ind w:left="0"/>
        <w:jc w:val="center"/>
      </w:pPr>
      <w:r>
        <w:rPr>
          <w:rFonts w:ascii="Arial"/>
          <w:color w:val="000000"/>
          <w:sz w:val="27"/>
        </w:rPr>
        <w:t>Про вільний доступ громадян до туалетів закладів громадського харчування</w:t>
      </w:r>
    </w:p>
    <w:bookmarkEnd w:id="5"/>
    <w:bookmarkStart w:name="7" w:id="6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 xml:space="preserve">Відповідно до </w:t>
      </w:r>
      <w:r>
        <w:rPr>
          <w:rFonts w:ascii="Arial"/>
          <w:b w:val="false"/>
          <w:i w:val="false"/>
          <w:color w:val="000000"/>
          <w:sz w:val="18"/>
        </w:rPr>
        <w:t>ст. 30 Закону України "Про місцеве самоврядування в Україні"</w:t>
      </w:r>
      <w:r>
        <w:rPr>
          <w:rFonts w:ascii="Arial"/>
          <w:b w:val="false"/>
          <w:i w:val="false"/>
          <w:color w:val="000000"/>
          <w:sz w:val="18"/>
        </w:rPr>
        <w:t xml:space="preserve">, з урахуванням </w:t>
      </w:r>
      <w:r>
        <w:rPr>
          <w:rFonts w:ascii="Arial"/>
          <w:b w:val="false"/>
          <w:i w:val="false"/>
          <w:color w:val="000000"/>
          <w:sz w:val="18"/>
        </w:rPr>
        <w:t>розпорядження Київської міської державної адміністрації від 13.06.2006 N 951 "Про заходи щодо забезпечення м. Києва необхідною кількістю громадських туалетів"</w:t>
      </w:r>
      <w:r>
        <w:rPr>
          <w:rFonts w:ascii="Arial"/>
          <w:b w:val="false"/>
          <w:i w:val="false"/>
          <w:color w:val="000000"/>
          <w:sz w:val="18"/>
        </w:rPr>
        <w:t xml:space="preserve"> та з метою забезпечення належного рівня побутового обслуговування населення:</w:t>
      </w:r>
    </w:p>
    <w:bookmarkEnd w:id="6"/>
    <w:bookmarkStart w:name="8" w:id="7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1. Запровадити в місті Києві безкоштовне та вільне користування мешканцями та гостями міста Києва туалетами в закладах громадського харчування з 20.04.2008.</w:t>
      </w:r>
    </w:p>
    <w:bookmarkEnd w:id="7"/>
    <w:bookmarkStart w:name="9" w:id="8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2. Головному управлінню з питань торгівлі та побуту виконавчого органу Київської міської ради (Київської міської державної адміністрації) попередити власників та орендарів закладів громадського харчування (ресторанів, кафе, барів та інших) про запровадження вищезазначених заходів.</w:t>
      </w:r>
    </w:p>
    <w:bookmarkEnd w:id="8"/>
    <w:bookmarkStart w:name="10" w:id="9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3. Головному управлінню з питань торгівлі та побуту виконавчого органу Київської міської ради (Київської міської державної адміністрації), міській СЕС та районним у м. Києві державним адміністраціям в межах своїх повноважень здійснювати постійний контроль за виконанням цього розпорядження та відкликати відповідні видані дозволи на функціонування об'єкта громадського харчування у разі його порушення.</w:t>
      </w:r>
    </w:p>
    <w:bookmarkEnd w:id="9"/>
    <w:bookmarkStart w:name="11" w:id="10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4. Головному управлінню комунальної власності м. Києва виконавчого органу Київської міської ради (Київської міської державної адміністрації) у встановленому порядку внести відповідні зміни та доповнення до договорів оренди приміщень, в яких розташовані заклади громадського харчування.</w:t>
      </w:r>
    </w:p>
    <w:bookmarkEnd w:id="10"/>
    <w:bookmarkStart w:name="12" w:id="11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5. Інформаційно-довідковій службі "CALL-центр" Київської міської державної адміністрації у встановленому порядку оперативно реагувати на звернення громадян у зв'язку з невиконанням цього розпорядження.</w:t>
      </w:r>
    </w:p>
    <w:bookmarkEnd w:id="11"/>
    <w:bookmarkStart w:name="13" w:id="12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6. Першому заступникові голови Київської міської державної адміністрації Бассу Д. Я. прийняти рішення щодо висвітлення в засобах масової інформації змісту цього розпорядження.</w:t>
      </w:r>
    </w:p>
    <w:bookmarkEnd w:id="12"/>
    <w:bookmarkStart w:name="14" w:id="13"/>
    <w:p>
      <w:pPr>
        <w:spacing w:after="0"/>
        <w:ind w:firstLine="240"/>
        <w:jc w:val="left"/>
      </w:pPr>
      <w:r>
        <w:rPr>
          <w:rFonts w:ascii="Arial"/>
          <w:b w:val="false"/>
          <w:i w:val="false"/>
          <w:color w:val="000000"/>
          <w:sz w:val="18"/>
        </w:rPr>
        <w:t>7. Контроль за виконанням цього розпорядження покласти на заступників голови Київської міської державної адміністрації згідно з розподілом обов'язків.</w:t>
      </w:r>
    </w:p>
    <w:bookmarkEnd w:id="13"/>
    <w:bookmarkStart w:name="15" w:id="14"/>
    <w:p>
      <w:pPr>
        <w:spacing w:after="0"/>
        <w:ind w:firstLine="240"/>
        <w:jc w:val="left"/>
      </w:pPr>
      <w:r>
        <w:rPr>
          <w:rFonts w:ascii="Arial"/>
          <w:b/>
          <w:i w:val="false"/>
          <w:color w:val="000000"/>
          <w:sz w:val="18"/>
        </w:rPr>
        <w:t xml:space="preserve">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45"/>
        <w:gridCol w:w="4845"/>
      </w:tblGrid>
      <w:tr>
        <w:trPr>
          <w:trHeight w:val="30" w:hRule="atLeast"/>
        </w:trPr>
        <w:tc>
          <w:tcPr>
            <w:tcW w:w="4845" w:type="dxa"/>
            <w:tcBorders/>
            <w:vAlign w:val="center"/>
          </w:tcPr>
          <w:bookmarkStart w:name="16" w:id="15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Голова</w:t>
            </w: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15"/>
        </w:tc>
        <w:tc>
          <w:tcPr>
            <w:tcW w:w="4845" w:type="dxa"/>
            <w:tcBorders/>
            <w:vAlign w:val="center"/>
          </w:tcPr>
          <w:bookmarkStart w:name="17" w:id="16"/>
          <w:p>
            <w:pPr>
              <w:spacing w:after="0"/>
              <w:ind w:left="0"/>
              <w:jc w:val="center"/>
            </w:pPr>
            <w:r>
              <w:rPr>
                <w:rFonts w:ascii="Arial"/>
                <w:b/>
                <w:i w:val="false"/>
                <w:color w:val="000000"/>
                <w:sz w:val="15"/>
              </w:rPr>
              <w:t>Л. Черновецький</w:t>
            </w:r>
            <w:r>
              <w:rPr>
                <w:rFonts w:ascii="Arial"/>
                <w:b w:val="false"/>
                <w:i w:val="false"/>
                <w:color w:val="000000"/>
                <w:sz w:val="15"/>
              </w:rPr>
              <w:t xml:space="preserve"> </w:t>
            </w:r>
          </w:p>
          <w:bookmarkEnd w:id="16"/>
        </w:tc>
      </w:tr>
    </w:tbl>
    <w:p>
      <w:pPr>
        <w:spacing/>
        <w:ind w:left="0"/>
        <w:jc w:val="left"/>
      </w:pPr>
      <w:r>
        <w:br/>
      </w:r>
    </w:p>
    <w:bookmarkStart w:name="18" w:id="17"/>
    <w:p>
      <w:pPr>
        <w:spacing w:after="0"/>
        <w:ind w:firstLine="240"/>
        <w:jc w:val="left"/>
      </w:pPr>
    </w:p>
    <w:bookmarkEnd w:id="17"/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10"/>
        <w:gridCol w:w="1240"/>
      </w:tblGrid>
      <w:tr>
        <w:trPr/>
        <w:tc>
          <w:tcPr>
            <w:tcW w:w="8410" w:type="dxa"/>
            <w:tcBorders/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Arial"/>
                <w:b w:val="false"/>
                <w:i w:val="false"/>
                <w:color w:val="000000"/>
                <w:sz w:val="18"/>
              </w:rPr>
              <w:t>© ТОВ "Інформаційно-аналітичний центр "ЛІГА", 2021</w:t>
            </w:r>
            <w:r>
              <w:br/>
            </w:r>
            <w:r>
              <w:rPr>
                <w:rFonts w:ascii="Arial"/>
                <w:b w:val="false"/>
                <w:i w:val="false"/>
                <w:color w:val="000000"/>
                <w:sz w:val="18"/>
              </w:rPr>
              <w:t>© ТОВ "ЛІГА ЗАКОН", 2021</w:t>
            </w:r>
          </w:p>
        </w:tc>
        <w:tc>
          <w:tcPr>
            <w:tcW w:w="1240" w:type="dxa"/>
            <w:tcBorders/>
            <w:vAlign w:val="center"/>
          </w:tcPr>
          <w:p>
            <w:pPr>
              <w:spacing w:after="0"/>
              <w:ind w:left="0"/>
              <w:jc w:val="left"/>
            </w:pPr>
            <w:r>
              <w:drawing>
                <wp:inline distT="0" distB="0" distL="0" distR="0">
                  <wp:extent cx="762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/>
        <w:ind w:left="0"/>
        <w:jc w:val="left"/>
      </w:pPr>
      <w:r>
        <w:br/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gif" Type="http://schemas.openxmlformats.org/officeDocument/2006/relationships/image" Id="rId3"/><Relationship Target="media/document_image_rId4.pn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Application>docx4j</properties:Application>
  <properties:AppVersion>3.3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