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22ce" w14:textId="98222ce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III сесія VIII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8 грудня 2016 року N 544/1548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деякі питання діяльності виконавчого органу Київської міської ради (Київської міської державної адміністрації)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статті 109 Цивільного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статей 26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54 Закону України "Про місцеве самоврядування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законів України "Про столицю України - місто-герой Київ"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"Про державну реєстрацію юридичних осіб, фізичних осіб - підприємців та громадських формувань"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постанови Кабінету Міністрів України від 12 березня 2005 року N 179 "Про упорядкування структури апарату центральних органів виконавчої влади, їх територіальних підрозділів та місцевих державних адміністрацій"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оптимізації структури виконавчого органу Київської міської ради (Київської міської державної адміністрації)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Утворити: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1.1. Управління екології та природних ресурсів виконавчого органу Київської міської ради (Київської міської державної адміністрації) шляхом виділу управління екології та природних ресурсів з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1.2. Управління туризму та промоцій виконавчого органу Київської міської ради (Київської міської державної адміністрації) шляхом виділу управління туризму з Департаменту економіки та інвестицій виконавчого органу Київської міської ради (Київської міської державної адміністрації).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Встановити, що: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2.1. Управління екології та природних ресурсів виконавчого органу Київської міської ради (Київської міської державної адміністрації) є правонаступником в частині відповідного майна, прав та обов'язків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адміністрації).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2.2. Управління туризму та промоцій виконавчого органу Київської міської ради (Київської міської державної адміністрації) є правонаступником в частині відповідного майна, прав та обов'язків Департаменту економіки та інвестицій виконавчого органу Київської міської ради (Київської міської державної адміністрації).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Перейменувати Департаменту міського благоустрою та збереження природного середовища виконавчого органу Київської міської ради (Київської міської державної адміністрації) у Департамент міського благоустрою виконавчого органу Київської міської ради (Київської міської державної адміністрації).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Виконавчому органу Київської міської ради (Київській міській державній адміністрації):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4.1. Здійснити організаційно-правові заходи щодо утворення та перейменування структурних підрозділів виконавчого органу Київської міської ради (Київської міської державної адміністрації), зазначених у пунктах 1, 3 цього рішення.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4.2. Утворити відповідні комісії з виділу структурних підрозділів виконавчого органу Київської міської ради (Київської міської державної адміністрації), зазначених у пункті 1 цього рішення.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4.3. Затвердити розподільчі баланси у встановленому порядку.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4.4. Розробити та затвердити положення про структурні підрозділи виконавчого органу Київської міської ради (Київської міської державної адміністрації), зазначені у пункті 1 цього рішення, за попереднім погодженням з постійними комісіями Київської міської ради, до функціональної спрямованості яких належать питання діяльності відповідних структурних підрозділів, постійною комісією Київської міської ряди з питань місцевого самоврядування, регіональних та міжнародних зв'язків та постійною комісією Київської міської ради з питань регламенту та депутатської етики.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4.5. Затвердити структури структурних підрозділів виконавчого органу Київської міської ради (Київської міської державної адміністрації), зазначених у пункті 1 цього рішення.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4.6. Підготувати та подати на розгляд Київської міської ради зміни до рішень Київської міської ради, що випливають з цього рішення.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4.7. Привести свої акти у відповідність із цим рішенням.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Київському міському голові затвердити граничну чисельність структурних підрозділів виконавчого органу Київської міської ради (Київської міської державної адміністрації), зазначених у пункті 1 цього рішення, та їх штатні розписи після погодження з Департаментом фінансів виконавчого органу Київської міської ради (Київської міської державної адміністрації).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Внести зміни до </w:t>
      </w:r>
      <w:r>
        <w:rPr>
          <w:rFonts w:ascii="Arial"/>
          <w:b w:val="false"/>
          <w:i w:val="false"/>
          <w:color w:val="0000ff"/>
          <w:sz w:val="18"/>
        </w:rPr>
        <w:t>додатка до рішення Київської міської ради від 25 грудня 2014 року N 741/741 "Про упорядкування діяльності виконавчого органу Київської міської ради (Київської міської державної адміністрації)"</w:t>
      </w:r>
      <w:r>
        <w:rPr>
          <w:rFonts w:ascii="Arial"/>
          <w:b w:val="false"/>
          <w:i w:val="false"/>
          <w:color w:val="000000"/>
          <w:sz w:val="18"/>
        </w:rPr>
        <w:t>, виклавши його у новій редакції, що додається.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Офіційно оприлюднити це рішення у газеті Київської міської ради "Хрещатик".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зв'язків та постійну комісію Київської міської ради з питань регламенту та депутатської етики.</w:t>
      </w:r>
    </w:p>
    <w:bookmarkEnd w:id="24"/>
    <w:bookmarkStart w:name="26" w:id="25"/>
    <w:p>
      <w:pPr>
        <w:spacing w:after="0"/>
        <w:ind w:firstLine="240"/>
        <w:jc w:val="left"/>
      </w:pP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26"/>
        </w:tc>
        <w:tc>
          <w:tcPr>
            <w:tcW w:w="5540" w:type="dxa"/>
            <w:tcBorders/>
            <w:vAlign w:val="bottom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27"/>
        </w:tc>
      </w:tr>
    </w:tbl>
    <w:bookmarkStart w:name="29" w:id="28"/>
    <w:p>
      <w:pPr>
        <w:spacing w:after="0"/>
        <w:ind w:firstLine="240"/>
        <w:jc w:val="left"/>
      </w:pPr>
    </w:p>
    <w:bookmarkEnd w:id="28"/>
    <w:bookmarkStart w:name="30" w:id="2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рішення Київської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25.12.2014 N 741/741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(у редакції рішення Київської міської ради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08.12.2016 N 544/1548)</w:t>
      </w:r>
    </w:p>
    <w:bookmarkEnd w:id="29"/>
    <w:bookmarkStart w:name="31" w:id="30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СТРУКТУРА</w:t>
      </w:r>
      <w:r>
        <w:br/>
      </w:r>
      <w:r>
        <w:rPr>
          <w:rFonts w:ascii="Arial"/>
          <w:color w:val="000000"/>
          <w:sz w:val="27"/>
        </w:rPr>
        <w:t>виконавчого органу Київської міської ради (Київської міської державної адміністрації)</w:t>
      </w:r>
    </w:p>
    <w:bookmarkEnd w:id="30"/>
    <w:bookmarkStart w:name="32" w:id="3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Апарат виконавчого органу Київської міської ради (Київської міської державної адміністрації).</w:t>
      </w:r>
    </w:p>
    <w:bookmarkEnd w:id="31"/>
    <w:bookmarkStart w:name="33" w:id="3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Департамент економіки та інвестицій.</w:t>
      </w:r>
    </w:p>
    <w:bookmarkEnd w:id="32"/>
    <w:bookmarkStart w:name="34" w:id="3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Департамент соціальної політики.</w:t>
      </w:r>
    </w:p>
    <w:bookmarkEnd w:id="33"/>
    <w:bookmarkStart w:name="35" w:id="3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Департамент промисловості та розвитку підприємництва.</w:t>
      </w:r>
    </w:p>
    <w:bookmarkEnd w:id="34"/>
    <w:bookmarkStart w:name="36" w:id="3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Департамент транспортної інфраструктури.</w:t>
      </w:r>
    </w:p>
    <w:bookmarkEnd w:id="35"/>
    <w:bookmarkStart w:name="37" w:id="3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Департамент фінансів.</w:t>
      </w:r>
    </w:p>
    <w:bookmarkEnd w:id="36"/>
    <w:bookmarkStart w:name="38" w:id="3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Департамент містобудування та архітектури.</w:t>
      </w:r>
    </w:p>
    <w:bookmarkEnd w:id="37"/>
    <w:bookmarkStart w:name="39" w:id="3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Департамент будівництва та житлового забезпечення.</w:t>
      </w:r>
    </w:p>
    <w:bookmarkEnd w:id="38"/>
    <w:bookmarkStart w:name="40" w:id="3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9. Департамент земельних ресурсів.</w:t>
      </w:r>
    </w:p>
    <w:bookmarkEnd w:id="39"/>
    <w:bookmarkStart w:name="41" w:id="4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Департамент житлово-комунальної інфраструктури.</w:t>
      </w:r>
    </w:p>
    <w:bookmarkEnd w:id="40"/>
    <w:bookmarkStart w:name="42" w:id="4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11. Департамент суспільних комунікацій.</w:t>
      </w:r>
    </w:p>
    <w:bookmarkEnd w:id="41"/>
    <w:bookmarkStart w:name="43" w:id="4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Департамент культури.</w:t>
      </w:r>
    </w:p>
    <w:bookmarkEnd w:id="42"/>
    <w:bookmarkStart w:name="44" w:id="4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Департамент охорони здоров'я.</w:t>
      </w:r>
    </w:p>
    <w:bookmarkEnd w:id="43"/>
    <w:bookmarkStart w:name="45" w:id="4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14. Департамент комунальної власності м. Києва.</w:t>
      </w:r>
    </w:p>
    <w:bookmarkEnd w:id="44"/>
    <w:bookmarkStart w:name="46" w:id="4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15. Департамент освіти і науки, молоді та спорту.</w:t>
      </w:r>
    </w:p>
    <w:bookmarkEnd w:id="45"/>
    <w:bookmarkStart w:name="47" w:id="4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16. Департамент міського благоустрою.</w:t>
      </w:r>
    </w:p>
    <w:bookmarkEnd w:id="46"/>
    <w:bookmarkStart w:name="48" w:id="4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17. Департамент внутрішнього фінансового контролю та аудиту.</w:t>
      </w:r>
    </w:p>
    <w:bookmarkEnd w:id="47"/>
    <w:bookmarkStart w:name="49" w:id="4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18. Департамент (Центр) надання адміністративних послуг.</w:t>
      </w:r>
    </w:p>
    <w:bookmarkEnd w:id="48"/>
    <w:bookmarkStart w:name="50" w:id="4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19. Департамент з питань державного архітектурно-будівельного контролю міста Києва.</w:t>
      </w:r>
    </w:p>
    <w:bookmarkEnd w:id="49"/>
    <w:bookmarkStart w:name="51" w:id="5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20. Департамент з питань реєстрації.</w:t>
      </w:r>
    </w:p>
    <w:bookmarkEnd w:id="50"/>
    <w:bookmarkStart w:name="52" w:id="5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21. Департамент інформаційно-комунікаційних технологій.</w:t>
      </w:r>
    </w:p>
    <w:bookmarkEnd w:id="51"/>
    <w:bookmarkStart w:name="53" w:id="5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22. Управління (інспекція) самоврядного контролю.</w:t>
      </w:r>
    </w:p>
    <w:bookmarkEnd w:id="52"/>
    <w:bookmarkStart w:name="54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23. Управління з питань реклами.</w:t>
      </w:r>
    </w:p>
    <w:bookmarkEnd w:id="53"/>
    <w:bookmarkStart w:name="55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24. Управління екології та природних ресурсів.</w:t>
      </w:r>
    </w:p>
    <w:bookmarkEnd w:id="54"/>
    <w:bookmarkStart w:name="56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25. Управління туризму та промоцій.</w:t>
      </w:r>
    </w:p>
    <w:bookmarkEnd w:id="55"/>
    <w:bookmarkStart w:name="57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26. Служба у справах дітей та сім'ї.</w:t>
      </w:r>
    </w:p>
    <w:bookmarkEnd w:id="56"/>
    <w:bookmarkStart w:name="58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27. Державний архів м. Києва.</w:t>
      </w:r>
    </w:p>
    <w:bookmarkEnd w:id="57"/>
    <w:bookmarkStart w:name="59" w:id="58"/>
    <w:p>
      <w:pPr>
        <w:spacing w:after="0"/>
        <w:ind w:firstLine="240"/>
        <w:jc w:val="left"/>
      </w:pP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</w:p>
          <w:bookmarkEnd w:id="59"/>
        </w:tc>
        <w:tc>
          <w:tcPr>
            <w:tcW w:w="5540" w:type="dxa"/>
            <w:tcBorders/>
            <w:vAlign w:val="bottom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Кличко</w:t>
            </w:r>
          </w:p>
          <w:bookmarkEnd w:id="60"/>
        </w:tc>
      </w:tr>
    </w:tbl>
    <w:bookmarkStart w:name="62" w:id="61"/>
    <w:p>
      <w:pPr>
        <w:spacing w:after="0"/>
        <w:ind w:firstLine="240"/>
        <w:jc w:val="left"/>
      </w:pPr>
    </w:p>
    <w:bookmarkEnd w:id="61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2018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2018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