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5920" w14:textId="5c35920">
      <w:pPr>
        <w:shd w:fill="ffffff"/>
        <w:spacing w:after="120"/>
        <w:ind w:left="120"/>
        <w:jc w:val="left"/>
        <w15:collapsed w:val="false"/>
      </w:pPr>
      <w:r>
        <w:rPr>
          <w:rFonts w:ascii="Arial"/>
          <w:b w:val="false"/>
          <w:i w:val="false"/>
          <w:color w:val="000000"/>
          <w:sz w:val="18"/>
        </w:rPr>
        <w:t>від 04.12.2015 р. N 864</w:t>
      </w:r>
    </w:p>
    <w:p>
      <w:pPr>
        <w:spacing/>
        <w:ind w:left="0"/>
        <w:jc w:val="left"/>
      </w:pPr>
      <w:r>
        <w:br/>
      </w:r>
    </w:p>
    <w:p>
      <w:pPr>
        <w:spacing/>
        <w:ind w:left="0"/>
        <w:jc w:val="right"/>
      </w:pPr>
      <w:r>
        <w:rPr>
          <w:rFonts w:ascii="Arial"/>
          <w:b w:val="false"/>
          <w:i/>
          <w:color w:val="000000"/>
          <w:sz w:val="18"/>
        </w:rPr>
        <w:t>Розпорядження, Київський міський голова, від 04.12.2015 № 864,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«Про повноваження заступника міського голови - секретаря Київської міської ради» </w:t>
      </w:r>
      <w:r>
        <w:br/>
      </w:r>
      <w:r>
        <w:rPr>
          <w:rFonts w:ascii="Arial"/>
          <w:b w:val="false"/>
          <w:i/>
          <w:color w:val="000000"/>
          <w:sz w:val="18"/>
        </w:rPr>
        <w:t>https://ips.ligazakon.net/document/MG15131?an=4</w:t>
      </w:r>
    </w:p>
    <w:p>
      <w:pPr>
        <w:spacing/>
        <w:ind w:left="0"/>
        <w:jc w:val="left"/>
      </w:pPr>
      <w:r>
        <w:br/>
      </w:r>
      <w:r>
        <w:br/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2020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