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269875</wp:posOffset>
            </wp:positionV>
            <wp:extent cx="629920" cy="86741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867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4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5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6270625" cy="1206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6270625" cy="1206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0625" cy="12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«04» січня 2022 року                                    </w:t>
        <w:tab/>
        <w:tab/>
        <w:t xml:space="preserve">        № 08/279/09/222-1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495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495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Голові Солом'янської районної в місті Києві державної адміністрації</w:t>
      </w:r>
    </w:p>
    <w:p w:rsidR="00000000" w:rsidDel="00000000" w:rsidP="00000000" w:rsidRDefault="00000000" w:rsidRPr="00000000" w14:paraId="00000009">
      <w:pPr>
        <w:spacing w:after="0" w:line="240" w:lineRule="auto"/>
        <w:ind w:left="495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Чечотці  І.Р.</w:t>
      </w:r>
    </w:p>
    <w:p w:rsidR="00000000" w:rsidDel="00000000" w:rsidP="00000000" w:rsidRDefault="00000000" w:rsidRPr="00000000" w14:paraId="0000000A">
      <w:pPr>
        <w:spacing w:after="0" w:line="240" w:lineRule="auto"/>
        <w:ind w:left="4956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03020, проспект Повітрофлотський,41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4956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Щодо сприяння проведення робіт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по ліквідації аварійного стану сходів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схилу спуску до станції метро «Берестейська»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межах Солом’янського району міста Києва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Шановна Ірино Романівно!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До мене, як до депутата Київської міської ради звернулися мешканці мікрорайону Відрадний в Солом’янському районі міста Києва з проханням посприяти в реалізації законних прав громадян на проведення обстеження та усунення проблем аварійного стану сходів, розташованих на схилі спуску до станції метро «Берестейська» в межах Солом’янського району міста Києва.</w:t>
      </w:r>
    </w:p>
    <w:p w:rsidR="00000000" w:rsidDel="00000000" w:rsidP="00000000" w:rsidRDefault="00000000" w:rsidRPr="00000000" w14:paraId="0000001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Зі звернення заявників, вбачається, що на території сходинок на схилі спуску до жовтої розмежовуючої лінії, котра визначає зону КП «Київський метрополітен» сходи перебувають в аварійному стані – постійно слизько, не очищено під снігу, більш того – коли громадяни спускаються – сходи вилітають зі своїх пазух і це створює небезпеку падіння зі сходів та отримання травм. Громадяни бояться спускатись в цій зоні, проте іншого шляху спуститись та потрапити в метрополітен з того боку немає.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З огляду на вищезазначене, керуючись  ст. 13 Закону України «Про статус депутатів місцевих рад»,-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ПРОШУ: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52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Вжити заходів щодо проведення обстеження вищевказаної зони сходинок на схилі спуску до КП «Київський метрополітен»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52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Вжити заходів щодо приведення даних сходинок до безпечного технічного стану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line="240" w:lineRule="auto"/>
        <w:ind w:left="525" w:right="1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 результати розгляду даного звернення, прошу проінформувати мене в строки, передбачені чинним законодавством України.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ind w:right="1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ind w:left="525" w:right="1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З повагою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 Депутат                   </w:t>
        <w:tab/>
        <w:t xml:space="preserve">                                      </w:t>
        <w:tab/>
        <w:t xml:space="preserve">       Віталій НЕСТОР</w:t>
      </w:r>
    </w:p>
    <w:sectPr>
      <w:pgSz w:h="16838" w:w="11906" w:orient="portrait"/>
      <w:pgMar w:bottom="1418" w:top="99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Benguiat Ru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25" w:hanging="360"/>
      </w:pPr>
      <w:rPr/>
    </w:lvl>
    <w:lvl w:ilvl="1">
      <w:start w:val="1"/>
      <w:numFmt w:val="lowerLetter"/>
      <w:lvlText w:val="%2."/>
      <w:lvlJc w:val="left"/>
      <w:pPr>
        <w:ind w:left="1245" w:hanging="360"/>
      </w:pPr>
      <w:rPr/>
    </w:lvl>
    <w:lvl w:ilvl="2">
      <w:start w:val="1"/>
      <w:numFmt w:val="lowerRoman"/>
      <w:lvlText w:val="%3."/>
      <w:lvlJc w:val="right"/>
      <w:pPr>
        <w:ind w:left="1965" w:hanging="180"/>
      </w:pPr>
      <w:rPr/>
    </w:lvl>
    <w:lvl w:ilvl="3">
      <w:start w:val="1"/>
      <w:numFmt w:val="decimal"/>
      <w:lvlText w:val="%4."/>
      <w:lvlJc w:val="left"/>
      <w:pPr>
        <w:ind w:left="2685" w:hanging="360"/>
      </w:pPr>
      <w:rPr/>
    </w:lvl>
    <w:lvl w:ilvl="4">
      <w:start w:val="1"/>
      <w:numFmt w:val="lowerLetter"/>
      <w:lvlText w:val="%5."/>
      <w:lvlJc w:val="left"/>
      <w:pPr>
        <w:ind w:left="3405" w:hanging="360"/>
      </w:pPr>
      <w:rPr/>
    </w:lvl>
    <w:lvl w:ilvl="5">
      <w:start w:val="1"/>
      <w:numFmt w:val="lowerRoman"/>
      <w:lvlText w:val="%6."/>
      <w:lvlJc w:val="right"/>
      <w:pPr>
        <w:ind w:left="4125" w:hanging="180"/>
      </w:pPr>
      <w:rPr/>
    </w:lvl>
    <w:lvl w:ilvl="6">
      <w:start w:val="1"/>
      <w:numFmt w:val="decimal"/>
      <w:lvlText w:val="%7."/>
      <w:lvlJc w:val="left"/>
      <w:pPr>
        <w:ind w:left="4845" w:hanging="360"/>
      </w:pPr>
      <w:rPr/>
    </w:lvl>
    <w:lvl w:ilvl="7">
      <w:start w:val="1"/>
      <w:numFmt w:val="lowerLetter"/>
      <w:lvlText w:val="%8."/>
      <w:lvlJc w:val="left"/>
      <w:pPr>
        <w:ind w:left="5565" w:hanging="360"/>
      </w:pPr>
      <w:rPr/>
    </w:lvl>
    <w:lvl w:ilvl="8">
      <w:start w:val="1"/>
      <w:numFmt w:val="lowerRoman"/>
      <w:lvlText w:val="%9."/>
      <w:lvlJc w:val="right"/>
      <w:pPr>
        <w:ind w:left="628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