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rPr>
        <w:drawing>
          <wp:inline distB="0" distT="0" distL="0" distR="0">
            <wp:extent cx="485775" cy="685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5775" cy="685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spacing w:after="0" w:line="240" w:lineRule="auto"/>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ДЕПУТАТ</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32"/>
          <w:szCs w:val="32"/>
          <w:rtl w:val="0"/>
        </w:rPr>
        <w:t xml:space="preserve">КИЇВСЬКОЇ   МІСЬКОЇ РАДИ  IX  СКЛИКАННЯ</w:t>
      </w:r>
      <w:r w:rsidDel="00000000" w:rsidR="00000000" w:rsidRPr="00000000">
        <w:rPr>
          <w:rtl w:val="0"/>
        </w:rPr>
      </w:r>
    </w:p>
    <w:p w:rsidR="00000000" w:rsidDel="00000000" w:rsidP="00000000" w:rsidRDefault="00000000" w:rsidRPr="00000000" w14:paraId="00000004">
      <w:pPr>
        <w:pBdr>
          <w:bottom w:color="000000" w:space="1" w:sz="12" w:val="single"/>
        </w:pBdr>
        <w:spacing w:after="0" w:lineRule="auto"/>
        <w:jc w:val="center"/>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_________________________________________________________________________________________________________________</w:t>
      </w:r>
    </w:p>
    <w:p w:rsidR="00000000" w:rsidDel="00000000" w:rsidP="00000000" w:rsidRDefault="00000000" w:rsidRPr="00000000" w14:paraId="00000005">
      <w:pPr>
        <w:spacing w:after="0" w:line="360" w:lineRule="auto"/>
        <w:rPr>
          <w:rFonts w:ascii="Times New Roman" w:cs="Times New Roman" w:eastAsia="Times New Roman" w:hAnsi="Times New Roman"/>
          <w:b w:val="1"/>
          <w:color w:val="000000"/>
          <w:sz w:val="4"/>
          <w:szCs w:val="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u w:val="single"/>
          <w:rtl w:val="0"/>
        </w:rPr>
        <w:t xml:space="preserve">« 11 »  березня  2021 року</w:t>
      </w:r>
      <w:r w:rsidDel="00000000" w:rsidR="00000000" w:rsidRPr="00000000">
        <w:rPr>
          <w:rFonts w:ascii="Times New Roman" w:cs="Times New Roman" w:eastAsia="Times New Roman" w:hAnsi="Times New Roman"/>
          <w:color w:val="000000"/>
          <w:sz w:val="28"/>
          <w:szCs w:val="28"/>
          <w:rtl w:val="0"/>
        </w:rPr>
        <w:tab/>
        <w:t xml:space="preserve">  </w:t>
        <w:tab/>
        <w:tab/>
        <w:tab/>
        <w:tab/>
        <w:t xml:space="preserve">№ </w:t>
      </w:r>
      <w:r w:rsidDel="00000000" w:rsidR="00000000" w:rsidRPr="00000000">
        <w:rPr>
          <w:rFonts w:ascii="Times New Roman" w:cs="Times New Roman" w:eastAsia="Times New Roman" w:hAnsi="Times New Roman"/>
          <w:color w:val="000000"/>
          <w:sz w:val="28"/>
          <w:szCs w:val="28"/>
          <w:u w:val="single"/>
          <w:rtl w:val="0"/>
        </w:rPr>
        <w:t xml:space="preserve">08/279/09/247 - 203</w:t>
      </w:r>
      <w:r w:rsidDel="00000000" w:rsidR="00000000" w:rsidRPr="00000000">
        <w:rPr>
          <w:rtl w:val="0"/>
        </w:rPr>
      </w:r>
    </w:p>
    <w:p w:rsidR="00000000" w:rsidDel="00000000" w:rsidP="00000000" w:rsidRDefault="00000000" w:rsidRPr="00000000" w14:paraId="00000007">
      <w:pPr>
        <w:shd w:fill="ffffff" w:val="clear"/>
        <w:spacing w:after="0" w:line="240" w:lineRule="auto"/>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8">
      <w:pPr>
        <w:shd w:fill="ffffff" w:val="clear"/>
        <w:spacing w:after="0" w:line="240" w:lineRule="auto"/>
        <w:ind w:left="4111" w:firstLine="0"/>
        <w:rPr>
          <w:rFonts w:ascii="Times New Roman" w:cs="Times New Roman" w:eastAsia="Times New Roman" w:hAnsi="Times New Roman"/>
          <w:b w:val="1"/>
          <w:color w:val="000000"/>
          <w:sz w:val="12"/>
          <w:szCs w:val="12"/>
        </w:rPr>
      </w:pPr>
      <w:r w:rsidDel="00000000" w:rsidR="00000000" w:rsidRPr="00000000">
        <w:rPr>
          <w:rtl w:val="0"/>
        </w:rPr>
      </w:r>
    </w:p>
    <w:p w:rsidR="00000000" w:rsidDel="00000000" w:rsidP="00000000" w:rsidRDefault="00000000" w:rsidRPr="00000000" w14:paraId="00000009">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земельних ресурсів</w:t>
      </w:r>
    </w:p>
    <w:p w:rsidR="00000000" w:rsidDel="00000000" w:rsidP="00000000" w:rsidRDefault="00000000" w:rsidRPr="00000000" w14:paraId="0000000A">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ОЛЕНИЧУ П. С.</w:t>
      </w:r>
    </w:p>
    <w:p w:rsidR="00000000" w:rsidDel="00000000" w:rsidP="00000000" w:rsidRDefault="00000000" w:rsidRPr="00000000" w14:paraId="0000000B">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01601, м. Київ, вул. Хрещатик, 32-а</w:t>
      </w:r>
    </w:p>
    <w:p w:rsidR="00000000" w:rsidDel="00000000" w:rsidP="00000000" w:rsidRDefault="00000000" w:rsidRPr="00000000" w14:paraId="0000000C">
      <w:pPr>
        <w:shd w:fill="ffffff" w:val="clear"/>
        <w:spacing w:after="0" w:line="240" w:lineRule="auto"/>
        <w:ind w:left="4111" w:firstLine="0"/>
        <w:rPr>
          <w:rFonts w:ascii="Times New Roman" w:cs="Times New Roman" w:eastAsia="Times New Roman" w:hAnsi="Times New Roman"/>
          <w:i w:val="1"/>
          <w:color w:val="000000"/>
          <w:sz w:val="16"/>
          <w:szCs w:val="16"/>
        </w:rPr>
      </w:pPr>
      <w:r w:rsidDel="00000000" w:rsidR="00000000" w:rsidRPr="00000000">
        <w:rPr>
          <w:rtl w:val="0"/>
        </w:rPr>
      </w:r>
    </w:p>
    <w:p w:rsidR="00000000" w:rsidDel="00000000" w:rsidP="00000000" w:rsidRDefault="00000000" w:rsidRPr="00000000" w14:paraId="0000000D">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Директору Департаменту містобудування та архітектури</w:t>
      </w:r>
    </w:p>
    <w:p w:rsidR="00000000" w:rsidDel="00000000" w:rsidP="00000000" w:rsidRDefault="00000000" w:rsidRPr="00000000" w14:paraId="0000000E">
      <w:pPr>
        <w:shd w:fill="ffffff" w:val="clear"/>
        <w:spacing w:after="0" w:line="240" w:lineRule="auto"/>
        <w:ind w:left="4111"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СВИСТУНОВУ О. В.</w:t>
      </w:r>
    </w:p>
    <w:p w:rsidR="00000000" w:rsidDel="00000000" w:rsidP="00000000" w:rsidRDefault="00000000" w:rsidRPr="00000000" w14:paraId="0000000F">
      <w:pPr>
        <w:shd w:fill="ffffff" w:val="clear"/>
        <w:spacing w:after="0" w:line="240" w:lineRule="auto"/>
        <w:ind w:left="4111" w:firstLine="0"/>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01601, м. Київ, вул. Хрещатик, 32</w:t>
      </w:r>
    </w:p>
    <w:p w:rsidR="00000000" w:rsidDel="00000000" w:rsidP="00000000" w:rsidRDefault="00000000" w:rsidRPr="00000000" w14:paraId="00000010">
      <w:pPr>
        <w:shd w:fill="ffffff" w:val="clear"/>
        <w:spacing w:after="0" w:line="240" w:lineRule="auto"/>
        <w:ind w:right="-709"/>
        <w:rPr>
          <w:rFonts w:ascii="Times New Roman" w:cs="Times New Roman" w:eastAsia="Times New Roman" w:hAnsi="Times New Roman"/>
          <w:i w:val="1"/>
          <w:color w:val="000000"/>
          <w:sz w:val="16"/>
          <w:szCs w:val="16"/>
          <w:highlight w:val="white"/>
        </w:rPr>
      </w:pPr>
      <w:r w:rsidDel="00000000" w:rsidR="00000000" w:rsidRPr="00000000">
        <w:rPr>
          <w:rtl w:val="0"/>
        </w:rPr>
      </w:r>
    </w:p>
    <w:p w:rsidR="00000000" w:rsidDel="00000000" w:rsidP="00000000" w:rsidRDefault="00000000" w:rsidRPr="00000000" w14:paraId="00000011">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В.о. директора Департаменту з питань державного архітектурно-будівельного контролю м. Києва</w:t>
      </w:r>
    </w:p>
    <w:p w:rsidR="00000000" w:rsidDel="00000000" w:rsidP="00000000" w:rsidRDefault="00000000" w:rsidRPr="00000000" w14:paraId="00000012">
      <w:pPr>
        <w:shd w:fill="ffffff" w:val="clear"/>
        <w:spacing w:after="0" w:line="240" w:lineRule="auto"/>
        <w:ind w:left="4111" w:right="-709" w:firstLine="0"/>
        <w:rPr>
          <w:rFonts w:ascii="Times New Roman" w:cs="Times New Roman" w:eastAsia="Times New Roman" w:hAnsi="Times New Roman"/>
          <w:b w:val="1"/>
          <w:color w:val="000000"/>
          <w:sz w:val="28"/>
          <w:szCs w:val="28"/>
          <w:highlight w:val="white"/>
        </w:rPr>
      </w:pPr>
      <w:r w:rsidDel="00000000" w:rsidR="00000000" w:rsidRPr="00000000">
        <w:rPr>
          <w:rFonts w:ascii="Times New Roman" w:cs="Times New Roman" w:eastAsia="Times New Roman" w:hAnsi="Times New Roman"/>
          <w:b w:val="1"/>
          <w:color w:val="000000"/>
          <w:sz w:val="28"/>
          <w:szCs w:val="28"/>
          <w:highlight w:val="white"/>
          <w:rtl w:val="0"/>
        </w:rPr>
        <w:t xml:space="preserve">ПОПОВИЧ О. М.</w:t>
      </w:r>
    </w:p>
    <w:p w:rsidR="00000000" w:rsidDel="00000000" w:rsidP="00000000" w:rsidRDefault="00000000" w:rsidRPr="00000000" w14:paraId="00000013">
      <w:pPr>
        <w:shd w:fill="ffffff" w:val="clear"/>
        <w:spacing w:after="0" w:line="240" w:lineRule="auto"/>
        <w:ind w:left="4111" w:right="-709" w:firstLine="0"/>
        <w:rPr>
          <w:rFonts w:ascii="Times New Roman" w:cs="Times New Roman" w:eastAsia="Times New Roman" w:hAnsi="Times New Roman"/>
          <w:i w:val="1"/>
          <w:sz w:val="27"/>
          <w:szCs w:val="27"/>
        </w:rPr>
      </w:pPr>
      <w:r w:rsidDel="00000000" w:rsidR="00000000" w:rsidRPr="00000000">
        <w:rPr>
          <w:rFonts w:ascii="Times New Roman" w:cs="Times New Roman" w:eastAsia="Times New Roman" w:hAnsi="Times New Roman"/>
          <w:i w:val="1"/>
          <w:color w:val="000000"/>
          <w:sz w:val="28"/>
          <w:szCs w:val="28"/>
          <w:rtl w:val="0"/>
        </w:rPr>
        <w:t xml:space="preserve">01601</w:t>
      </w:r>
      <w:r w:rsidDel="00000000" w:rsidR="00000000" w:rsidRPr="00000000">
        <w:rPr>
          <w:rFonts w:ascii="Times New Roman" w:cs="Times New Roman" w:eastAsia="Times New Roman" w:hAnsi="Times New Roman"/>
          <w:i w:val="1"/>
          <w:color w:val="000000"/>
          <w:sz w:val="28"/>
          <w:szCs w:val="28"/>
          <w:highlight w:val="white"/>
          <w:rtl w:val="0"/>
        </w:rPr>
        <w:t xml:space="preserve">, м. Київ, вул. Хрещатик, 32-а</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6"/>
          <w:szCs w:val="6"/>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sz w:val="18"/>
          <w:szCs w:val="1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76" w:lineRule="auto"/>
        <w:jc w:val="center"/>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ДЕПУТАТСЬКЕ ЗВЕРНЕННЯ</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76" w:lineRule="auto"/>
        <w:jc w:val="both"/>
        <w:rPr>
          <w:rFonts w:ascii="Times New Roman" w:cs="Times New Roman" w:eastAsia="Times New Roman" w:hAnsi="Times New Roman"/>
          <w:i w:val="1"/>
          <w:color w:val="000000"/>
          <w:sz w:val="8"/>
          <w:szCs w:val="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firstLine="708"/>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щодо надання інформації та проведення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firstLine="708"/>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перевірки на вул. Оноре де Бальзака, 21</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firstLine="708"/>
        <w:rPr>
          <w:rFonts w:ascii="Times New Roman" w:cs="Times New Roman" w:eastAsia="Times New Roman" w:hAnsi="Times New Roman"/>
          <w:i w:val="1"/>
          <w:color w:val="ff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виконання моїх повноважень як депутата Київської міської ради, секретаря постійної комісії Київської міської ради з питань архітектури, містобудування та земельних відносин, виникає необхідність в отриманні інформації щодо законності функціонування автозаправного комплексу на вул. Оноре де Бальзака, 21 (кадастровий номер:</w:t>
      </w:r>
      <w:r w:rsidDel="00000000" w:rsidR="00000000" w:rsidRPr="00000000">
        <w:rPr>
          <w:rFonts w:ascii="Times New Roman" w:cs="Times New Roman" w:eastAsia="Times New Roman" w:hAnsi="Times New Roman"/>
          <w:b w:val="1"/>
          <w:color w:val="000000"/>
          <w:sz w:val="24"/>
          <w:szCs w:val="24"/>
          <w:rtl w:val="0"/>
        </w:rPr>
        <w:t xml:space="preserve"> 8000000000:62:144:0057</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Згідно даних Державного земельного кадастру, ділянка надавалась в оренду приватній особі для будівництва комплексу з </w:t>
      </w:r>
      <w:r w:rsidDel="00000000" w:rsidR="00000000" w:rsidRPr="00000000">
        <w:rPr>
          <w:rFonts w:ascii="Times New Roman" w:cs="Times New Roman" w:eastAsia="Times New Roman" w:hAnsi="Times New Roman"/>
          <w:b w:val="1"/>
          <w:color w:val="000000"/>
          <w:sz w:val="24"/>
          <w:szCs w:val="24"/>
          <w:rtl w:val="0"/>
        </w:rPr>
        <w:t xml:space="preserve">технічного обслуговування автомобілів</w:t>
      </w:r>
      <w:r w:rsidDel="00000000" w:rsidR="00000000" w:rsidRPr="00000000">
        <w:rPr>
          <w:rFonts w:ascii="Times New Roman" w:cs="Times New Roman" w:eastAsia="Times New Roman" w:hAnsi="Times New Roman"/>
          <w:color w:val="000000"/>
          <w:sz w:val="24"/>
          <w:szCs w:val="24"/>
          <w:rtl w:val="0"/>
        </w:rPr>
        <w:t xml:space="preserve"> з визначеним розміром річної орендної плати – </w:t>
      </w:r>
      <w:r w:rsidDel="00000000" w:rsidR="00000000" w:rsidRPr="00000000">
        <w:rPr>
          <w:rFonts w:ascii="Times New Roman" w:cs="Times New Roman" w:eastAsia="Times New Roman" w:hAnsi="Times New Roman"/>
          <w:b w:val="1"/>
          <w:color w:val="000000"/>
          <w:sz w:val="24"/>
          <w:szCs w:val="24"/>
          <w:rtl w:val="0"/>
        </w:rPr>
        <w:t xml:space="preserve">3 %</w:t>
      </w:r>
      <w:r w:rsidDel="00000000" w:rsidR="00000000" w:rsidRPr="00000000">
        <w:rPr>
          <w:rFonts w:ascii="Times New Roman" w:cs="Times New Roman" w:eastAsia="Times New Roman" w:hAnsi="Times New Roman"/>
          <w:color w:val="000000"/>
          <w:sz w:val="24"/>
          <w:szCs w:val="24"/>
          <w:rtl w:val="0"/>
        </w:rPr>
        <w:t xml:space="preserve"> від нормативно-грошової оцінки.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той же час, наразі вказана ділянка використовується для забезпечення функціонування </w:t>
      </w:r>
      <w:r w:rsidDel="00000000" w:rsidR="00000000" w:rsidRPr="00000000">
        <w:rPr>
          <w:rFonts w:ascii="Times New Roman" w:cs="Times New Roman" w:eastAsia="Times New Roman" w:hAnsi="Times New Roman"/>
          <w:b w:val="1"/>
          <w:color w:val="000000"/>
          <w:sz w:val="24"/>
          <w:szCs w:val="24"/>
          <w:rtl w:val="0"/>
        </w:rPr>
        <w:t xml:space="preserve">автозаправного комплексу</w:t>
      </w:r>
      <w:r w:rsidDel="00000000" w:rsidR="00000000" w:rsidRPr="00000000">
        <w:rPr>
          <w:rFonts w:ascii="Times New Roman" w:cs="Times New Roman" w:eastAsia="Times New Roman" w:hAnsi="Times New Roman"/>
          <w:color w:val="000000"/>
          <w:sz w:val="24"/>
          <w:szCs w:val="24"/>
          <w:rtl w:val="0"/>
        </w:rPr>
        <w:t xml:space="preserve">, мінімальний розмір орендної плати щодо якого не може бути менше </w:t>
      </w:r>
      <w:r w:rsidDel="00000000" w:rsidR="00000000" w:rsidRPr="00000000">
        <w:rPr>
          <w:rFonts w:ascii="Times New Roman" w:cs="Times New Roman" w:eastAsia="Times New Roman" w:hAnsi="Times New Roman"/>
          <w:b w:val="1"/>
          <w:color w:val="000000"/>
          <w:sz w:val="24"/>
          <w:szCs w:val="24"/>
          <w:rtl w:val="0"/>
        </w:rPr>
        <w:t xml:space="preserve">12 %</w:t>
      </w:r>
      <w:r w:rsidDel="00000000" w:rsidR="00000000" w:rsidRPr="00000000">
        <w:rPr>
          <w:rFonts w:ascii="Times New Roman" w:cs="Times New Roman" w:eastAsia="Times New Roman" w:hAnsi="Times New Roman"/>
          <w:color w:val="000000"/>
          <w:sz w:val="24"/>
          <w:szCs w:val="24"/>
          <w:rtl w:val="0"/>
        </w:rPr>
        <w:t xml:space="preserve"> від нормативно-грошової оцінки на рік, згідно рішення Київради «Про бюджет міста Києва на 2021 рік» від 24.12.2020 № 24/24 </w:t>
      </w:r>
      <w:r w:rsidDel="00000000" w:rsidR="00000000" w:rsidRPr="00000000">
        <w:rPr>
          <w:rFonts w:ascii="Times New Roman" w:cs="Times New Roman" w:eastAsia="Times New Roman" w:hAnsi="Times New Roman"/>
          <w:i w:val="1"/>
          <w:color w:val="000000"/>
          <w:sz w:val="24"/>
          <w:szCs w:val="24"/>
          <w:rtl w:val="0"/>
        </w:rPr>
        <w:t xml:space="preserve">(розміри ставок відповідають й ставкам за попередні роки).</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Крім того, за інформацією з відкритих джерел, термін договору оренди вказаної земельної ділянки закінчився 16.07.2019 (від 18.12.2007 № 62-6-00449).</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Керуючись п. 9.2 Порядку набуття прав на землю із земель комунальної власності у місті Києві, затвердженого рішенням Київради від 20.04.2017 № 241/2463: «</w:t>
      </w:r>
      <w:r w:rsidDel="00000000" w:rsidR="00000000" w:rsidRPr="00000000">
        <w:rPr>
          <w:rFonts w:ascii="Times New Roman" w:cs="Times New Roman" w:eastAsia="Times New Roman" w:hAnsi="Times New Roman"/>
          <w:i w:val="1"/>
          <w:color w:val="000000"/>
          <w:sz w:val="24"/>
          <w:szCs w:val="24"/>
          <w:rtl w:val="0"/>
        </w:rPr>
        <w:t xml:space="preserve">…Якщо орендар продовжує використовувати земельну ділянку </w:t>
      </w:r>
      <w:r w:rsidDel="00000000" w:rsidR="00000000" w:rsidRPr="00000000">
        <w:rPr>
          <w:rFonts w:ascii="Times New Roman" w:cs="Times New Roman" w:eastAsia="Times New Roman" w:hAnsi="Times New Roman"/>
          <w:b w:val="1"/>
          <w:i w:val="1"/>
          <w:color w:val="000000"/>
          <w:sz w:val="24"/>
          <w:szCs w:val="24"/>
          <w:rtl w:val="0"/>
        </w:rPr>
        <w:t xml:space="preserve">після закінчення строку договору</w:t>
      </w:r>
      <w:r w:rsidDel="00000000" w:rsidR="00000000" w:rsidRPr="00000000">
        <w:rPr>
          <w:rFonts w:ascii="Times New Roman" w:cs="Times New Roman" w:eastAsia="Times New Roman" w:hAnsi="Times New Roman"/>
          <w:i w:val="1"/>
          <w:color w:val="000000"/>
          <w:sz w:val="24"/>
          <w:szCs w:val="24"/>
          <w:rtl w:val="0"/>
        </w:rPr>
        <w:t xml:space="preserve"> оренди землі та не подав до Київської міської ради вказаного листа-повідомлення, розмір річної орендної плати встановлюється </w:t>
      </w:r>
      <w:r w:rsidDel="00000000" w:rsidR="00000000" w:rsidRPr="00000000">
        <w:rPr>
          <w:rFonts w:ascii="Times New Roman" w:cs="Times New Roman" w:eastAsia="Times New Roman" w:hAnsi="Times New Roman"/>
          <w:b w:val="1"/>
          <w:i w:val="1"/>
          <w:color w:val="000000"/>
          <w:sz w:val="24"/>
          <w:szCs w:val="24"/>
          <w:rtl w:val="0"/>
        </w:rPr>
        <w:t xml:space="preserve">у подвійному розмірі</w:t>
      </w:r>
      <w:r w:rsidDel="00000000" w:rsidR="00000000" w:rsidRPr="00000000">
        <w:rPr>
          <w:rFonts w:ascii="Times New Roman" w:cs="Times New Roman" w:eastAsia="Times New Roman" w:hAnsi="Times New Roman"/>
          <w:i w:val="1"/>
          <w:color w:val="000000"/>
          <w:sz w:val="24"/>
          <w:szCs w:val="24"/>
          <w:rtl w:val="0"/>
        </w:rPr>
        <w:t xml:space="preserve">, але не більше дванадцяти відсотків від нормативної грошової оцінки земельної ділянки</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 урахуванням вищевказаного виникає необхідність у з’ясуванні обставин щодо законності зміни функціонального призначення будівлі, дотримання вимог закону при зміні виду використання земельної ділянки та приведення у відповідність до нормативно-правових актів розміру орендної плати за використання земельної ділянки </w:t>
      </w:r>
      <w:r w:rsidDel="00000000" w:rsidR="00000000" w:rsidRPr="00000000">
        <w:rPr>
          <w:rFonts w:ascii="Times New Roman" w:cs="Times New Roman" w:eastAsia="Times New Roman" w:hAnsi="Times New Roman"/>
          <w:i w:val="1"/>
          <w:color w:val="000000"/>
          <w:sz w:val="24"/>
          <w:szCs w:val="24"/>
          <w:rtl w:val="0"/>
        </w:rPr>
        <w:t xml:space="preserve">(в.т.ч. у випадку використання землі після закінчення строку договору оренди).</w:t>
      </w:r>
    </w:p>
    <w:bookmarkStart w:colFirst="0" w:colLast="0" w:name="30j0zll" w:id="1"/>
    <w:bookmarkEnd w:id="1"/>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Враховуючи вищевикладене та керуючись п. 9.2. рішення Київради від 20.04.2017                      № 241/2463, рішенням Київради «Про бюджет міста Києва на 2021 рік» від 24.12.2020 № 24/24 та ст. 13 ЗУ «Про статус депутатів місцевих рад», на виконання моїх повноважень, як депутат Київської міської ради, -</w:t>
      </w:r>
    </w:p>
    <w:p w:rsidR="00000000" w:rsidDel="00000000" w:rsidP="00000000" w:rsidRDefault="00000000" w:rsidRPr="00000000" w14:paraId="00000022">
      <w:pPr>
        <w:jc w:val="center"/>
        <w:rPr>
          <w:rFonts w:ascii="Times New Roman" w:cs="Times New Roman" w:eastAsia="Times New Roman" w:hAnsi="Times New Roman"/>
          <w:b w:val="1"/>
          <w:color w:val="000000"/>
          <w:sz w:val="6"/>
          <w:szCs w:val="6"/>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ПРОШУ</w:t>
      </w:r>
      <w:r w:rsidDel="00000000" w:rsidR="00000000" w:rsidRPr="00000000">
        <w:rPr>
          <w:rFonts w:ascii="Times New Roman" w:cs="Times New Roman" w:eastAsia="Times New Roman" w:hAnsi="Times New Roman"/>
          <w:color w:val="000000"/>
          <w:sz w:val="32"/>
          <w:szCs w:val="32"/>
          <w:rtl w:val="0"/>
        </w:rPr>
        <w:t xml:space="preserve">:</w:t>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tabs>
          <w:tab w:val="left" w:pos="284"/>
          <w:tab w:val="left" w:pos="426"/>
        </w:tabs>
        <w:spacing w:after="0" w:line="276" w:lineRule="auto"/>
        <w:ind w:left="283" w:hanging="283"/>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ДЕПАРТАМЕНТ ЗЕМЕЛЬНИХ РЕСУРСІВ:</w:t>
      </w:r>
    </w:p>
    <w:p w:rsidR="00000000" w:rsidDel="00000000" w:rsidP="00000000" w:rsidRDefault="00000000" w:rsidRPr="00000000" w14:paraId="00000025">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Здійснити виїзну перевірку (обстеження) на предмет використання земельної ділянки відповідно до її цільового призначення про що скласти відповідний акт, із зазначенням факту наявності порушення цільового призначення земельної ділянки та виконанням фотофіксації об’єкту (копії надати у відповідь). </w:t>
      </w:r>
    </w:p>
    <w:p w:rsidR="00000000" w:rsidDel="00000000" w:rsidP="00000000" w:rsidRDefault="00000000" w:rsidRPr="00000000" w14:paraId="00000026">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Надати інформацію щодо наявності речових прав на земельну ділянку, станом на момент отримання звернення.</w:t>
      </w:r>
    </w:p>
    <w:p w:rsidR="00000000" w:rsidDel="00000000" w:rsidP="00000000" w:rsidRDefault="00000000" w:rsidRPr="00000000" w14:paraId="00000027">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Надати копії правовстановлюючих документів та інформацію щодо власників, користувачів або орендарів земельних ділянок. </w:t>
      </w:r>
    </w:p>
    <w:p w:rsidR="00000000" w:rsidDel="00000000" w:rsidP="00000000" w:rsidRDefault="00000000" w:rsidRPr="00000000" w14:paraId="00000028">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Надати роз’яснення щодо дотримання вимог законодавства при зміні орендарем виду використання зазначеної земельної ділянки.</w:t>
      </w:r>
    </w:p>
    <w:p w:rsidR="00000000" w:rsidDel="00000000" w:rsidP="00000000" w:rsidRDefault="00000000" w:rsidRPr="00000000" w14:paraId="00000029">
      <w:pPr>
        <w:tabs>
          <w:tab w:val="left" w:pos="284"/>
          <w:tab w:val="left" w:pos="426"/>
        </w:tabs>
        <w:spacing w:after="0" w:line="276" w:lineRule="auto"/>
        <w:ind w:left="284" w:hanging="284"/>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w:t>
        <w:tab/>
        <w:t xml:space="preserve">ДЕПАРТАМЕНТ МІСТОБУДУВАННЯ ТА АРХІТЕКТУРИ:</w:t>
      </w:r>
    </w:p>
    <w:p w:rsidR="00000000" w:rsidDel="00000000" w:rsidP="00000000" w:rsidRDefault="00000000" w:rsidRPr="00000000" w14:paraId="0000002A">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Надати належним чином завірені копії містобудівних умов та обмежень земельних ділянок, витягів з містобудівного кадастру та дозвільної документації щодо забудови чи проведення реконструкції об’єктів на земельній ділянці. </w:t>
      </w:r>
    </w:p>
    <w:p w:rsidR="00000000" w:rsidDel="00000000" w:rsidP="00000000" w:rsidRDefault="00000000" w:rsidRPr="00000000" w14:paraId="0000002B">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Надати роз’яснення щодо законності зміни функціонального призначення будівлі за вказаною адресою.</w:t>
      </w:r>
    </w:p>
    <w:p w:rsidR="00000000" w:rsidDel="00000000" w:rsidP="00000000" w:rsidRDefault="00000000" w:rsidRPr="00000000" w14:paraId="0000002C">
      <w:pPr>
        <w:tabs>
          <w:tab w:val="left" w:pos="284"/>
          <w:tab w:val="left" w:pos="426"/>
        </w:tabs>
        <w:spacing w:after="0" w:line="276" w:lineRule="auto"/>
        <w:ind w:left="284" w:hanging="284"/>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w:t>
        <w:tab/>
        <w:t xml:space="preserve">ДЕПАРТАМЕНТ З ПИТАНЬ ДЕРЖАВНОГО АРХІТЕКТУРНО-БУДІВЕЛЬНОГО КОНТРОЛЮ М. КИЄВА:</w:t>
      </w:r>
    </w:p>
    <w:p w:rsidR="00000000" w:rsidDel="00000000" w:rsidP="00000000" w:rsidRDefault="00000000" w:rsidRPr="00000000" w14:paraId="0000002D">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Здійснити державний архітектурно-будівельний контроль за дотриманням вимог законодавства у сфері містобудівної діяльності, будівельних норм, державних стандартів і правил, положень містобудівної документації всіх рівнів, вихідних даних для проектування об’єктів містобудування, проектної документації щодо об’єктів, розташованих на земельній ділянці.</w:t>
      </w:r>
    </w:p>
    <w:p w:rsidR="00000000" w:rsidDel="00000000" w:rsidP="00000000" w:rsidRDefault="00000000" w:rsidRPr="00000000" w14:paraId="0000002E">
      <w:pPr>
        <w:tabs>
          <w:tab w:val="left" w:pos="284"/>
          <w:tab w:val="left" w:pos="426"/>
        </w:tabs>
        <w:spacing w:after="0" w:line="276" w:lineRule="auto"/>
        <w:ind w:left="284" w:hanging="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Надати інформацію щодо надання, отримання, реєстрації, повернення документів, що дають право на виконання підготовчих та будівельних робіт на вказаній земельній ділянці, із долученням копій відповідних документів.</w:t>
      </w:r>
    </w:p>
    <w:p w:rsidR="00000000" w:rsidDel="00000000" w:rsidP="00000000" w:rsidRDefault="00000000" w:rsidRPr="00000000" w14:paraId="0000002F">
      <w:pPr>
        <w:tabs>
          <w:tab w:val="left" w:pos="284"/>
          <w:tab w:val="left" w:pos="426"/>
        </w:tabs>
        <w:spacing w:after="0" w:line="276" w:lineRule="auto"/>
        <w:ind w:left="284" w:hanging="284"/>
        <w:jc w:val="both"/>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24"/>
          <w:szCs w:val="24"/>
          <w:rtl w:val="0"/>
        </w:rPr>
        <w:t xml:space="preserve">●</w:t>
        <w:tab/>
        <w:t xml:space="preserve">Надати роз’яснення щодо законності зміни функціонального призначення будівлі за вказаною адресою</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tabs>
          <w:tab w:val="left" w:pos="284"/>
          <w:tab w:val="left" w:pos="426"/>
        </w:tabs>
        <w:spacing w:after="0" w:line="276" w:lineRule="auto"/>
        <w:ind w:firstLine="28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Проінформувати мене про результат розгляду даного звернення у встановлений законодавством України строк за адресою: 01044, м. Київ, вул. Хрещатик, 36 (каб. 419) та на електронну адресу: </w:t>
      </w:r>
      <w:hyperlink r:id="rId7">
        <w:r w:rsidDel="00000000" w:rsidR="00000000" w:rsidRPr="00000000">
          <w:rPr>
            <w:rFonts w:ascii="Times New Roman" w:cs="Times New Roman" w:eastAsia="Times New Roman" w:hAnsi="Times New Roman"/>
            <w:color w:val="000000"/>
            <w:sz w:val="24"/>
            <w:szCs w:val="24"/>
            <w:u w:val="single"/>
            <w:rtl w:val="0"/>
          </w:rPr>
          <w:t xml:space="preserve">fedorenkoys.kmr@gmail.com</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31">
      <w:pPr>
        <w:spacing w:after="0" w:lineRule="auto"/>
        <w:ind w:firstLine="709"/>
        <w:jc w:val="both"/>
        <w:rPr>
          <w:rFonts w:ascii="Times New Roman" w:cs="Times New Roman" w:eastAsia="Times New Roman" w:hAnsi="Times New Roman"/>
          <w:b w:val="1"/>
          <w:i w:val="1"/>
          <w:color w:val="000000"/>
          <w:sz w:val="16"/>
          <w:szCs w:val="16"/>
        </w:rPr>
      </w:pPr>
      <w:r w:rsidDel="00000000" w:rsidR="00000000" w:rsidRPr="00000000">
        <w:rPr>
          <w:rtl w:val="0"/>
        </w:rPr>
      </w:r>
    </w:p>
    <w:p w:rsidR="00000000" w:rsidDel="00000000" w:rsidP="00000000" w:rsidRDefault="00000000" w:rsidRPr="00000000" w14:paraId="00000032">
      <w:pPr>
        <w:spacing w:after="0" w:lineRule="auto"/>
        <w:ind w:firstLine="709"/>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Додатки:</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pacing w:after="0" w:lineRule="auto"/>
        <w:ind w:left="567" w:hanging="28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Картографічні матеріали</w:t>
        <w:tab/>
        <w:tab/>
        <w:tab/>
        <w:tab/>
        <w:t xml:space="preserve">   </w:t>
        <w:tab/>
        <w:tab/>
        <w:tab/>
        <w:tab/>
        <w:t xml:space="preserve">    (1 арк.)</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567"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shd w:fill="ffffff" w:val="clear"/>
        <w:spacing w:after="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З повагою</w:t>
      </w:r>
    </w:p>
    <w:p w:rsidR="00000000" w:rsidDel="00000000" w:rsidP="00000000" w:rsidRDefault="00000000" w:rsidRPr="00000000" w14:paraId="00000036">
      <w:pPr>
        <w:shd w:fill="ffffff" w:val="clea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Депутат Київської міської ради                                            Юрій ФЕДОРЕНКО</w:t>
      </w:r>
      <w:r w:rsidDel="00000000" w:rsidR="00000000" w:rsidRPr="00000000">
        <w:rPr>
          <w:rtl w:val="0"/>
        </w:rPr>
      </w:r>
    </w:p>
    <w:p w:rsidR="00000000" w:rsidDel="00000000" w:rsidP="00000000" w:rsidRDefault="00000000" w:rsidRPr="00000000" w14:paraId="00000037">
      <w:pPr>
        <w:shd w:fill="ffffff" w:val="clear"/>
        <w:spacing w:after="0" w:lineRule="auto"/>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38">
      <w:pPr>
        <w:shd w:fill="ffffff" w:val="clear"/>
        <w:spacing w:after="0" w:lineRule="auto"/>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Виконавець:</w:t>
      </w:r>
    </w:p>
    <w:p w:rsidR="00000000" w:rsidDel="00000000" w:rsidP="00000000" w:rsidRDefault="00000000" w:rsidRPr="00000000" w14:paraId="00000039">
      <w:pPr>
        <w:shd w:fill="ffffff" w:val="clear"/>
        <w:spacing w:after="0" w:lineRule="auto"/>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Дубчак Віталій</w:t>
      </w:r>
    </w:p>
    <w:p w:rsidR="00000000" w:rsidDel="00000000" w:rsidP="00000000" w:rsidRDefault="00000000" w:rsidRPr="00000000" w14:paraId="0000003A">
      <w:pPr>
        <w:shd w:fill="ffffff" w:val="clear"/>
        <w:spacing w:after="0" w:lineRule="auto"/>
        <w:rPr>
          <w:rFonts w:ascii="Times New Roman" w:cs="Times New Roman" w:eastAsia="Times New Roman" w:hAnsi="Times New Roman"/>
          <w:i w:val="1"/>
          <w:color w:val="000000"/>
          <w:sz w:val="16"/>
          <w:szCs w:val="16"/>
        </w:rPr>
      </w:pPr>
      <w:r w:rsidDel="00000000" w:rsidR="00000000" w:rsidRPr="00000000">
        <w:rPr>
          <w:rFonts w:ascii="Times New Roman" w:cs="Times New Roman" w:eastAsia="Times New Roman" w:hAnsi="Times New Roman"/>
          <w:i w:val="1"/>
          <w:color w:val="000000"/>
          <w:sz w:val="16"/>
          <w:szCs w:val="16"/>
          <w:rtl w:val="0"/>
        </w:rPr>
        <w:t xml:space="preserve">097 807 17 87</w:t>
      </w:r>
    </w:p>
    <w:sectPr>
      <w:pgSz w:h="16838" w:w="11906" w:orient="portrait"/>
      <w:pgMar w:bottom="709" w:top="567" w:left="127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5b9bd5"/>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fedorenkoys.km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