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-284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-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12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серпня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р.</w:t>
        <w:tab/>
        <w:t xml:space="preserve">     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08/279/09/248-1098</w:t>
      </w:r>
      <w:r w:rsidDel="00000000" w:rsidR="00000000" w:rsidRPr="00000000">
        <w:rPr>
          <w:rtl w:val="0"/>
        </w:rPr>
      </w:r>
    </w:p>
    <w:tbl>
      <w:tblPr>
        <w:tblStyle w:val="Table1"/>
        <w:tblW w:w="5278.0" w:type="dxa"/>
        <w:jc w:val="left"/>
        <w:tblInd w:w="4848.0" w:type="dxa"/>
        <w:tblLayout w:type="fixed"/>
        <w:tblLook w:val="0000"/>
      </w:tblPr>
      <w:tblGrid>
        <w:gridCol w:w="5278"/>
        <w:tblGridChange w:id="0">
          <w:tblGrid>
            <w:gridCol w:w="5278"/>
          </w:tblGrid>
        </w:tblGridChange>
      </w:tblGrid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Начальнику Управління екології та природних ресурсів виконавчого органу Київської міської ради (Київської міської державної адміністрації) </w:t>
              <w:br w:type="textWrapping"/>
              <w:t xml:space="preserve">Возному Олександру Івановичу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Голові Державного агентства водних ресурсів України</w:t>
              <w:br w:type="textWrapping"/>
              <w:t xml:space="preserve">Шліхта Валентину Миколайовичу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Міністру захисту довкілля та природних ресурсів України</w:t>
              <w:br w:type="textWrapping"/>
              <w:t xml:space="preserve">Абрамовському Роману Романовичу</w:t>
            </w:r>
          </w:p>
        </w:tc>
      </w:tr>
    </w:tbl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обстеження приток озера Лісове </w:t>
        <w:br w:type="textWrapping"/>
        <w:t xml:space="preserve">у Дніпровському районі міста Києва 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Олександре Івановичу!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Валентине Миколайовичу!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Романе Романовичу!</w:t>
      </w:r>
    </w:p>
    <w:p w:rsidR="00000000" w:rsidDel="00000000" w:rsidP="00000000" w:rsidRDefault="00000000" w:rsidRPr="00000000" w14:paraId="00000013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4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звернулись мешканці мікрорайону ДВРЗ Дніпровського району міста Києва, з проханням допомогти у вирішенні проблеми пересихання приток та застою води в озері Лісове.</w:t>
      </w:r>
    </w:p>
    <w:p w:rsidR="00000000" w:rsidDel="00000000" w:rsidP="00000000" w:rsidRDefault="00000000" w:rsidRPr="00000000" w14:paraId="00000015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Мешканці наголошують, що на притоці озера в садовому товаристві «Ялинка» було побудовано дамбу, що призвело до пересихання та застою води в озері Лісове. </w:t>
      </w:r>
    </w:p>
    <w:p w:rsidR="00000000" w:rsidDel="00000000" w:rsidP="00000000" w:rsidRDefault="00000000" w:rsidRPr="00000000" w14:paraId="00000016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вищевикладеним, враховуючи важливість вирішення даного питання, прошу провести обстеження приток та встановити причини пересихання та застою води в озері Лісове в мікрорайоні ДВРЗ Дніпровського району міста Києва.</w:t>
      </w:r>
    </w:p>
    <w:p w:rsidR="00000000" w:rsidDel="00000000" w:rsidP="00000000" w:rsidRDefault="00000000" w:rsidRPr="00000000" w14:paraId="0000001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 результати розгляду депутатського звернення прошу повідомити на адресу моєї громадської приймальні: 02090, Харківське шосе, 11.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  <w:br w:type="textWrapping"/>
        <w:t xml:space="preserve">депутат Київської міської ради                                              Ярослав ФЕДОРЕНКО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Вик. Чумак Владислав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(093) 678-10-35</w:t>
      </w:r>
    </w:p>
    <w:sectPr>
      <w:pgSz w:h="16838" w:w="11906" w:orient="portrait"/>
      <w:pgMar w:bottom="567" w:top="726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="833" w:lineRule="auto"/>
      <w:ind w:left="2457" w:right="2508"/>
      <w:jc w:val="center"/>
    </w:pPr>
    <w:rPr>
      <w:rFonts w:ascii="Calibri" w:cs="Calibri" w:eastAsia="Calibri" w:hAnsi="Calibri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