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jc w:val="both"/>
        <w:rPr/>
      </w:pPr>
      <w:r w:rsidDel="00000000" w:rsidR="00000000" w:rsidRPr="00000000">
        <w:rPr>
          <w:color w:val="111111"/>
          <w:rtl w:val="0"/>
        </w:rPr>
        <w:t xml:space="preserve">1.Реконструкцию: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помещения котельной І очереди РК "Центральная" для размещения персонала аварийно-восстановительной службы СП "Киевские тепловые сети" на ул. Вернадского, 36-Б (23,37 млн гривен);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помещений на II этаже здания по ул. Доброхотова, 5-А для размещения персонала лаборатории по контролю производства химической службы СП "Киевские тепловые сети" (5,36 млн гривен);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1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въезда пункта технического контроля и пристройки помещения механика технического контроля СП «Автотранспорт» по ул. Народного Ополчения, 16А (223,33 тыс. гривен);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2. Техническое перевооружение СП “Киевские тепловые сети (15,81 млн гривен) и СП «Энергоналадка» (4,96 млн гривен);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color w:val="333333"/>
        </w:rPr>
      </w:pPr>
      <w:r w:rsidDel="00000000" w:rsidR="00000000" w:rsidRPr="00000000">
        <w:rPr>
          <w:rtl w:val="0"/>
        </w:rPr>
        <w:t xml:space="preserve">3. Внедрение </w:t>
      </w:r>
      <w:r w:rsidDel="00000000" w:rsidR="00000000" w:rsidRPr="00000000">
        <w:rPr>
          <w:color w:val="202124"/>
          <w:rtl w:val="0"/>
        </w:rPr>
        <w:t xml:space="preserve">Автоматизированной системы коммерческого учета электроэнергии</w:t>
      </w:r>
      <w:r w:rsidDel="00000000" w:rsidR="00000000" w:rsidRPr="00000000">
        <w:rPr>
          <w:rtl w:val="0"/>
        </w:rPr>
        <w:t xml:space="preserve"> объектов КП «Киевтеплоэнерго», покупка видеостены центрального диспетчерского пункта, а также программного обеспечения и серверов (</w:t>
      </w:r>
      <w:r w:rsidDel="00000000" w:rsidR="00000000" w:rsidRPr="00000000">
        <w:rPr>
          <w:color w:val="333333"/>
          <w:rtl w:val="0"/>
        </w:rPr>
        <w:t xml:space="preserve">26,07 млн гривен);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both"/>
        <w:rPr>
          <w:color w:val="111111"/>
          <w:highlight w:val="white"/>
        </w:rPr>
      </w:pPr>
      <w:r w:rsidDel="00000000" w:rsidR="00000000" w:rsidRPr="00000000">
        <w:rPr>
          <w:color w:val="333333"/>
          <w:rtl w:val="0"/>
        </w:rPr>
        <w:t xml:space="preserve">4.</w:t>
      </w:r>
      <w:r w:rsidDel="00000000" w:rsidR="00000000" w:rsidRPr="00000000">
        <w:rPr>
          <w:rtl w:val="0"/>
        </w:rPr>
        <w:t xml:space="preserve"> Закупку системы онлайн видеонаблюдения за транспортными средствами (485,63 тыс. гривен).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