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9B" w:rsidRDefault="002E539B" w:rsidP="000540CF">
      <w:pPr>
        <w:rPr>
          <w:sz w:val="28"/>
          <w:szCs w:val="28"/>
          <w:lang w:val="uk-UA"/>
        </w:rPr>
      </w:pPr>
      <w:bookmarkStart w:id="0" w:name="_GoBack"/>
      <w:bookmarkEnd w:id="0"/>
    </w:p>
    <w:p w:rsidR="00EC14D7" w:rsidRDefault="00EC14D7" w:rsidP="000540CF">
      <w:pPr>
        <w:rPr>
          <w:sz w:val="28"/>
          <w:szCs w:val="28"/>
          <w:lang w:val="uk-UA"/>
        </w:rPr>
      </w:pPr>
    </w:p>
    <w:p w:rsidR="00EC14D7" w:rsidRDefault="00EC14D7" w:rsidP="000540CF">
      <w:pPr>
        <w:rPr>
          <w:sz w:val="28"/>
          <w:szCs w:val="28"/>
          <w:lang w:val="uk-UA"/>
        </w:rPr>
      </w:pPr>
    </w:p>
    <w:p w:rsidR="00EC14D7" w:rsidRDefault="00EC14D7" w:rsidP="000540CF">
      <w:pPr>
        <w:rPr>
          <w:sz w:val="28"/>
          <w:szCs w:val="28"/>
          <w:lang w:val="uk-UA"/>
        </w:rPr>
      </w:pPr>
    </w:p>
    <w:p w:rsidR="00EC14D7" w:rsidRPr="00EC14D7" w:rsidRDefault="00EC14D7" w:rsidP="000540CF">
      <w:pPr>
        <w:rPr>
          <w:sz w:val="28"/>
          <w:szCs w:val="28"/>
          <w:lang w:val="uk-UA"/>
        </w:rPr>
      </w:pPr>
    </w:p>
    <w:p w:rsidR="001759ED" w:rsidRPr="001759ED" w:rsidRDefault="001759ED" w:rsidP="000540CF">
      <w:pPr>
        <w:rPr>
          <w:sz w:val="28"/>
          <w:szCs w:val="28"/>
          <w:lang w:val="uk-UA"/>
        </w:rPr>
      </w:pPr>
    </w:p>
    <w:p w:rsidR="00840EF7" w:rsidRDefault="00840EF7" w:rsidP="00C26C32">
      <w:pPr>
        <w:jc w:val="center"/>
        <w:rPr>
          <w:b/>
          <w:color w:val="003300"/>
          <w:sz w:val="28"/>
          <w:szCs w:val="28"/>
          <w:lang w:val="uk-UA"/>
        </w:rPr>
      </w:pPr>
    </w:p>
    <w:p w:rsidR="00840EF7" w:rsidRDefault="00840EF7" w:rsidP="00C26C32">
      <w:pPr>
        <w:jc w:val="center"/>
        <w:rPr>
          <w:b/>
          <w:color w:val="003300"/>
          <w:sz w:val="28"/>
          <w:szCs w:val="28"/>
          <w:lang w:val="uk-UA"/>
        </w:rPr>
      </w:pPr>
    </w:p>
    <w:p w:rsidR="00C26C32" w:rsidRPr="00217EA2" w:rsidRDefault="00C26C32" w:rsidP="00C26C32">
      <w:pPr>
        <w:jc w:val="center"/>
        <w:rPr>
          <w:b/>
          <w:sz w:val="36"/>
          <w:szCs w:val="36"/>
          <w:lang w:val="uk-UA"/>
        </w:rPr>
      </w:pPr>
      <w:r w:rsidRPr="00217EA2">
        <w:rPr>
          <w:b/>
          <w:sz w:val="36"/>
          <w:szCs w:val="36"/>
          <w:lang w:val="uk-UA"/>
        </w:rPr>
        <w:t>ПОЯСНЮВАЛЬНА ЗАПИСКА</w:t>
      </w:r>
    </w:p>
    <w:p w:rsidR="00C26C32" w:rsidRPr="00217EA2" w:rsidRDefault="00C26C32" w:rsidP="00C26C32">
      <w:pPr>
        <w:jc w:val="center"/>
        <w:rPr>
          <w:b/>
          <w:sz w:val="36"/>
          <w:szCs w:val="36"/>
          <w:lang w:val="uk-UA"/>
        </w:rPr>
      </w:pPr>
      <w:r w:rsidRPr="00217EA2">
        <w:rPr>
          <w:b/>
          <w:sz w:val="36"/>
          <w:szCs w:val="36"/>
          <w:lang w:val="uk-UA"/>
        </w:rPr>
        <w:t xml:space="preserve">до обласного бюджету Київської області </w:t>
      </w:r>
    </w:p>
    <w:p w:rsidR="00C26C32" w:rsidRPr="00217EA2" w:rsidRDefault="00C26C32" w:rsidP="00C26C32">
      <w:pPr>
        <w:jc w:val="center"/>
        <w:rPr>
          <w:b/>
          <w:sz w:val="36"/>
          <w:szCs w:val="36"/>
          <w:lang w:val="uk-UA"/>
        </w:rPr>
      </w:pPr>
      <w:r w:rsidRPr="00217EA2">
        <w:rPr>
          <w:b/>
          <w:sz w:val="36"/>
          <w:szCs w:val="36"/>
          <w:lang w:val="uk-UA"/>
        </w:rPr>
        <w:t>на 201</w:t>
      </w:r>
      <w:r w:rsidR="00697CAD" w:rsidRPr="00217EA2">
        <w:rPr>
          <w:b/>
          <w:sz w:val="36"/>
          <w:szCs w:val="36"/>
          <w:lang w:val="uk-UA"/>
        </w:rPr>
        <w:t>9</w:t>
      </w:r>
      <w:r w:rsidRPr="00217EA2">
        <w:rPr>
          <w:b/>
          <w:sz w:val="36"/>
          <w:szCs w:val="36"/>
          <w:lang w:val="uk-UA"/>
        </w:rPr>
        <w:t xml:space="preserve"> рік</w:t>
      </w:r>
    </w:p>
    <w:p w:rsidR="00C26C32" w:rsidRPr="00217EA2" w:rsidRDefault="00C26C32" w:rsidP="00C26C32">
      <w:pPr>
        <w:jc w:val="center"/>
        <w:rPr>
          <w:b/>
          <w:color w:val="003300"/>
          <w:sz w:val="36"/>
          <w:szCs w:val="36"/>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045F1B" w:rsidRPr="00217EA2" w:rsidRDefault="00045F1B" w:rsidP="00C26C32">
      <w:pPr>
        <w:jc w:val="center"/>
        <w:rPr>
          <w:b/>
          <w:color w:val="003300"/>
          <w:sz w:val="28"/>
          <w:szCs w:val="28"/>
          <w:u w:val="single"/>
          <w:lang w:val="uk-UA"/>
        </w:rPr>
      </w:pPr>
    </w:p>
    <w:p w:rsidR="00045F1B" w:rsidRPr="00217EA2" w:rsidRDefault="00045F1B" w:rsidP="00C26C32">
      <w:pPr>
        <w:jc w:val="center"/>
        <w:rPr>
          <w:b/>
          <w:color w:val="003300"/>
          <w:sz w:val="28"/>
          <w:szCs w:val="28"/>
          <w:u w:val="single"/>
          <w:lang w:val="uk-UA"/>
        </w:rPr>
      </w:pPr>
    </w:p>
    <w:p w:rsidR="00045F1B" w:rsidRPr="00217EA2" w:rsidRDefault="00045F1B" w:rsidP="00C26C32">
      <w:pPr>
        <w:jc w:val="center"/>
        <w:rPr>
          <w:b/>
          <w:color w:val="003300"/>
          <w:sz w:val="28"/>
          <w:szCs w:val="28"/>
          <w:u w:val="single"/>
          <w:lang w:val="uk-UA"/>
        </w:rPr>
      </w:pPr>
    </w:p>
    <w:p w:rsidR="00045F1B" w:rsidRPr="00217EA2" w:rsidRDefault="00045F1B"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u w:val="single"/>
          <w:lang w:val="uk-UA"/>
        </w:rPr>
      </w:pPr>
    </w:p>
    <w:p w:rsidR="00C26C32" w:rsidRPr="00217EA2" w:rsidRDefault="00C26C32" w:rsidP="00C26C32">
      <w:pPr>
        <w:jc w:val="center"/>
        <w:rPr>
          <w:b/>
          <w:color w:val="003300"/>
          <w:sz w:val="28"/>
          <w:szCs w:val="28"/>
        </w:rPr>
      </w:pPr>
    </w:p>
    <w:p w:rsidR="00C26C32" w:rsidRPr="00217EA2" w:rsidRDefault="00C26C32" w:rsidP="00C26C32">
      <w:pPr>
        <w:jc w:val="center"/>
        <w:rPr>
          <w:b/>
          <w:color w:val="003300"/>
          <w:sz w:val="28"/>
          <w:szCs w:val="28"/>
          <w:lang w:val="uk-UA"/>
        </w:rPr>
      </w:pPr>
    </w:p>
    <w:p w:rsidR="00C26C32" w:rsidRPr="00217EA2" w:rsidRDefault="00C26C32"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840EF7" w:rsidRPr="00217EA2" w:rsidRDefault="00840EF7" w:rsidP="00C26C32">
      <w:pPr>
        <w:jc w:val="center"/>
        <w:rPr>
          <w:b/>
          <w:color w:val="003300"/>
          <w:sz w:val="28"/>
          <w:szCs w:val="28"/>
          <w:lang w:val="uk-UA"/>
        </w:rPr>
      </w:pPr>
    </w:p>
    <w:p w:rsidR="00C26C32" w:rsidRPr="00217EA2" w:rsidRDefault="00C26C32" w:rsidP="00C26C32">
      <w:pPr>
        <w:jc w:val="center"/>
        <w:rPr>
          <w:b/>
          <w:sz w:val="28"/>
          <w:szCs w:val="28"/>
          <w:lang w:val="uk-UA"/>
        </w:rPr>
      </w:pPr>
      <w:r w:rsidRPr="00217EA2">
        <w:rPr>
          <w:b/>
          <w:sz w:val="28"/>
          <w:szCs w:val="28"/>
          <w:lang w:val="uk-UA"/>
        </w:rPr>
        <w:t>м. Київ</w:t>
      </w:r>
    </w:p>
    <w:p w:rsidR="00C26C32" w:rsidRPr="00217EA2" w:rsidRDefault="00C26C32" w:rsidP="00C26C32">
      <w:pPr>
        <w:jc w:val="center"/>
        <w:rPr>
          <w:b/>
          <w:sz w:val="28"/>
          <w:szCs w:val="28"/>
          <w:lang w:val="uk-UA"/>
        </w:rPr>
      </w:pPr>
      <w:r w:rsidRPr="00217EA2">
        <w:rPr>
          <w:b/>
          <w:sz w:val="28"/>
          <w:szCs w:val="28"/>
          <w:lang w:val="uk-UA"/>
        </w:rPr>
        <w:t>201</w:t>
      </w:r>
      <w:r w:rsidR="00697CAD" w:rsidRPr="00217EA2">
        <w:rPr>
          <w:b/>
          <w:sz w:val="28"/>
          <w:szCs w:val="28"/>
          <w:lang w:val="uk-UA"/>
        </w:rPr>
        <w:t>8</w:t>
      </w:r>
    </w:p>
    <w:p w:rsidR="00EC14D7" w:rsidRPr="00217EA2" w:rsidRDefault="00EC14D7" w:rsidP="009331FB">
      <w:pPr>
        <w:pStyle w:val="Heading2"/>
        <w:spacing w:after="0"/>
        <w:jc w:val="center"/>
        <w:rPr>
          <w:rFonts w:ascii="Times New Roman" w:hAnsi="Times New Roman" w:cs="Times New Roman"/>
          <w:i w:val="0"/>
          <w:lang w:val="uk-UA"/>
        </w:rPr>
      </w:pPr>
    </w:p>
    <w:p w:rsidR="00EC14D7" w:rsidRPr="00217EA2" w:rsidRDefault="00EC14D7" w:rsidP="009331FB">
      <w:pPr>
        <w:pStyle w:val="Heading2"/>
        <w:spacing w:after="0"/>
        <w:jc w:val="center"/>
        <w:rPr>
          <w:rFonts w:ascii="Times New Roman" w:hAnsi="Times New Roman" w:cs="Times New Roman"/>
          <w:i w:val="0"/>
          <w:lang w:val="uk-UA"/>
        </w:rPr>
      </w:pPr>
    </w:p>
    <w:p w:rsidR="009331FB" w:rsidRPr="00217EA2" w:rsidRDefault="009331FB" w:rsidP="009331FB">
      <w:pPr>
        <w:pStyle w:val="Heading2"/>
        <w:spacing w:after="0"/>
        <w:jc w:val="center"/>
        <w:rPr>
          <w:rFonts w:ascii="Times New Roman" w:hAnsi="Times New Roman" w:cs="Times New Roman"/>
          <w:i w:val="0"/>
        </w:rPr>
      </w:pPr>
      <w:r w:rsidRPr="00217EA2">
        <w:rPr>
          <w:rFonts w:ascii="Times New Roman" w:hAnsi="Times New Roman" w:cs="Times New Roman"/>
          <w:i w:val="0"/>
        </w:rPr>
        <w:t>Пріоритети соціально-економічного</w:t>
      </w:r>
    </w:p>
    <w:p w:rsidR="009331FB" w:rsidRPr="00217EA2" w:rsidRDefault="009331FB" w:rsidP="009331FB">
      <w:pPr>
        <w:pStyle w:val="Heading2"/>
        <w:spacing w:after="0"/>
        <w:jc w:val="center"/>
        <w:rPr>
          <w:rFonts w:ascii="Times New Roman" w:hAnsi="Times New Roman" w:cs="Times New Roman"/>
          <w:i w:val="0"/>
        </w:rPr>
      </w:pPr>
      <w:r w:rsidRPr="00217EA2">
        <w:rPr>
          <w:rFonts w:ascii="Times New Roman" w:hAnsi="Times New Roman" w:cs="Times New Roman"/>
          <w:i w:val="0"/>
        </w:rPr>
        <w:t>та культурного розвитку Київської області у 2019 році</w:t>
      </w:r>
    </w:p>
    <w:p w:rsidR="009331FB" w:rsidRPr="00217EA2" w:rsidRDefault="009331FB" w:rsidP="009331FB">
      <w:pPr>
        <w:tabs>
          <w:tab w:val="left" w:pos="1080"/>
        </w:tabs>
        <w:ind w:firstLine="720"/>
        <w:jc w:val="both"/>
        <w:rPr>
          <w:sz w:val="28"/>
          <w:szCs w:val="28"/>
          <w:lang w:val="uk-UA"/>
        </w:rPr>
      </w:pPr>
    </w:p>
    <w:p w:rsidR="009331FB" w:rsidRPr="00217EA2" w:rsidRDefault="009331FB" w:rsidP="009331FB">
      <w:pPr>
        <w:rPr>
          <w:szCs w:val="28"/>
          <w:lang w:val="uk-UA"/>
        </w:rPr>
      </w:pPr>
    </w:p>
    <w:p w:rsidR="009331FB" w:rsidRPr="00217EA2" w:rsidRDefault="009331FB" w:rsidP="009331FB">
      <w:pPr>
        <w:overflowPunct w:val="0"/>
        <w:adjustRightInd w:val="0"/>
        <w:ind w:firstLine="567"/>
        <w:jc w:val="both"/>
        <w:textAlignment w:val="baseline"/>
        <w:rPr>
          <w:sz w:val="28"/>
          <w:szCs w:val="28"/>
          <w:lang w:val="uk-UA"/>
        </w:rPr>
      </w:pPr>
      <w:r w:rsidRPr="00217EA2">
        <w:rPr>
          <w:b/>
          <w:sz w:val="28"/>
          <w:szCs w:val="28"/>
          <w:lang w:val="uk-UA"/>
        </w:rPr>
        <w:t>Основною метою Програми</w:t>
      </w:r>
      <w:r w:rsidRPr="00217EA2">
        <w:rPr>
          <w:sz w:val="28"/>
          <w:szCs w:val="28"/>
          <w:lang w:val="uk-UA"/>
        </w:rPr>
        <w:t xml:space="preserve"> є підвищення якості життя населення на основі надання підтримки впровадження інновацій у пріоритетних сферах діяльності, які забезпечать </w:t>
      </w:r>
      <w:r w:rsidRPr="00217EA2">
        <w:rPr>
          <w:sz w:val="28"/>
          <w:szCs w:val="28"/>
          <w:lang w:val="hr-HR"/>
        </w:rPr>
        <w:t xml:space="preserve">поліпшення якості </w:t>
      </w:r>
      <w:r w:rsidRPr="00217EA2">
        <w:rPr>
          <w:sz w:val="28"/>
          <w:szCs w:val="28"/>
          <w:lang w:val="uk-UA"/>
        </w:rPr>
        <w:t>і</w:t>
      </w:r>
      <w:r w:rsidRPr="00217EA2">
        <w:rPr>
          <w:sz w:val="28"/>
          <w:szCs w:val="28"/>
          <w:lang w:val="hr-HR"/>
        </w:rPr>
        <w:t xml:space="preserve"> доступності освітніх </w:t>
      </w:r>
      <w:r w:rsidRPr="00217EA2">
        <w:rPr>
          <w:sz w:val="28"/>
          <w:szCs w:val="28"/>
          <w:lang w:val="uk-UA"/>
        </w:rPr>
        <w:t xml:space="preserve">та медичних </w:t>
      </w:r>
      <w:r w:rsidRPr="00217EA2">
        <w:rPr>
          <w:sz w:val="28"/>
          <w:szCs w:val="28"/>
          <w:lang w:val="hr-HR"/>
        </w:rPr>
        <w:t>послуг</w:t>
      </w:r>
      <w:r w:rsidRPr="00217EA2">
        <w:rPr>
          <w:sz w:val="28"/>
          <w:szCs w:val="28"/>
          <w:lang w:val="uk-UA"/>
        </w:rPr>
        <w:t>,</w:t>
      </w:r>
      <w:r w:rsidRPr="00217EA2">
        <w:rPr>
          <w:sz w:val="28"/>
          <w:szCs w:val="28"/>
          <w:lang w:val="hr-HR"/>
        </w:rPr>
        <w:t xml:space="preserve"> </w:t>
      </w:r>
      <w:r w:rsidRPr="00217EA2">
        <w:rPr>
          <w:sz w:val="28"/>
          <w:szCs w:val="28"/>
          <w:lang w:val="uk-UA"/>
        </w:rPr>
        <w:t>належний рівень</w:t>
      </w:r>
      <w:r w:rsidRPr="00217EA2">
        <w:rPr>
          <w:sz w:val="28"/>
          <w:szCs w:val="28"/>
          <w:lang w:val="hr-HR"/>
        </w:rPr>
        <w:t xml:space="preserve"> безпеки </w:t>
      </w:r>
      <w:r w:rsidRPr="00217EA2">
        <w:rPr>
          <w:sz w:val="28"/>
          <w:szCs w:val="28"/>
          <w:lang w:val="uk-UA"/>
        </w:rPr>
        <w:t>і</w:t>
      </w:r>
      <w:r w:rsidRPr="00217EA2">
        <w:rPr>
          <w:sz w:val="28"/>
          <w:szCs w:val="28"/>
          <w:lang w:val="hr-HR"/>
        </w:rPr>
        <w:t xml:space="preserve"> захисту громадян</w:t>
      </w:r>
      <w:r w:rsidRPr="00217EA2">
        <w:rPr>
          <w:sz w:val="28"/>
          <w:szCs w:val="28"/>
          <w:lang w:val="uk-UA"/>
        </w:rPr>
        <w:t xml:space="preserve">, </w:t>
      </w:r>
      <w:r w:rsidRPr="00217EA2">
        <w:rPr>
          <w:sz w:val="28"/>
          <w:lang w:val="uk-UA"/>
        </w:rPr>
        <w:t xml:space="preserve">підвищення конкурентоспроможності та інвестиційної привабливості Київської області, модернізацію соціальної, дорожньо-транспортної інфраструктури, </w:t>
      </w:r>
      <w:r w:rsidRPr="00217EA2">
        <w:rPr>
          <w:sz w:val="28"/>
          <w:szCs w:val="28"/>
          <w:lang w:val="uk-UA"/>
        </w:rPr>
        <w:t xml:space="preserve">удосконалення механізмів підтримки розвитку самодостатніх об’єднаних територіальних громад. </w:t>
      </w:r>
    </w:p>
    <w:p w:rsidR="009331FB" w:rsidRPr="00217EA2" w:rsidRDefault="009331FB" w:rsidP="009331FB">
      <w:pPr>
        <w:widowControl w:val="0"/>
        <w:ind w:firstLine="567"/>
        <w:jc w:val="both"/>
        <w:rPr>
          <w:spacing w:val="-4"/>
          <w:sz w:val="28"/>
          <w:lang w:val="uk-UA"/>
        </w:rPr>
      </w:pPr>
      <w:r w:rsidRPr="00217EA2">
        <w:rPr>
          <w:b/>
          <w:i/>
          <w:spacing w:val="-4"/>
          <w:sz w:val="28"/>
          <w:lang w:val="uk-UA"/>
        </w:rPr>
        <w:t>Головними цілями</w:t>
      </w:r>
      <w:r w:rsidRPr="00217EA2">
        <w:rPr>
          <w:spacing w:val="-4"/>
          <w:sz w:val="28"/>
          <w:lang w:val="uk-UA"/>
        </w:rPr>
        <w:t xml:space="preserve"> та </w:t>
      </w:r>
      <w:r w:rsidRPr="00217EA2">
        <w:rPr>
          <w:b/>
          <w:i/>
          <w:spacing w:val="-4"/>
          <w:sz w:val="28"/>
          <w:lang w:val="uk-UA"/>
        </w:rPr>
        <w:t>пріоритетами</w:t>
      </w:r>
      <w:r w:rsidRPr="00217EA2">
        <w:rPr>
          <w:spacing w:val="-4"/>
          <w:sz w:val="28"/>
          <w:lang w:val="uk-UA"/>
        </w:rPr>
        <w:t xml:space="preserve"> у роботі місцевих органів виконавчої влади, органів місцевого самоврядування та територіальних підрозділів центральних органів виконавчої влади в області </w:t>
      </w:r>
      <w:r w:rsidRPr="00217EA2">
        <w:rPr>
          <w:b/>
          <w:i/>
          <w:spacing w:val="-4"/>
          <w:sz w:val="28"/>
          <w:lang w:val="uk-UA"/>
        </w:rPr>
        <w:t>на 2019 рік</w:t>
      </w:r>
      <w:r w:rsidRPr="00217EA2">
        <w:rPr>
          <w:spacing w:val="-4"/>
          <w:sz w:val="28"/>
          <w:lang w:val="uk-UA"/>
        </w:rPr>
        <w:t xml:space="preserve"> є вжиття заходів щодо:</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szCs w:val="28"/>
          <w:lang w:val="uk-UA"/>
        </w:rPr>
      </w:pPr>
      <w:r w:rsidRPr="00217EA2">
        <w:rPr>
          <w:spacing w:val="-4"/>
          <w:sz w:val="28"/>
          <w:szCs w:val="28"/>
          <w:lang w:val="uk-UA"/>
        </w:rPr>
        <w:t xml:space="preserve">підвищення рівня безпеки та захисту громадян;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lang w:val="uk-UA"/>
        </w:rPr>
      </w:pPr>
      <w:r w:rsidRPr="00217EA2">
        <w:rPr>
          <w:sz w:val="28"/>
          <w:szCs w:val="28"/>
          <w:lang w:val="uk-UA"/>
        </w:rPr>
        <w:t>забезпечення прав дітей та підтримки сім`ї;</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szCs w:val="28"/>
          <w:lang w:val="uk-UA"/>
        </w:rPr>
      </w:pPr>
      <w:r w:rsidRPr="00217EA2">
        <w:rPr>
          <w:spacing w:val="-4"/>
          <w:sz w:val="28"/>
          <w:szCs w:val="28"/>
          <w:lang w:val="uk-UA"/>
        </w:rPr>
        <w:t xml:space="preserve">поліпшення якості та доступності освітніх послуг і медичного обслуговування;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lang w:val="uk-UA"/>
        </w:rPr>
      </w:pPr>
      <w:r w:rsidRPr="00217EA2">
        <w:rPr>
          <w:spacing w:val="-4"/>
          <w:sz w:val="28"/>
          <w:lang w:val="uk-UA"/>
        </w:rPr>
        <w:t xml:space="preserve">забезпечення соціального захисту малозахищених верств населення, а також учасників антитерористичної операції та їх сімей;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szCs w:val="28"/>
          <w:lang w:val="uk-UA"/>
        </w:rPr>
      </w:pPr>
      <w:r w:rsidRPr="00217EA2">
        <w:rPr>
          <w:spacing w:val="-4"/>
          <w:sz w:val="28"/>
          <w:lang w:val="uk-UA"/>
        </w:rPr>
        <w:t>сприяння національно-патріотичному та духовному вихованню населення, насамперед молоді;</w:t>
      </w:r>
      <w:r w:rsidRPr="00217EA2">
        <w:rPr>
          <w:spacing w:val="-4"/>
          <w:sz w:val="28"/>
          <w:szCs w:val="28"/>
          <w:lang w:val="uk-UA"/>
        </w:rPr>
        <w:t xml:space="preserve">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lang w:val="uk-UA"/>
        </w:rPr>
      </w:pPr>
      <w:r w:rsidRPr="00217EA2">
        <w:rPr>
          <w:spacing w:val="-4"/>
          <w:sz w:val="28"/>
          <w:szCs w:val="28"/>
          <w:lang w:val="uk-UA"/>
        </w:rPr>
        <w:t>створення сприятливих умов для розвитку бізнесу та залучення інвестицій;</w:t>
      </w:r>
      <w:r w:rsidRPr="00217EA2">
        <w:rPr>
          <w:spacing w:val="-4"/>
          <w:sz w:val="28"/>
          <w:lang w:val="uk-UA"/>
        </w:rPr>
        <w:t xml:space="preserve">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lang w:val="uk-UA"/>
        </w:rPr>
      </w:pPr>
      <w:r w:rsidRPr="00217EA2">
        <w:rPr>
          <w:spacing w:val="-4"/>
          <w:sz w:val="28"/>
          <w:lang w:val="uk-UA"/>
        </w:rPr>
        <w:t>модернізації дорожньо-транспортної інфраструктури та поліпшення якості дорожнього покриття;</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spacing w:val="-4"/>
          <w:sz w:val="28"/>
          <w:lang w:val="uk-UA"/>
        </w:rPr>
      </w:pPr>
      <w:r w:rsidRPr="00217EA2">
        <w:rPr>
          <w:spacing w:val="-4"/>
          <w:sz w:val="28"/>
          <w:lang w:val="uk-UA"/>
        </w:rPr>
        <w:t xml:space="preserve">сприяння впровадженню енергоефективних проектів; </w:t>
      </w:r>
    </w:p>
    <w:p w:rsidR="009331FB" w:rsidRPr="00217EA2" w:rsidRDefault="009331FB" w:rsidP="009331FB">
      <w:pPr>
        <w:widowControl w:val="0"/>
        <w:numPr>
          <w:ilvl w:val="0"/>
          <w:numId w:val="32"/>
        </w:numPr>
        <w:overflowPunct w:val="0"/>
        <w:adjustRightInd w:val="0"/>
        <w:spacing w:line="288" w:lineRule="auto"/>
        <w:ind w:firstLine="567"/>
        <w:jc w:val="both"/>
        <w:textAlignment w:val="baseline"/>
        <w:rPr>
          <w:i/>
          <w:iCs/>
          <w:spacing w:val="-4"/>
          <w:sz w:val="28"/>
          <w:szCs w:val="28"/>
          <w:lang w:val="uk-UA"/>
        </w:rPr>
      </w:pPr>
      <w:r w:rsidRPr="00217EA2">
        <w:rPr>
          <w:spacing w:val="-4"/>
          <w:sz w:val="28"/>
          <w:szCs w:val="28"/>
          <w:lang w:val="uk-UA"/>
        </w:rPr>
        <w:t>забезпечення комплексного розвитку територій об’єднаних громад та їх фінансової самодостатності;</w:t>
      </w:r>
    </w:p>
    <w:p w:rsidR="009331FB" w:rsidRPr="00217EA2" w:rsidRDefault="009331FB" w:rsidP="009331FB">
      <w:pPr>
        <w:numPr>
          <w:ilvl w:val="0"/>
          <w:numId w:val="32"/>
        </w:numPr>
        <w:overflowPunct w:val="0"/>
        <w:adjustRightInd w:val="0"/>
        <w:spacing w:line="288" w:lineRule="auto"/>
        <w:ind w:firstLine="567"/>
        <w:jc w:val="both"/>
        <w:textAlignment w:val="baseline"/>
        <w:rPr>
          <w:sz w:val="28"/>
          <w:lang w:val="uk-UA"/>
        </w:rPr>
      </w:pPr>
      <w:r w:rsidRPr="00217EA2">
        <w:rPr>
          <w:sz w:val="28"/>
          <w:lang w:val="uk-UA"/>
        </w:rPr>
        <w:t>п</w:t>
      </w:r>
      <w:r w:rsidRPr="00217EA2">
        <w:rPr>
          <w:bCs/>
          <w:sz w:val="28"/>
          <w:szCs w:val="28"/>
          <w:lang w:val="uk-UA"/>
        </w:rPr>
        <w:t>окращення екологічного стану області, створення</w:t>
      </w:r>
      <w:r w:rsidRPr="00217EA2">
        <w:rPr>
          <w:sz w:val="28"/>
          <w:szCs w:val="28"/>
          <w:lang w:val="uk-UA"/>
        </w:rPr>
        <w:t xml:space="preserve"> ефективної системи утилізації твердих побутових відходів.</w:t>
      </w:r>
    </w:p>
    <w:p w:rsidR="009331FB" w:rsidRPr="00217EA2" w:rsidRDefault="009331FB" w:rsidP="009331FB">
      <w:pPr>
        <w:spacing w:line="312" w:lineRule="auto"/>
        <w:ind w:firstLine="540"/>
        <w:jc w:val="both"/>
        <w:rPr>
          <w:color w:val="538135"/>
          <w:sz w:val="28"/>
          <w:szCs w:val="28"/>
          <w:lang w:val="uk-UA"/>
        </w:rPr>
      </w:pPr>
    </w:p>
    <w:p w:rsidR="009331FB" w:rsidRPr="00217EA2" w:rsidRDefault="009331FB" w:rsidP="009331FB">
      <w:pPr>
        <w:spacing w:line="312" w:lineRule="auto"/>
        <w:ind w:firstLine="540"/>
        <w:jc w:val="center"/>
        <w:rPr>
          <w:b/>
          <w:bCs/>
          <w:sz w:val="28"/>
          <w:szCs w:val="28"/>
          <w:lang w:val="uk-UA"/>
        </w:rPr>
      </w:pPr>
    </w:p>
    <w:p w:rsidR="009331FB" w:rsidRPr="00217EA2" w:rsidRDefault="009331FB" w:rsidP="009331FB">
      <w:pPr>
        <w:spacing w:line="312" w:lineRule="auto"/>
        <w:ind w:firstLine="540"/>
        <w:jc w:val="center"/>
        <w:rPr>
          <w:b/>
          <w:bCs/>
          <w:sz w:val="28"/>
          <w:szCs w:val="28"/>
          <w:lang w:val="uk-UA"/>
        </w:rPr>
      </w:pPr>
      <w:r w:rsidRPr="00217EA2">
        <w:rPr>
          <w:b/>
          <w:bCs/>
          <w:sz w:val="28"/>
          <w:szCs w:val="28"/>
          <w:lang w:val="uk-UA"/>
        </w:rPr>
        <w:t>Освіта</w:t>
      </w:r>
    </w:p>
    <w:p w:rsidR="009331FB" w:rsidRPr="00217EA2" w:rsidRDefault="009331FB" w:rsidP="009331FB">
      <w:pPr>
        <w:ind w:firstLine="708"/>
        <w:jc w:val="both"/>
        <w:rPr>
          <w:color w:val="538135"/>
          <w:sz w:val="28"/>
          <w:szCs w:val="28"/>
          <w:lang w:val="uk-UA" w:eastAsia="sr-Latn-CS"/>
        </w:rPr>
      </w:pPr>
    </w:p>
    <w:p w:rsidR="009331FB" w:rsidRPr="00217EA2" w:rsidRDefault="009331FB" w:rsidP="009331FB">
      <w:pPr>
        <w:overflowPunct w:val="0"/>
        <w:adjustRightInd w:val="0"/>
        <w:ind w:firstLine="567"/>
        <w:jc w:val="both"/>
        <w:textAlignment w:val="baseline"/>
        <w:rPr>
          <w:b/>
          <w:bCs/>
          <w:i/>
          <w:iCs/>
          <w:color w:val="000000"/>
          <w:sz w:val="28"/>
          <w:szCs w:val="28"/>
          <w:u w:val="single"/>
          <w:lang w:val="uk-UA"/>
        </w:rPr>
      </w:pPr>
      <w:r w:rsidRPr="00217EA2">
        <w:rPr>
          <w:b/>
          <w:bCs/>
          <w:i/>
          <w:iCs/>
          <w:color w:val="000000"/>
          <w:sz w:val="28"/>
          <w:szCs w:val="28"/>
          <w:u w:val="single"/>
          <w:lang w:val="uk-UA"/>
        </w:rPr>
        <w:t>Головні цілі у 2019 році</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Реформування галузі освіти відповідно до нового Закону України „Про освіту”, реалізація Концепції державної політики у сфері реформування загальної середньої освіти до 2029 року „Нова українська школа” та Концепції реформування професійної освіти України „Сучасна професійна освіта”.</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Застосування компетентнісного підходу з метою гармонізації української освіти з освітою ЄС, зокрема виконання відповідних Рекомендацій Європейського парламенту та Ради Європи.</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Формування компетентностей, необхідних для успішної самореалізації особистості; продовження створення єдиного інформаційного освітнього  простору; приведення мережі закладів освіти у відповідність до потреб громади; забезпечення дітей з особливими потребами якісними освітніми послугами, розроблення та використання електронних засобів навчання для забезпечення організації дистанційного та індивідуального навчання.</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Узгодження знань і навичок здобувачів освіти з реальними життєвими потребами; прискорення процесів оновлення професійних знань і навичок, приведення у відповідність структури підготовки кадрів до потреб і запитів економіки.</w:t>
      </w:r>
    </w:p>
    <w:p w:rsidR="009331FB" w:rsidRPr="00217EA2" w:rsidRDefault="009331FB" w:rsidP="009331FB">
      <w:pPr>
        <w:overflowPunct w:val="0"/>
        <w:adjustRightInd w:val="0"/>
        <w:ind w:firstLine="567"/>
        <w:jc w:val="both"/>
        <w:textAlignment w:val="baseline"/>
        <w:rPr>
          <w:color w:val="000000"/>
          <w:sz w:val="28"/>
          <w:szCs w:val="28"/>
          <w:lang w:val="uk-UA"/>
        </w:rPr>
      </w:pPr>
    </w:p>
    <w:p w:rsidR="009331FB" w:rsidRPr="00217EA2" w:rsidRDefault="009331FB" w:rsidP="009331FB">
      <w:pPr>
        <w:shd w:val="clear" w:color="auto" w:fill="FFFFFF"/>
        <w:tabs>
          <w:tab w:val="left" w:pos="0"/>
        </w:tabs>
        <w:overflowPunct w:val="0"/>
        <w:adjustRightInd w:val="0"/>
        <w:ind w:firstLine="567"/>
        <w:jc w:val="both"/>
        <w:textAlignment w:val="baseline"/>
        <w:rPr>
          <w:b/>
          <w:bCs/>
          <w:i/>
          <w:iCs/>
          <w:color w:val="000000"/>
          <w:sz w:val="28"/>
          <w:szCs w:val="28"/>
          <w:u w:val="single"/>
          <w:lang w:val="uk-UA"/>
        </w:rPr>
      </w:pPr>
      <w:r w:rsidRPr="00217EA2">
        <w:rPr>
          <w:b/>
          <w:bCs/>
          <w:i/>
          <w:iCs/>
          <w:color w:val="000000"/>
          <w:sz w:val="28"/>
          <w:szCs w:val="28"/>
          <w:u w:val="single"/>
          <w:lang w:val="uk-UA"/>
        </w:rPr>
        <w:t>Основні завдання та заходи на 2019 рік</w:t>
      </w:r>
    </w:p>
    <w:p w:rsidR="009331FB" w:rsidRPr="00217EA2" w:rsidRDefault="009331FB" w:rsidP="009331FB">
      <w:pPr>
        <w:overflowPunct w:val="0"/>
        <w:adjustRightInd w:val="0"/>
        <w:ind w:firstLine="567"/>
        <w:jc w:val="both"/>
        <w:textAlignment w:val="baseline"/>
        <w:rPr>
          <w:b/>
          <w:bCs/>
          <w:color w:val="000000"/>
          <w:sz w:val="28"/>
          <w:szCs w:val="28"/>
          <w:lang w:val="uk-UA"/>
        </w:rPr>
      </w:pPr>
      <w:r w:rsidRPr="00217EA2">
        <w:rPr>
          <w:b/>
          <w:bCs/>
          <w:color w:val="000000"/>
          <w:sz w:val="28"/>
          <w:szCs w:val="28"/>
          <w:lang w:val="uk-UA"/>
        </w:rPr>
        <w:t>Удосконалення та розвиток в області мережі закладів освіти:</w:t>
      </w:r>
    </w:p>
    <w:p w:rsidR="009331FB" w:rsidRPr="00217EA2" w:rsidRDefault="009331FB" w:rsidP="009331FB">
      <w:pPr>
        <w:overflowPunct w:val="0"/>
        <w:adjustRightInd w:val="0"/>
        <w:ind w:firstLine="567"/>
        <w:jc w:val="both"/>
        <w:textAlignment w:val="baseline"/>
        <w:rPr>
          <w:b/>
          <w:bCs/>
          <w:color w:val="000000"/>
          <w:sz w:val="28"/>
          <w:szCs w:val="28"/>
          <w:lang w:val="uk-UA"/>
        </w:rPr>
      </w:pPr>
      <w:r w:rsidRPr="00217EA2">
        <w:rPr>
          <w:b/>
          <w:bCs/>
          <w:color w:val="000000"/>
          <w:sz w:val="28"/>
          <w:szCs w:val="28"/>
          <w:lang w:val="uk-UA"/>
        </w:rPr>
        <w:t>у сфері дошкільної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стовідсоткового охоплення дітей старшого дошкільного віку дошкільною освітою у ЗДО;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виконання плану заходів щодо ліквідації черги на влаштування до ЗДО;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розширення мережі інклюзивних груп у ЗДО;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продовження роботи щодо розширення мережі ЗДО:</w:t>
      </w:r>
    </w:p>
    <w:p w:rsidR="009331FB" w:rsidRPr="00217EA2" w:rsidRDefault="009331FB" w:rsidP="009331FB">
      <w:pPr>
        <w:overflowPunct w:val="0"/>
        <w:adjustRightInd w:val="0"/>
        <w:ind w:right="-5" w:firstLine="567"/>
        <w:jc w:val="both"/>
        <w:textAlignment w:val="baseline"/>
        <w:rPr>
          <w:color w:val="000000"/>
          <w:sz w:val="28"/>
          <w:szCs w:val="28"/>
          <w:lang w:val="uk-UA"/>
        </w:rPr>
      </w:pPr>
      <w:r w:rsidRPr="00217EA2">
        <w:rPr>
          <w:color w:val="000000"/>
          <w:sz w:val="28"/>
          <w:szCs w:val="28"/>
          <w:lang w:val="uk-UA"/>
        </w:rPr>
        <w:t>- завершення будівництва 4 ЗДО;</w:t>
      </w:r>
    </w:p>
    <w:p w:rsidR="009331FB" w:rsidRPr="00217EA2" w:rsidRDefault="009331FB" w:rsidP="009331FB">
      <w:pPr>
        <w:overflowPunct w:val="0"/>
        <w:adjustRightInd w:val="0"/>
        <w:ind w:right="-5" w:firstLine="567"/>
        <w:jc w:val="both"/>
        <w:textAlignment w:val="baseline"/>
        <w:rPr>
          <w:color w:val="000000"/>
          <w:sz w:val="28"/>
          <w:szCs w:val="28"/>
          <w:lang w:val="uk-UA"/>
        </w:rPr>
      </w:pPr>
      <w:r w:rsidRPr="00217EA2">
        <w:rPr>
          <w:color w:val="000000"/>
          <w:sz w:val="28"/>
          <w:szCs w:val="28"/>
          <w:lang w:val="uk-UA"/>
        </w:rPr>
        <w:t xml:space="preserve">- проведення реконструкції 4  ЗДО; </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 відкриття 12 додаткових груп у функціонуючих ЗДО;</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 xml:space="preserve">- відкриття 7  груп короткотривалого перебування; </w:t>
      </w:r>
    </w:p>
    <w:p w:rsidR="009331FB" w:rsidRPr="00217EA2" w:rsidRDefault="009331FB" w:rsidP="009331FB">
      <w:pPr>
        <w:overflowPunct w:val="0"/>
        <w:adjustRightInd w:val="0"/>
        <w:ind w:right="-5" w:firstLine="567"/>
        <w:jc w:val="both"/>
        <w:textAlignment w:val="baseline"/>
        <w:rPr>
          <w:color w:val="000000"/>
          <w:sz w:val="28"/>
          <w:szCs w:val="28"/>
          <w:lang w:val="uk-UA"/>
        </w:rPr>
      </w:pPr>
      <w:r w:rsidRPr="00217EA2">
        <w:rPr>
          <w:color w:val="000000"/>
          <w:sz w:val="28"/>
          <w:szCs w:val="28"/>
          <w:lang w:val="uk-UA"/>
        </w:rPr>
        <w:t>- відкриття 2 дошкільних відділень у складі ЗЗСО;</w:t>
      </w:r>
    </w:p>
    <w:p w:rsidR="009331FB" w:rsidRPr="00217EA2" w:rsidRDefault="009331FB" w:rsidP="009331FB">
      <w:pPr>
        <w:overflowPunct w:val="0"/>
        <w:adjustRightInd w:val="0"/>
        <w:ind w:right="-5" w:firstLine="567"/>
        <w:jc w:val="both"/>
        <w:textAlignment w:val="baseline"/>
        <w:rPr>
          <w:color w:val="000000"/>
          <w:sz w:val="28"/>
          <w:szCs w:val="28"/>
          <w:lang w:val="uk-UA"/>
        </w:rPr>
      </w:pPr>
      <w:r w:rsidRPr="00217EA2">
        <w:rPr>
          <w:color w:val="000000"/>
          <w:sz w:val="28"/>
          <w:szCs w:val="28"/>
          <w:lang w:val="uk-UA"/>
        </w:rPr>
        <w:t>- відновлення роботи 1 ЗДО;</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 xml:space="preserve">- відкриття 15 нових  інклюзивних дошкільних груп; </w:t>
      </w: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color w:val="000000"/>
          <w:sz w:val="28"/>
          <w:szCs w:val="28"/>
          <w:lang w:val="uk-UA"/>
        </w:rPr>
        <w:t>- здійснення ліцензування 9 приватних  ЗДО.</w:t>
      </w:r>
    </w:p>
    <w:p w:rsidR="009331FB" w:rsidRPr="00217EA2" w:rsidRDefault="009331FB" w:rsidP="009331FB">
      <w:pPr>
        <w:overflowPunct w:val="0"/>
        <w:adjustRightInd w:val="0"/>
        <w:ind w:firstLine="567"/>
        <w:jc w:val="both"/>
        <w:textAlignment w:val="baseline"/>
        <w:rPr>
          <w:b/>
          <w:bCs/>
          <w:color w:val="5B9BD5"/>
          <w:sz w:val="16"/>
          <w:szCs w:val="16"/>
          <w:lang w:val="uk-UA"/>
        </w:rPr>
      </w:pPr>
    </w:p>
    <w:p w:rsidR="009331FB" w:rsidRPr="00217EA2" w:rsidRDefault="009331FB" w:rsidP="009331FB">
      <w:pPr>
        <w:overflowPunct w:val="0"/>
        <w:adjustRightInd w:val="0"/>
        <w:ind w:firstLine="567"/>
        <w:jc w:val="both"/>
        <w:textAlignment w:val="baseline"/>
        <w:rPr>
          <w:b/>
          <w:bCs/>
          <w:color w:val="000000"/>
          <w:sz w:val="28"/>
          <w:szCs w:val="28"/>
          <w:lang w:val="uk-UA"/>
        </w:rPr>
      </w:pPr>
      <w:r w:rsidRPr="00217EA2">
        <w:rPr>
          <w:b/>
          <w:bCs/>
          <w:color w:val="000000"/>
          <w:sz w:val="28"/>
          <w:szCs w:val="28"/>
          <w:lang w:val="uk-UA"/>
        </w:rPr>
        <w:t>у сфері загальної середньої  та позашкільної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запровадження державно-громадського управління закладами освіти;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підвищення якості освіти у сільській місцевості, розвиток мережі опорних закладів з урахуванням процесів децентралізації;</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оптимізація мережі закладів освіти: реорганізація малокомплектних ЗЗСО;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проведення апробації електронних підручників у закладах освіти області;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створення умов для профілізації старшої школи з метою підготовки молоді до самостійного життя, успішної трудової діяльності;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lastRenderedPageBreak/>
        <w:t>забезпечення підвезення учнів до місць навчання;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створення „інклюзивного освітнього середовища”, розширення мережі ЗЗСО з інклюзивним навчанням та вихованням; упровадження інклюзивної моделі освіти в діяльність ЗЗСО усіх типів, зокрема й опорних шкіл;</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функціонування інклюзивно-ресурсних центрів в районах, містах та ОТГ, навчально-реабілітаційних центрів для дітей з особливими освітніми потребами;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відкриття сучасних ресурсних кімнат та медіатек у закладах освіти області;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продовження трансформації мережі інтернатних закладів системи освіти: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сприяння реінтеграції дітей, які мають позитивну динаміку розвитку, з інтернатних закладів у сім’ї та організація їх інклюзивного навчання за місцем проживання;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підвищення престижу української мови, розширення сфери вживання та вивчення української мови;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функціонування мережі літніх мовних таборів на базі ЗЗСО із залученням до роботи іноземних волонтерів – носіїв мови;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сприяння участі ЗЗСО області у проекті „GoCamps” з метою активізації  вивчення англійської мови та інших іноземних мов;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розширення мережі ЗПО;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створення ЗПО в об</w:t>
      </w:r>
      <w:r w:rsidRPr="00217EA2">
        <w:rPr>
          <w:color w:val="000000"/>
          <w:sz w:val="28"/>
          <w:szCs w:val="28"/>
          <w:lang w:val="hr-HR"/>
        </w:rPr>
        <w:t>’</w:t>
      </w:r>
      <w:r w:rsidRPr="00217EA2">
        <w:rPr>
          <w:color w:val="000000"/>
          <w:sz w:val="28"/>
          <w:szCs w:val="28"/>
          <w:lang w:val="uk-UA"/>
        </w:rPr>
        <w:t>єднаних територіальних громадах;</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доступності освітніх послуг в галузі позашкільної освіти дітям сільської місцевості шляхом розширення мережі гуртків, творчих об’єднань;</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реалізація Стратегії національно-патріотичного виховання дітей та молоді, урізноманітнення форм і методів національно-патріотичного виховання, активне залучення до цієї роботи органів учнівського самоврядування;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проведення будівництва, капітального ремонту та реконструкції закладів освіти (продовження будівництва 7 ЗЗСО, реконструкція та добудова приміщень 3 ЗЗСО);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удосконалення мережі опорних ЗЗСО, підвищення якості освіти в них;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формування мережі академічних ліцеїв у  районах, містах, ОТГ;</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створення  центрів дистанційної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проведення профорієнтаційної роботи серед учнів ЗЗСО, у тому числі профорієнтаційних екскурсій на промислові підприємства, в установи, організації, заклади вищої освіти Київської області з метою ознайомлення з професіями регіону;</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проведення обласного профорієнтаційного бізнес-турніру для учнів 8-11 класів ЗЗСО;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реалізація у ЗЗСО області проектів професійної орієнтації учнівської молоді;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розвиток мережі профільних закладів позашкільної освіти  дослідницько-експериментального напряму; формування регіональної моделі Київського обласного територіального відділення Малої академії наук України як сучасного багаторівневого освітнього простору для соціального та професійного </w:t>
      </w:r>
      <w:r w:rsidRPr="00217EA2">
        <w:rPr>
          <w:color w:val="000000"/>
          <w:sz w:val="28"/>
          <w:szCs w:val="28"/>
          <w:lang w:val="uk-UA"/>
        </w:rPr>
        <w:lastRenderedPageBreak/>
        <w:t>самовизначення учнівської молоді Київщини засобами позашкільної освіти дослідницько-експериментального напряму;</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моделювання відкритого інформаційного-освітнього простору для забезпечення можливості вибору індивідуальної освітньої траєкторії учнів-членів МАН; забезпечення функціонування обласної віртуальної наукової школи – сучасної освітньої онлайн-платформи Малої академії наук учнівської молоді.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формування навичок здорового способу життя, збільшення охоплення учнівської та студентської молоді фізкультурно-оздоровчою і спортивною роботою;</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запровадження сучасних інноваційних технологій у фізкультурно-оздоровчу та спортивно-масову роботу в закладах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sz w:val="28"/>
          <w:szCs w:val="28"/>
          <w:lang w:val="uk-UA"/>
        </w:rPr>
      </w:pPr>
      <w:r w:rsidRPr="00217EA2">
        <w:rPr>
          <w:sz w:val="28"/>
          <w:szCs w:val="28"/>
          <w:lang w:val="uk-UA"/>
        </w:rPr>
        <w:t>підвищення рівня фізичної підготовленості учнівської молоді, формування у неї готовності до захисту Вітчизни;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b/>
          <w:bCs/>
          <w:sz w:val="28"/>
          <w:szCs w:val="28"/>
          <w:lang w:val="uk-UA"/>
        </w:rPr>
      </w:pPr>
      <w:r w:rsidRPr="00217EA2">
        <w:rPr>
          <w:sz w:val="28"/>
          <w:szCs w:val="28"/>
          <w:lang w:val="uk-UA"/>
        </w:rPr>
        <w:t>збереження та розширення мережі ДЮСШ, збільшення кількості гуртків та секцій спортивного спрямування, відкриття відділень з видів спорту;</w:t>
      </w:r>
    </w:p>
    <w:p w:rsidR="009331FB" w:rsidRPr="00217EA2" w:rsidRDefault="009331FB" w:rsidP="009331FB">
      <w:pPr>
        <w:tabs>
          <w:tab w:val="num" w:pos="1080"/>
          <w:tab w:val="num" w:pos="1260"/>
        </w:tabs>
        <w:overflowPunct w:val="0"/>
        <w:adjustRightInd w:val="0"/>
        <w:ind w:left="513" w:firstLine="567"/>
        <w:jc w:val="both"/>
        <w:rPr>
          <w:b/>
          <w:bCs/>
          <w:sz w:val="16"/>
          <w:szCs w:val="16"/>
          <w:lang w:val="uk-UA"/>
        </w:rPr>
      </w:pPr>
    </w:p>
    <w:p w:rsidR="009331FB" w:rsidRPr="00217EA2" w:rsidRDefault="009331FB" w:rsidP="009331FB">
      <w:pPr>
        <w:overflowPunct w:val="0"/>
        <w:adjustRightInd w:val="0"/>
        <w:ind w:firstLine="567"/>
        <w:textAlignment w:val="baseline"/>
        <w:rPr>
          <w:b/>
          <w:bCs/>
          <w:sz w:val="28"/>
          <w:szCs w:val="28"/>
          <w:lang w:val="uk-UA"/>
        </w:rPr>
      </w:pPr>
      <w:r w:rsidRPr="00217EA2">
        <w:rPr>
          <w:b/>
          <w:bCs/>
          <w:sz w:val="28"/>
          <w:szCs w:val="28"/>
          <w:lang w:val="uk-UA"/>
        </w:rPr>
        <w:t>у сфері професійної (професійно-технічної)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sz w:val="28"/>
          <w:szCs w:val="28"/>
          <w:lang w:val="uk-UA"/>
        </w:rPr>
        <w:t>реалізація основних завдань, визначених Концепцією реформування професійної освіти України „Сучасна професійна</w:t>
      </w:r>
      <w:r w:rsidRPr="00217EA2">
        <w:rPr>
          <w:color w:val="000000"/>
          <w:sz w:val="28"/>
          <w:szCs w:val="28"/>
          <w:lang w:val="uk-UA"/>
        </w:rPr>
        <w:t xml:space="preserve"> освіта”;</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системний моніторинг ринку праці: діагностування і прогнозування попиту на трудові ресурси;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доступу до здобуття професійної освіти всім   категоріям дорослого населення упродовж  життя;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eastAsia="uk-UA"/>
        </w:rPr>
        <w:t xml:space="preserve">модернізація ЗВО та </w:t>
      </w:r>
      <w:r w:rsidRPr="00217EA2">
        <w:rPr>
          <w:color w:val="000000"/>
          <w:spacing w:val="-4"/>
          <w:sz w:val="28"/>
          <w:szCs w:val="28"/>
          <w:lang w:val="uk-UA" w:eastAsia="uk-UA"/>
        </w:rPr>
        <w:t>ЗП(ПТ)О</w:t>
      </w:r>
      <w:r w:rsidRPr="00217EA2">
        <w:rPr>
          <w:color w:val="000000"/>
          <w:sz w:val="28"/>
          <w:szCs w:val="28"/>
          <w:lang w:val="uk-UA" w:eastAsia="uk-UA"/>
        </w:rPr>
        <w:t>;</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eastAsia="uk-UA"/>
        </w:rPr>
        <w:t>створення навчально-практичних центрів за галузевим спрямуванням та центрів освіти дорослих;</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eastAsia="uk-UA"/>
        </w:rPr>
        <w:t>підвищення якості підготовки робітничих кадрів шляхом оновлення змісту професійної освіти, упровадження елементів дуальної форми навчання; за</w:t>
      </w:r>
      <w:r w:rsidRPr="00217EA2">
        <w:rPr>
          <w:color w:val="000000"/>
          <w:spacing w:val="-4"/>
          <w:sz w:val="28"/>
          <w:szCs w:val="28"/>
          <w:lang w:val="uk-UA" w:eastAsia="uk-UA"/>
        </w:rPr>
        <w:t>провадження новітніх педагогічних та виробничих технологій в освітній  процес;</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оновлення переліку робітничих професій, за якими здійснюється підготовка робітничих кадрів у </w:t>
      </w:r>
      <w:r w:rsidRPr="00217EA2">
        <w:rPr>
          <w:color w:val="000000"/>
          <w:spacing w:val="-4"/>
          <w:sz w:val="28"/>
          <w:szCs w:val="28"/>
          <w:lang w:val="uk-UA" w:eastAsia="uk-UA"/>
        </w:rPr>
        <w:t>ЗП(ПТ)О</w:t>
      </w:r>
      <w:r w:rsidRPr="00217EA2">
        <w:rPr>
          <w:color w:val="000000"/>
          <w:sz w:val="28"/>
          <w:szCs w:val="28"/>
          <w:lang w:val="uk-UA"/>
        </w:rPr>
        <w:t>, відповідно до потреб регіонального ринку праці та запитів роботодавців;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активізація роботи з регіональними центрами зайнятості, перепідготовка та підвищення кваліфікації незайнятого населення;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надання інформаційно-консультативних та профорієнтаційних послуг, перепідготовка та підвищення кваліфікації незайнятого населення;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створення умов для отримання професійної освіти та розширення переліку робітничих професій  для осіб з особливими освітніми потребами;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інтеграції системи професійної освіти з виробництвом, впровадження дуальної форми навчання;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розширення форм співробітництва із замовниками робітничих кадрів шляхом залучення роботодавців до участі у підготовці, перепідготовці та підвищенні кваліфікації кадрів;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упровадження новітніх педагогічних та виробничих технологій в освітній процес;</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lastRenderedPageBreak/>
        <w:t>розширення співпраці з роботодавцями, представниками громадськості;</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реалізація Концепції розвитку педагогічної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здійснення комплексу заходів з утвердження принципів академічної доброчесності у закладах вищої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сприяння соціальному захисту учнівської молоді та педагогічних працівників;</w:t>
      </w:r>
    </w:p>
    <w:p w:rsidR="009331FB" w:rsidRPr="00217EA2" w:rsidRDefault="009331FB" w:rsidP="009331FB">
      <w:pPr>
        <w:tabs>
          <w:tab w:val="num" w:pos="1080"/>
          <w:tab w:val="num" w:pos="1260"/>
        </w:tabs>
        <w:overflowPunct w:val="0"/>
        <w:adjustRightInd w:val="0"/>
        <w:ind w:left="567" w:firstLine="567"/>
        <w:jc w:val="both"/>
        <w:rPr>
          <w:b/>
          <w:bCs/>
          <w:color w:val="000000"/>
          <w:sz w:val="16"/>
          <w:szCs w:val="16"/>
          <w:lang w:val="uk-UA"/>
        </w:rPr>
      </w:pPr>
    </w:p>
    <w:p w:rsidR="009331FB" w:rsidRPr="00217EA2" w:rsidRDefault="009331FB" w:rsidP="009331FB">
      <w:pPr>
        <w:overflowPunct w:val="0"/>
        <w:adjustRightInd w:val="0"/>
        <w:ind w:firstLine="567"/>
        <w:jc w:val="both"/>
        <w:textAlignment w:val="baseline"/>
        <w:rPr>
          <w:b/>
          <w:bCs/>
          <w:color w:val="000000"/>
          <w:sz w:val="28"/>
          <w:szCs w:val="28"/>
          <w:lang w:val="uk-UA"/>
        </w:rPr>
      </w:pPr>
      <w:r w:rsidRPr="00217EA2">
        <w:rPr>
          <w:b/>
          <w:bCs/>
          <w:color w:val="000000"/>
          <w:sz w:val="28"/>
          <w:szCs w:val="28"/>
          <w:lang w:val="uk-UA"/>
        </w:rPr>
        <w:t>створення сучасного освітнього середовища:</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меблями, сучасною технікою та обладнанням закладів освіти та інклюзивно-ресурсних центрів;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створення інклюзивного освітнього середовища у ЗДО та ЗЗСО: забезпечення меблями, обладнанням для проведення корекційно-розвиткових занять;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обладнання ресурсних кімнат інклюзивних закладів освіти необхідною технікою та засобами навчання;</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продовження створення сучасних медіацентрів у закладах освіти області, забезпечення їх необхідною технікою та обладнанням;</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продовження забезпечення засобами навчання та обладнанням навчальних кабінетів початкової школи ЗЗСО;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ЗЗСО сучасними кабінетами природничо-математичного циклу;</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безперешкодного доступу до закладів освіти дітям з обмеженими фізичними можливостями (побудова пандусів, переобладнання туалетних кімнат, поліпшення освітлення приміщень);</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оновлення меблів, технологічного та холодильного обладнання їдалень і харчоблоків;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придбання шкільних автобусів з метою поповнення й оновлення існуючого парку шкільних автобусів;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створення умов для забезпечення всіх закладів освіти швидкісним доступом до мережі Інтернет;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створення у </w:t>
      </w:r>
      <w:r w:rsidRPr="00217EA2">
        <w:rPr>
          <w:color w:val="000000"/>
          <w:spacing w:val="-4"/>
          <w:sz w:val="28"/>
          <w:szCs w:val="28"/>
          <w:lang w:val="uk-UA" w:eastAsia="uk-UA"/>
        </w:rPr>
        <w:t>ЗП(ПТ)О</w:t>
      </w:r>
      <w:r w:rsidRPr="00217EA2">
        <w:rPr>
          <w:color w:val="000000"/>
          <w:sz w:val="28"/>
          <w:szCs w:val="28"/>
          <w:lang w:val="uk-UA"/>
        </w:rPr>
        <w:t xml:space="preserve"> сучасних інформаційно-ресурсних центрів, лабораторій;</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забезпечення навчальних центрів професійної освіти сучасним обладнанням та устаткуванням; </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модернізація устаткування та обладнання  у </w:t>
      </w:r>
      <w:r w:rsidRPr="00217EA2">
        <w:rPr>
          <w:color w:val="000000"/>
          <w:spacing w:val="-4"/>
          <w:sz w:val="28"/>
          <w:szCs w:val="28"/>
          <w:lang w:val="uk-UA" w:eastAsia="uk-UA"/>
        </w:rPr>
        <w:t>ЗП(ПТ)О;</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реалізація заходів щодо інтеграції до європейського  та євроатлантичного інтелектуального простору;</w:t>
      </w:r>
    </w:p>
    <w:p w:rsidR="009331FB" w:rsidRPr="00217EA2" w:rsidRDefault="009331FB" w:rsidP="009331FB">
      <w:pPr>
        <w:tabs>
          <w:tab w:val="num" w:pos="1080"/>
          <w:tab w:val="num" w:pos="1260"/>
        </w:tabs>
        <w:overflowPunct w:val="0"/>
        <w:adjustRightInd w:val="0"/>
        <w:ind w:left="567" w:firstLine="567"/>
        <w:jc w:val="both"/>
        <w:rPr>
          <w:color w:val="000000"/>
          <w:spacing w:val="-4"/>
          <w:sz w:val="16"/>
          <w:szCs w:val="16"/>
          <w:lang w:val="uk-UA"/>
        </w:rPr>
      </w:pPr>
    </w:p>
    <w:p w:rsidR="009331FB" w:rsidRPr="00217EA2" w:rsidRDefault="009331FB" w:rsidP="009331FB">
      <w:pPr>
        <w:overflowPunct w:val="0"/>
        <w:adjustRightInd w:val="0"/>
        <w:ind w:firstLine="567"/>
        <w:jc w:val="both"/>
        <w:textAlignment w:val="baseline"/>
        <w:rPr>
          <w:color w:val="000000"/>
          <w:sz w:val="28"/>
          <w:szCs w:val="28"/>
          <w:lang w:val="uk-UA"/>
        </w:rPr>
      </w:pPr>
      <w:r w:rsidRPr="00217EA2">
        <w:rPr>
          <w:b/>
          <w:bCs/>
          <w:color w:val="000000"/>
          <w:sz w:val="28"/>
          <w:szCs w:val="28"/>
          <w:lang w:val="uk-UA"/>
        </w:rPr>
        <w:t>навчання та підготовка педагогічних працівників відповідно до Закону України „Про освіту”</w:t>
      </w:r>
      <w:r w:rsidR="00EC14D7" w:rsidRPr="00217EA2">
        <w:rPr>
          <w:color w:val="000000"/>
          <w:sz w:val="28"/>
          <w:szCs w:val="28"/>
          <w:lang w:val="uk-UA"/>
        </w:rPr>
        <w:t>:</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розвиток дистанційної, онлайн-освіти, використання потенціалу неформальної та інформальної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забезпечення безперервного професійного розвитку шляхом формальної, неформальної та інформальної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удосконалення  архітектури та змісту безперервного професійного розвитку і підвищення кваліфікації педагогічних працівників;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lastRenderedPageBreak/>
        <w:t>набуття педагогічними працівниками компетентностей та особистих здатностей, у тому числі медіаграмотності, інформаційної та кібербезпеки, а також основ андрагогіки з метою забезпечення  безперервного професійного розвитку;</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підготовка педагогів ЗЗСО до реалізації Концепції „Нова українська школа”;</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навчання педагогічних працівників ЗЗСО до викладання інтегрованих предметів;</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підготовка педагогічних працівників та керівників ЗЗСО до роботи з дітьми з особливими освітніми потребами;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підвищення рівня професійної компетентності керівників і педагогічних працівників опорних шкіл та ЗЗСО з природничо-математичним профілем навчання, інклюзивних закладів освіти;</w:t>
      </w:r>
    </w:p>
    <w:p w:rsidR="009331FB" w:rsidRPr="00217EA2" w:rsidRDefault="009331FB" w:rsidP="009331FB">
      <w:pPr>
        <w:numPr>
          <w:ilvl w:val="0"/>
          <w:numId w:val="22"/>
        </w:numPr>
        <w:tabs>
          <w:tab w:val="clear" w:pos="1080"/>
          <w:tab w:val="num" w:pos="0"/>
          <w:tab w:val="num" w:pos="360"/>
        </w:tabs>
        <w:overflowPunct w:val="0"/>
        <w:adjustRightInd w:val="0"/>
        <w:ind w:left="0" w:firstLine="567"/>
        <w:jc w:val="both"/>
        <w:textAlignment w:val="baseline"/>
        <w:rPr>
          <w:color w:val="000000"/>
          <w:sz w:val="28"/>
          <w:szCs w:val="28"/>
          <w:lang w:val="uk-UA"/>
        </w:rPr>
      </w:pPr>
      <w:r w:rsidRPr="00217EA2">
        <w:rPr>
          <w:color w:val="000000"/>
          <w:sz w:val="28"/>
          <w:szCs w:val="28"/>
          <w:lang w:val="uk-UA"/>
        </w:rPr>
        <w:t>надання дистанційних освітніх послуг за запитами територіальних громад, окремих осіб, а також розвиток неформальної освіти в регіоні.</w:t>
      </w:r>
    </w:p>
    <w:p w:rsidR="009331FB" w:rsidRPr="00217EA2" w:rsidRDefault="009331FB" w:rsidP="009331FB">
      <w:pPr>
        <w:numPr>
          <w:ilvl w:val="0"/>
          <w:numId w:val="22"/>
        </w:numPr>
        <w:tabs>
          <w:tab w:val="clear" w:pos="1080"/>
          <w:tab w:val="left" w:pos="567"/>
        </w:tabs>
        <w:overflowPunct w:val="0"/>
        <w:adjustRightInd w:val="0"/>
        <w:ind w:left="0" w:firstLine="567"/>
        <w:jc w:val="both"/>
        <w:textAlignment w:val="baseline"/>
        <w:rPr>
          <w:color w:val="000000"/>
          <w:sz w:val="28"/>
          <w:szCs w:val="28"/>
          <w:lang w:val="uk-UA"/>
        </w:rPr>
      </w:pPr>
      <w:r w:rsidRPr="00217EA2">
        <w:rPr>
          <w:color w:val="000000"/>
          <w:sz w:val="28"/>
          <w:szCs w:val="28"/>
          <w:lang w:val="uk-UA"/>
        </w:rPr>
        <w:t xml:space="preserve">оновлення системи надання освітніх послуг у міжкурсовий період, інформаційне та методичне забезпечення переходу системи загальної середньої освіти на 12-річний термін навчання; </w:t>
      </w:r>
    </w:p>
    <w:p w:rsidR="009331FB" w:rsidRPr="00217EA2" w:rsidRDefault="009331FB" w:rsidP="009331FB">
      <w:pPr>
        <w:numPr>
          <w:ilvl w:val="0"/>
          <w:numId w:val="22"/>
        </w:numPr>
        <w:tabs>
          <w:tab w:val="clear" w:pos="1080"/>
          <w:tab w:val="left" w:pos="567"/>
        </w:tabs>
        <w:overflowPunct w:val="0"/>
        <w:adjustRightInd w:val="0"/>
        <w:ind w:left="0" w:firstLine="567"/>
        <w:jc w:val="both"/>
        <w:textAlignment w:val="baseline"/>
        <w:rPr>
          <w:color w:val="000000"/>
          <w:sz w:val="28"/>
          <w:szCs w:val="28"/>
          <w:lang w:val="uk-UA"/>
        </w:rPr>
      </w:pPr>
      <w:r w:rsidRPr="00217EA2">
        <w:rPr>
          <w:color w:val="000000"/>
          <w:sz w:val="28"/>
          <w:szCs w:val="28"/>
          <w:lang w:val="uk-UA"/>
        </w:rPr>
        <w:t>науково-методичний супровід діяльності регіональних інклюзивно-ресурсних центрів;</w:t>
      </w:r>
    </w:p>
    <w:p w:rsidR="009331FB" w:rsidRPr="00217EA2" w:rsidRDefault="009331FB" w:rsidP="009331FB">
      <w:pPr>
        <w:numPr>
          <w:ilvl w:val="0"/>
          <w:numId w:val="22"/>
        </w:numPr>
        <w:tabs>
          <w:tab w:val="clear" w:pos="1080"/>
          <w:tab w:val="left" w:pos="0"/>
        </w:tabs>
        <w:overflowPunct w:val="0"/>
        <w:adjustRightInd w:val="0"/>
        <w:ind w:left="0" w:firstLine="567"/>
        <w:jc w:val="both"/>
        <w:textAlignment w:val="baseline"/>
        <w:rPr>
          <w:sz w:val="28"/>
          <w:szCs w:val="28"/>
          <w:lang w:val="uk-UA"/>
        </w:rPr>
      </w:pPr>
      <w:r w:rsidRPr="00217EA2">
        <w:rPr>
          <w:color w:val="000000"/>
          <w:sz w:val="28"/>
          <w:szCs w:val="28"/>
          <w:lang w:val="uk-UA"/>
        </w:rPr>
        <w:t>розроблення та реалізація міжнародних, всеукраїнських та обласних  інноваційних програм і проектів в галузі освіти із залученням науково-методичної, фінансової, технічної допомоги міжнародних, всеукраїнських громадських організацій, асоціацій, фондів, проведення прикладних наукових досліджень у галузі освіти тощо.</w:t>
      </w:r>
    </w:p>
    <w:p w:rsidR="009331FB" w:rsidRPr="00217EA2" w:rsidRDefault="009331FB" w:rsidP="009331FB">
      <w:pPr>
        <w:ind w:firstLine="900"/>
        <w:rPr>
          <w:lang w:val="uk-UA"/>
        </w:rPr>
      </w:pPr>
    </w:p>
    <w:p w:rsidR="009331FB" w:rsidRPr="00217EA2" w:rsidRDefault="009331FB" w:rsidP="009331FB">
      <w:pPr>
        <w:ind w:firstLine="900"/>
        <w:jc w:val="center"/>
        <w:rPr>
          <w:b/>
          <w:sz w:val="28"/>
          <w:szCs w:val="28"/>
          <w:lang w:val="uk-UA"/>
        </w:rPr>
      </w:pPr>
      <w:r w:rsidRPr="00217EA2">
        <w:rPr>
          <w:b/>
          <w:sz w:val="28"/>
          <w:szCs w:val="28"/>
          <w:lang w:val="uk-UA"/>
        </w:rPr>
        <w:t>Охорона здоров</w:t>
      </w:r>
      <w:r w:rsidRPr="00217EA2">
        <w:rPr>
          <w:b/>
          <w:sz w:val="28"/>
          <w:szCs w:val="28"/>
        </w:rPr>
        <w:t>’</w:t>
      </w:r>
      <w:r w:rsidRPr="00217EA2">
        <w:rPr>
          <w:b/>
          <w:sz w:val="28"/>
          <w:szCs w:val="28"/>
          <w:lang w:val="uk-UA"/>
        </w:rPr>
        <w:t>я</w:t>
      </w:r>
    </w:p>
    <w:p w:rsidR="009331FB" w:rsidRPr="00217EA2" w:rsidRDefault="009331FB" w:rsidP="009331FB">
      <w:pPr>
        <w:ind w:firstLine="900"/>
        <w:rPr>
          <w:b/>
          <w:sz w:val="28"/>
          <w:szCs w:val="28"/>
          <w:lang w:val="uk-UA"/>
        </w:rPr>
      </w:pPr>
    </w:p>
    <w:p w:rsidR="009331FB" w:rsidRPr="00217EA2" w:rsidRDefault="009331FB" w:rsidP="009331FB">
      <w:pPr>
        <w:overflowPunct w:val="0"/>
        <w:adjustRightInd w:val="0"/>
        <w:ind w:firstLine="567"/>
        <w:jc w:val="both"/>
        <w:rPr>
          <w:b/>
          <w:i/>
          <w:iCs/>
          <w:sz w:val="28"/>
          <w:szCs w:val="28"/>
          <w:u w:val="single"/>
          <w:lang w:val="uk-UA"/>
        </w:rPr>
      </w:pPr>
      <w:r w:rsidRPr="00217EA2">
        <w:rPr>
          <w:b/>
          <w:i/>
          <w:iCs/>
          <w:sz w:val="28"/>
          <w:szCs w:val="28"/>
          <w:u w:val="single"/>
          <w:lang w:val="uk-UA"/>
        </w:rPr>
        <w:t>Головні цілі на 2019 рік</w:t>
      </w:r>
    </w:p>
    <w:p w:rsidR="009331FB" w:rsidRPr="00217EA2" w:rsidRDefault="009331FB" w:rsidP="009331FB">
      <w:pPr>
        <w:ind w:firstLine="567"/>
        <w:jc w:val="both"/>
        <w:rPr>
          <w:sz w:val="28"/>
          <w:szCs w:val="28"/>
          <w:lang w:val="uk-UA"/>
        </w:rPr>
      </w:pPr>
      <w:r w:rsidRPr="00217EA2">
        <w:rPr>
          <w:sz w:val="28"/>
          <w:szCs w:val="28"/>
          <w:lang w:val="uk-UA"/>
        </w:rPr>
        <w:t>Оптимізація фінансування системи охорони здоров’я на первинній, вторинній та третинній ланках в умовах реформування; розвиток інфраструктури охорони здоров’я в сільській місцевості шляхом розбудови мережі амбулаторій у сільській місцевості; впровадження мотиваційних стимулів в умовах децентралізації; збільшення народжуваності; зростання тривалості життя та скорочення смертності.</w:t>
      </w:r>
    </w:p>
    <w:p w:rsidR="009331FB" w:rsidRPr="00217EA2" w:rsidRDefault="009331FB" w:rsidP="009331FB">
      <w:pPr>
        <w:suppressAutoHyphens/>
        <w:overflowPunct w:val="0"/>
        <w:adjustRightInd w:val="0"/>
        <w:ind w:firstLine="567"/>
        <w:jc w:val="both"/>
        <w:rPr>
          <w:sz w:val="28"/>
          <w:lang w:val="hr-HR"/>
        </w:rPr>
      </w:pPr>
    </w:p>
    <w:p w:rsidR="009331FB" w:rsidRPr="00217EA2" w:rsidRDefault="009331FB" w:rsidP="009331FB">
      <w:pPr>
        <w:overflowPunct w:val="0"/>
        <w:adjustRightInd w:val="0"/>
        <w:ind w:firstLine="567"/>
        <w:rPr>
          <w:b/>
          <w:i/>
          <w:sz w:val="28"/>
          <w:szCs w:val="28"/>
          <w:u w:val="single"/>
          <w:lang w:val="uk-UA"/>
        </w:rPr>
      </w:pPr>
      <w:r w:rsidRPr="00217EA2">
        <w:rPr>
          <w:b/>
          <w:i/>
          <w:sz w:val="28"/>
          <w:szCs w:val="28"/>
          <w:u w:val="single"/>
          <w:lang w:val="uk-UA"/>
        </w:rPr>
        <w:t>Основні завдання та заходи на 2019 рік</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pacing w:val="-4"/>
          <w:sz w:val="28"/>
          <w:szCs w:val="28"/>
          <w:lang w:val="uk-UA"/>
        </w:rPr>
      </w:pPr>
      <w:r w:rsidRPr="00217EA2">
        <w:rPr>
          <w:sz w:val="28"/>
          <w:szCs w:val="28"/>
          <w:lang w:val="uk-UA"/>
        </w:rPr>
        <w:t>визначення базових умов розвитку системи охорони здоров'я області, що дозволить забезпечити право кожного мешканця міста та села на доступність якісних медичних послуг;</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pacing w:val="-4"/>
          <w:sz w:val="28"/>
          <w:szCs w:val="28"/>
          <w:lang w:val="uk-UA"/>
        </w:rPr>
      </w:pPr>
      <w:r w:rsidRPr="00217EA2">
        <w:rPr>
          <w:sz w:val="28"/>
          <w:szCs w:val="28"/>
          <w:lang w:val="uk-UA"/>
        </w:rPr>
        <w:t>створення сприятливих умов для раціонального використання бюджетних коштів та умов праці для медичного персоналу;</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 xml:space="preserve">кардинальне, системне реформування, спрямоване на створення системи, орієнтованої на пацієнта, здатної забезпечити медичне обслуговування для всіх громадян Київщини на рівні розвинутих європейських держав; </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lastRenderedPageBreak/>
        <w:t xml:space="preserve">створення в Київській області Центру серцево-судинних подій; </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Телемедичної консультативної  служби області;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5 центрів політравми на базі існуючих закладів охорони здоров’я, що розташовані поблизу доріг державного значення з метою забезпечення нормативів доїзду бригад екстреної медичної допомоги та наближення надання спеціалізованої хірургічної допомоги постраждалим з метою збереження їх життя та зменшення інвалідизації;</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10 виїзних паліативних бригад;</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відкриття 46 нових амбулаторій загальної практики-сімейної медицини у сільській місцевості та забезпечення їх оснащенням відповідно до чинних нормативів та наближення медичної практики до населення у рамках пішої доступності;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служби еферентної терапії та екстракорпоральної детоксикації в Київській області;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та відповідне оснащення обласного перинатального центру з мережею міжрайонних  перинатальних відділень; розвиток неонатологічної служби області;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створення Центру громадського здоров’я Київської області;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оновлення парку автомобілів Центру екстреної медичної допомоги та медицини катастроф Київської області;</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z w:val="28"/>
          <w:szCs w:val="28"/>
          <w:lang w:val="uk-UA"/>
        </w:rPr>
      </w:pPr>
      <w:r w:rsidRPr="00217EA2">
        <w:rPr>
          <w:sz w:val="28"/>
          <w:szCs w:val="28"/>
          <w:lang w:val="uk-UA"/>
        </w:rPr>
        <w:t>удосконалення системи діагностики та лікування остеопорозу;</w:t>
      </w:r>
    </w:p>
    <w:p w:rsidR="009331FB" w:rsidRPr="00217EA2" w:rsidRDefault="009331FB" w:rsidP="009331FB">
      <w:pPr>
        <w:numPr>
          <w:ilvl w:val="0"/>
          <w:numId w:val="22"/>
        </w:numPr>
        <w:tabs>
          <w:tab w:val="clear" w:pos="1080"/>
          <w:tab w:val="num" w:pos="0"/>
        </w:tabs>
        <w:overflowPunct w:val="0"/>
        <w:adjustRightInd w:val="0"/>
        <w:ind w:left="0" w:firstLine="567"/>
        <w:jc w:val="both"/>
        <w:textAlignment w:val="baseline"/>
        <w:rPr>
          <w:spacing w:val="-4"/>
          <w:sz w:val="28"/>
          <w:szCs w:val="28"/>
          <w:lang w:val="uk-UA"/>
        </w:rPr>
      </w:pPr>
      <w:r w:rsidRPr="00217EA2">
        <w:rPr>
          <w:spacing w:val="-4"/>
          <w:sz w:val="28"/>
          <w:szCs w:val="28"/>
          <w:lang w:val="uk-UA"/>
        </w:rPr>
        <w:t>продовження реалізації діючих обласних цільових програм:</w:t>
      </w:r>
    </w:p>
    <w:p w:rsidR="009331FB" w:rsidRPr="00217EA2" w:rsidRDefault="009331FB" w:rsidP="009331FB">
      <w:pPr>
        <w:numPr>
          <w:ilvl w:val="0"/>
          <w:numId w:val="26"/>
        </w:numPr>
        <w:tabs>
          <w:tab w:val="clear" w:pos="720"/>
          <w:tab w:val="num" w:pos="-180"/>
          <w:tab w:val="num" w:pos="-120"/>
          <w:tab w:val="num" w:pos="0"/>
        </w:tabs>
        <w:overflowPunct w:val="0"/>
        <w:adjustRightInd w:val="0"/>
        <w:ind w:left="0" w:firstLine="567"/>
        <w:jc w:val="both"/>
        <w:textAlignment w:val="baseline"/>
        <w:rPr>
          <w:spacing w:val="-4"/>
          <w:sz w:val="28"/>
          <w:szCs w:val="28"/>
          <w:lang w:val="uk-UA"/>
        </w:rPr>
      </w:pPr>
      <w:r w:rsidRPr="00217EA2">
        <w:rPr>
          <w:sz w:val="28"/>
          <w:szCs w:val="28"/>
          <w:shd w:val="clear" w:color="auto" w:fill="FFFFFF"/>
          <w:lang w:val="hr-HR"/>
        </w:rPr>
        <w:t>Київськ</w:t>
      </w:r>
      <w:r w:rsidRPr="00217EA2">
        <w:rPr>
          <w:sz w:val="28"/>
          <w:szCs w:val="28"/>
          <w:shd w:val="clear" w:color="auto" w:fill="FFFFFF"/>
          <w:lang w:val="uk-UA"/>
        </w:rPr>
        <w:t>ої</w:t>
      </w:r>
      <w:r w:rsidRPr="00217EA2">
        <w:rPr>
          <w:sz w:val="28"/>
          <w:szCs w:val="28"/>
          <w:shd w:val="clear" w:color="auto" w:fill="FFFFFF"/>
          <w:lang w:val="hr-HR"/>
        </w:rPr>
        <w:t xml:space="preserve"> обласн</w:t>
      </w:r>
      <w:r w:rsidRPr="00217EA2">
        <w:rPr>
          <w:sz w:val="28"/>
          <w:szCs w:val="28"/>
          <w:shd w:val="clear" w:color="auto" w:fill="FFFFFF"/>
          <w:lang w:val="uk-UA"/>
        </w:rPr>
        <w:t>ої</w:t>
      </w:r>
      <w:r w:rsidRPr="00217EA2">
        <w:rPr>
          <w:sz w:val="28"/>
          <w:szCs w:val="28"/>
          <w:shd w:val="clear" w:color="auto" w:fill="FFFFFF"/>
          <w:lang w:val="hr-HR"/>
        </w:rPr>
        <w:t xml:space="preserve"> комплексн</w:t>
      </w:r>
      <w:r w:rsidRPr="00217EA2">
        <w:rPr>
          <w:sz w:val="28"/>
          <w:szCs w:val="28"/>
          <w:shd w:val="clear" w:color="auto" w:fill="FFFFFF"/>
          <w:lang w:val="uk-UA"/>
        </w:rPr>
        <w:t>ої</w:t>
      </w:r>
      <w:r w:rsidRPr="00217EA2">
        <w:rPr>
          <w:sz w:val="28"/>
          <w:szCs w:val="28"/>
          <w:shd w:val="clear" w:color="auto" w:fill="FFFFFF"/>
          <w:lang w:val="hr-HR"/>
        </w:rPr>
        <w:t xml:space="preserve"> програ</w:t>
      </w:r>
      <w:r w:rsidRPr="00217EA2">
        <w:rPr>
          <w:sz w:val="28"/>
          <w:szCs w:val="28"/>
          <w:shd w:val="clear" w:color="auto" w:fill="FFFFFF"/>
          <w:lang w:val="uk-UA"/>
        </w:rPr>
        <w:t>ми</w:t>
      </w:r>
      <w:r w:rsidRPr="00217EA2">
        <w:rPr>
          <w:sz w:val="28"/>
          <w:szCs w:val="28"/>
          <w:shd w:val="clear" w:color="auto" w:fill="FFFFFF"/>
          <w:lang w:val="hr-HR"/>
        </w:rPr>
        <w:t xml:space="preserve"> </w:t>
      </w:r>
      <w:r w:rsidRPr="00217EA2">
        <w:rPr>
          <w:sz w:val="28"/>
          <w:szCs w:val="28"/>
          <w:shd w:val="clear" w:color="auto" w:fill="FFFFFF"/>
          <w:lang w:val="uk-UA"/>
        </w:rPr>
        <w:t>„</w:t>
      </w:r>
      <w:r w:rsidRPr="00217EA2">
        <w:rPr>
          <w:sz w:val="28"/>
          <w:szCs w:val="28"/>
          <w:shd w:val="clear" w:color="auto" w:fill="FFFFFF"/>
          <w:lang w:val="hr-HR"/>
        </w:rPr>
        <w:t>Здоров'я Київщини</w:t>
      </w:r>
      <w:r w:rsidRPr="00217EA2">
        <w:rPr>
          <w:sz w:val="28"/>
          <w:szCs w:val="28"/>
          <w:shd w:val="clear" w:color="auto" w:fill="FFFFFF"/>
          <w:lang w:val="uk-UA"/>
        </w:rPr>
        <w:t>”</w:t>
      </w:r>
      <w:r w:rsidRPr="00217EA2">
        <w:rPr>
          <w:sz w:val="28"/>
          <w:szCs w:val="28"/>
          <w:shd w:val="clear" w:color="auto" w:fill="FFFFFF"/>
          <w:lang w:val="hr-HR"/>
        </w:rPr>
        <w:t xml:space="preserve"> на 2018-2020 р</w:t>
      </w:r>
      <w:r w:rsidRPr="00217EA2">
        <w:rPr>
          <w:sz w:val="28"/>
          <w:szCs w:val="28"/>
          <w:shd w:val="clear" w:color="auto" w:fill="FFFFFF"/>
          <w:lang w:val="uk-UA"/>
        </w:rPr>
        <w:t>оки (затверджена р</w:t>
      </w:r>
      <w:r w:rsidRPr="00217EA2">
        <w:rPr>
          <w:sz w:val="28"/>
          <w:szCs w:val="28"/>
          <w:shd w:val="clear" w:color="auto" w:fill="FFFFFF"/>
          <w:lang w:val="hr-HR"/>
        </w:rPr>
        <w:t>ішення</w:t>
      </w:r>
      <w:r w:rsidRPr="00217EA2">
        <w:rPr>
          <w:sz w:val="28"/>
          <w:szCs w:val="28"/>
          <w:shd w:val="clear" w:color="auto" w:fill="FFFFFF"/>
          <w:lang w:val="uk-UA"/>
        </w:rPr>
        <w:t>м</w:t>
      </w:r>
      <w:r w:rsidRPr="00217EA2">
        <w:rPr>
          <w:sz w:val="28"/>
          <w:szCs w:val="28"/>
          <w:shd w:val="clear" w:color="auto" w:fill="FFFFFF"/>
          <w:lang w:val="hr-HR"/>
        </w:rPr>
        <w:t xml:space="preserve"> Київської обласної ради</w:t>
      </w:r>
      <w:r w:rsidRPr="00217EA2">
        <w:rPr>
          <w:sz w:val="28"/>
          <w:szCs w:val="28"/>
          <w:shd w:val="clear" w:color="auto" w:fill="FFFFFF"/>
          <w:lang w:val="uk-UA"/>
        </w:rPr>
        <w:t xml:space="preserve"> від 27.04.2018</w:t>
      </w:r>
      <w:r w:rsidRPr="00217EA2">
        <w:rPr>
          <w:sz w:val="28"/>
          <w:szCs w:val="28"/>
          <w:shd w:val="clear" w:color="auto" w:fill="FFFFFF"/>
          <w:lang w:val="hr-HR"/>
        </w:rPr>
        <w:t xml:space="preserve"> № </w:t>
      </w:r>
      <w:r w:rsidRPr="00217EA2">
        <w:rPr>
          <w:sz w:val="28"/>
          <w:szCs w:val="28"/>
          <w:lang w:val="uk-UA"/>
        </w:rPr>
        <w:t>400-21-</w:t>
      </w:r>
      <w:r w:rsidRPr="00217EA2">
        <w:rPr>
          <w:sz w:val="28"/>
          <w:szCs w:val="28"/>
          <w:lang w:val="en-US"/>
        </w:rPr>
        <w:t>VI</w:t>
      </w:r>
      <w:r w:rsidRPr="00217EA2">
        <w:rPr>
          <w:sz w:val="28"/>
          <w:szCs w:val="28"/>
          <w:lang w:val="uk-UA"/>
        </w:rPr>
        <w:t>І</w:t>
      </w:r>
      <w:r w:rsidRPr="00217EA2">
        <w:rPr>
          <w:b/>
          <w:bCs/>
          <w:sz w:val="28"/>
          <w:szCs w:val="28"/>
          <w:shd w:val="clear" w:color="auto" w:fill="FFFFFF"/>
          <w:lang w:val="uk-UA"/>
        </w:rPr>
        <w:t>)</w:t>
      </w:r>
      <w:r w:rsidRPr="00217EA2">
        <w:rPr>
          <w:bCs/>
          <w:sz w:val="28"/>
          <w:szCs w:val="28"/>
          <w:shd w:val="clear" w:color="auto" w:fill="FFFFFF"/>
          <w:lang w:val="uk-UA"/>
        </w:rPr>
        <w:t>;</w:t>
      </w:r>
    </w:p>
    <w:p w:rsidR="009331FB" w:rsidRPr="00217EA2" w:rsidRDefault="009331FB" w:rsidP="009331FB">
      <w:pPr>
        <w:tabs>
          <w:tab w:val="num" w:pos="0"/>
        </w:tabs>
        <w:ind w:firstLine="567"/>
        <w:jc w:val="both"/>
        <w:rPr>
          <w:sz w:val="28"/>
          <w:szCs w:val="28"/>
          <w:shd w:val="clear" w:color="auto" w:fill="FFFFFF"/>
          <w:lang w:val="uk-UA"/>
        </w:rPr>
      </w:pPr>
      <w:r w:rsidRPr="00217EA2">
        <w:rPr>
          <w:sz w:val="28"/>
          <w:szCs w:val="28"/>
          <w:shd w:val="clear" w:color="auto" w:fill="FFFFFF"/>
          <w:lang w:val="hr-HR"/>
        </w:rPr>
        <w:t>- Київськ</w:t>
      </w:r>
      <w:r w:rsidRPr="00217EA2">
        <w:rPr>
          <w:sz w:val="28"/>
          <w:szCs w:val="28"/>
          <w:shd w:val="clear" w:color="auto" w:fill="FFFFFF"/>
          <w:lang w:val="uk-UA"/>
        </w:rPr>
        <w:t>ої</w:t>
      </w:r>
      <w:r w:rsidRPr="00217EA2">
        <w:rPr>
          <w:sz w:val="28"/>
          <w:szCs w:val="28"/>
          <w:shd w:val="clear" w:color="auto" w:fill="FFFFFF"/>
          <w:lang w:val="hr-HR"/>
        </w:rPr>
        <w:t xml:space="preserve"> облас</w:t>
      </w:r>
      <w:r w:rsidRPr="00217EA2">
        <w:rPr>
          <w:sz w:val="28"/>
          <w:szCs w:val="28"/>
          <w:shd w:val="clear" w:color="auto" w:fill="FFFFFF"/>
          <w:lang w:val="uk-UA"/>
        </w:rPr>
        <w:t>ної програми</w:t>
      </w:r>
      <w:r w:rsidRPr="00217EA2">
        <w:rPr>
          <w:sz w:val="28"/>
          <w:szCs w:val="28"/>
          <w:shd w:val="clear" w:color="auto" w:fill="FFFFFF"/>
          <w:lang w:val="hr-HR"/>
        </w:rPr>
        <w:t xml:space="preserve"> </w:t>
      </w:r>
      <w:r w:rsidRPr="00217EA2">
        <w:rPr>
          <w:sz w:val="28"/>
          <w:szCs w:val="28"/>
          <w:lang w:val="uk-UA"/>
        </w:rPr>
        <w:t>„Надання медичної допомоги постраждалим з політравмою” на 2018-2020 роки</w:t>
      </w:r>
      <w:r w:rsidRPr="00217EA2">
        <w:rPr>
          <w:sz w:val="28"/>
          <w:szCs w:val="28"/>
          <w:shd w:val="clear" w:color="auto" w:fill="FFFFFF"/>
          <w:lang w:val="uk-UA"/>
        </w:rPr>
        <w:t xml:space="preserve"> (</w:t>
      </w:r>
      <w:r w:rsidRPr="00217EA2">
        <w:rPr>
          <w:sz w:val="28"/>
          <w:szCs w:val="28"/>
          <w:lang w:val="uk-UA"/>
        </w:rPr>
        <w:t>затверджена р</w:t>
      </w:r>
      <w:r w:rsidRPr="00217EA2">
        <w:rPr>
          <w:sz w:val="28"/>
          <w:szCs w:val="28"/>
          <w:shd w:val="clear" w:color="auto" w:fill="FFFFFF"/>
          <w:lang w:val="uk-UA"/>
        </w:rPr>
        <w:t xml:space="preserve">ішенням Київської обласної ради від </w:t>
      </w:r>
      <w:r w:rsidRPr="00217EA2">
        <w:rPr>
          <w:sz w:val="28"/>
          <w:szCs w:val="28"/>
          <w:lang w:val="uk-UA"/>
        </w:rPr>
        <w:t xml:space="preserve">27.04.2018 </w:t>
      </w:r>
      <w:r w:rsidRPr="00217EA2">
        <w:rPr>
          <w:sz w:val="28"/>
          <w:szCs w:val="28"/>
          <w:shd w:val="clear" w:color="auto" w:fill="FFFFFF"/>
          <w:lang w:val="hr-HR"/>
        </w:rPr>
        <w:t>№ </w:t>
      </w:r>
      <w:r w:rsidRPr="00217EA2">
        <w:rPr>
          <w:sz w:val="28"/>
          <w:szCs w:val="28"/>
          <w:lang w:val="uk-UA"/>
        </w:rPr>
        <w:t>426-21-</w:t>
      </w:r>
      <w:r w:rsidRPr="00217EA2">
        <w:rPr>
          <w:sz w:val="28"/>
          <w:szCs w:val="28"/>
          <w:lang w:val="en-US"/>
        </w:rPr>
        <w:t>VI</w:t>
      </w:r>
      <w:r w:rsidRPr="00217EA2">
        <w:rPr>
          <w:sz w:val="28"/>
          <w:szCs w:val="28"/>
          <w:lang w:val="uk-UA"/>
        </w:rPr>
        <w:t>І</w:t>
      </w:r>
      <w:r w:rsidRPr="00217EA2">
        <w:rPr>
          <w:sz w:val="28"/>
          <w:szCs w:val="28"/>
          <w:shd w:val="clear" w:color="auto" w:fill="FFFFFF"/>
          <w:lang w:val="uk-UA"/>
        </w:rPr>
        <w:t>).</w:t>
      </w:r>
    </w:p>
    <w:p w:rsidR="009331FB" w:rsidRPr="00217EA2" w:rsidRDefault="009331FB" w:rsidP="009331FB">
      <w:pPr>
        <w:ind w:firstLine="900"/>
        <w:rPr>
          <w:lang w:val="uk-UA"/>
        </w:rPr>
      </w:pPr>
    </w:p>
    <w:p w:rsidR="009331FB" w:rsidRPr="00217EA2" w:rsidRDefault="009331FB" w:rsidP="009331FB">
      <w:pPr>
        <w:spacing w:line="264" w:lineRule="auto"/>
        <w:ind w:firstLine="900"/>
        <w:jc w:val="center"/>
        <w:rPr>
          <w:b/>
          <w:sz w:val="28"/>
          <w:lang w:val="uk-UA"/>
        </w:rPr>
      </w:pPr>
      <w:r w:rsidRPr="00217EA2">
        <w:rPr>
          <w:b/>
          <w:sz w:val="28"/>
          <w:lang w:val="uk-UA"/>
        </w:rPr>
        <w:t>Культура</w:t>
      </w:r>
    </w:p>
    <w:p w:rsidR="009331FB" w:rsidRPr="00217EA2" w:rsidRDefault="009331FB" w:rsidP="009331FB">
      <w:pPr>
        <w:ind w:firstLine="567"/>
        <w:contextualSpacing/>
        <w:jc w:val="both"/>
        <w:rPr>
          <w:b/>
          <w:i/>
          <w:sz w:val="28"/>
          <w:szCs w:val="28"/>
          <w:u w:val="single"/>
          <w:lang w:val="uk-UA"/>
        </w:rPr>
      </w:pPr>
      <w:bookmarkStart w:id="1" w:name="o53"/>
      <w:bookmarkEnd w:id="1"/>
      <w:r w:rsidRPr="00217EA2">
        <w:rPr>
          <w:b/>
          <w:i/>
          <w:sz w:val="28"/>
          <w:szCs w:val="28"/>
          <w:u w:val="single"/>
          <w:lang w:val="uk-UA"/>
        </w:rPr>
        <w:t>Головні цілі у</w:t>
      </w:r>
      <w:r w:rsidRPr="00217EA2">
        <w:rPr>
          <w:b/>
          <w:bCs/>
          <w:i/>
          <w:iCs/>
          <w:sz w:val="28"/>
          <w:szCs w:val="28"/>
          <w:u w:val="single"/>
          <w:lang w:val="uk-UA"/>
        </w:rPr>
        <w:t xml:space="preserve"> 2019 році</w:t>
      </w:r>
      <w:r w:rsidRPr="00217EA2">
        <w:rPr>
          <w:b/>
          <w:i/>
          <w:sz w:val="28"/>
          <w:szCs w:val="28"/>
          <w:u w:val="single"/>
          <w:lang w:val="uk-UA"/>
        </w:rPr>
        <w:t xml:space="preserve"> </w:t>
      </w:r>
    </w:p>
    <w:p w:rsidR="009331FB" w:rsidRPr="00217EA2" w:rsidRDefault="009331FB" w:rsidP="009331FB">
      <w:pPr>
        <w:ind w:right="-1" w:firstLine="567"/>
        <w:jc w:val="both"/>
        <w:rPr>
          <w:sz w:val="28"/>
          <w:szCs w:val="28"/>
          <w:lang w:val="uk-UA"/>
        </w:rPr>
      </w:pPr>
      <w:r w:rsidRPr="00217EA2">
        <w:rPr>
          <w:sz w:val="28"/>
          <w:szCs w:val="28"/>
          <w:lang w:val="uk-UA"/>
        </w:rPr>
        <w:t>Підвищення ролі культури в консолідації українського суспільства шляхом збереження мережі закладів культури та кадрового потенціалу в процесі  реформування місцевого самоврядування та створення об’єднаних територіальних громад, презентації творчих досягнень Київщини на всеукраїнському рівні; забезпечення проведення державних, професійних та святкових заходів.</w:t>
      </w:r>
    </w:p>
    <w:p w:rsidR="009331FB" w:rsidRPr="00217EA2" w:rsidRDefault="009331FB" w:rsidP="009331FB">
      <w:pPr>
        <w:ind w:right="-1" w:firstLine="567"/>
        <w:jc w:val="both"/>
        <w:rPr>
          <w:sz w:val="28"/>
          <w:szCs w:val="28"/>
          <w:lang w:val="uk-UA"/>
        </w:rPr>
      </w:pPr>
      <w:r w:rsidRPr="00217EA2">
        <w:rPr>
          <w:sz w:val="28"/>
          <w:szCs w:val="28"/>
          <w:lang w:val="uk-UA"/>
        </w:rPr>
        <w:t>Залучення до участі в культурно-мистецьких заходах різних рівнів, зокрема фестивалях, конкурсах, виставках максимально можливої кількості жителів області, що сприятиме їх культурному і духовному розвитку, патріотичному вихованню молоді, виявленню талановитих виконавців та вихованню художнього смаку та поваги до мистецтва.</w:t>
      </w:r>
    </w:p>
    <w:p w:rsidR="009331FB" w:rsidRPr="00217EA2" w:rsidRDefault="009331FB" w:rsidP="009331FB">
      <w:pPr>
        <w:tabs>
          <w:tab w:val="left" w:pos="993"/>
        </w:tabs>
        <w:ind w:firstLine="567"/>
        <w:jc w:val="both"/>
        <w:rPr>
          <w:b/>
          <w:bCs/>
          <w:iCs/>
          <w:sz w:val="28"/>
          <w:szCs w:val="28"/>
          <w:u w:val="single"/>
          <w:lang w:val="uk-UA"/>
        </w:rPr>
      </w:pPr>
    </w:p>
    <w:p w:rsidR="009331FB" w:rsidRPr="00217EA2" w:rsidRDefault="009331FB" w:rsidP="009331FB">
      <w:pPr>
        <w:tabs>
          <w:tab w:val="left" w:pos="0"/>
        </w:tabs>
        <w:ind w:firstLine="567"/>
        <w:jc w:val="both"/>
        <w:rPr>
          <w:b/>
          <w:bCs/>
          <w:i/>
          <w:iCs/>
          <w:sz w:val="28"/>
          <w:szCs w:val="28"/>
          <w:u w:val="single"/>
          <w:lang w:val="uk-UA"/>
        </w:rPr>
      </w:pPr>
      <w:r w:rsidRPr="00217EA2">
        <w:rPr>
          <w:b/>
          <w:bCs/>
          <w:i/>
          <w:iCs/>
          <w:sz w:val="28"/>
          <w:szCs w:val="28"/>
          <w:u w:val="single"/>
          <w:lang w:val="uk-UA"/>
        </w:rPr>
        <w:t>Основні завдання та заходи на 2019 рік</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pacing w:val="-4"/>
          <w:sz w:val="28"/>
          <w:szCs w:val="28"/>
          <w:lang w:val="uk-UA"/>
        </w:rPr>
        <w:lastRenderedPageBreak/>
        <w:t>здійснення заходів з модернізації матеріально-технічного стану мережі бібліотек шляхом створення з них культурно-комунікативних центрів, забезпечення їх комп’ютеризації, охоплення мережі бібліотек широкосмуговим Інтернетом, створення електронного каталогу та електронного читацького квитка</w:t>
      </w:r>
      <w:r w:rsidRPr="00217EA2">
        <w:rPr>
          <w:sz w:val="28"/>
          <w:szCs w:val="28"/>
          <w:lang w:val="uk-UA"/>
        </w:rPr>
        <w:t>;</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реалізації заходів Програми розвитку творчого потенціалу та культурного простору Київської області на 2017-2019 роки (затверджена рішенням Київської обласної ради від 19.05.2017 № 315-14-VII);</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активізація роботи із комп’ютеризації музеїв, створення електронного каталогу музейних цінностей, збереження національної культурної спадщини та створення електронних реєстрів культурної спадщини;</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сприяння розвитку креативних індустрій;</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модернізація мережі культурних закладів, наближення їх менеджменту і матеріально-технічної оснащеності до європейських стандартів;</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підвищення ефективності партнерства держави, структур громадянського суспільства і бізнесу у сфері культури;</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сприятливих умов для функціонування та розвитку театрального і музичного мистецтва;</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добудова приміщення Великоолександрівської дитячої школи мистецтв і ремесел у Бориспільському районі (400 місць);</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реалізації Програми розвитку театрального мистецтва у Київській області на 2019-2023 роки та Програми розвитку музичного мистецтва на 2019-2023 роки після їх затвердження в установленому порядку;</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видання іміджевої продукції про творчий потенціал Київщини;</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 xml:space="preserve"> створення редакційно-творчих груп з підготовки Книги пам’яті героїв АТО Київщини та енциклопедії „Київщина”.</w:t>
      </w:r>
    </w:p>
    <w:p w:rsidR="009331FB" w:rsidRPr="00217EA2" w:rsidRDefault="009331FB" w:rsidP="009331FB">
      <w:pPr>
        <w:spacing w:line="264" w:lineRule="auto"/>
        <w:ind w:firstLine="900"/>
        <w:jc w:val="center"/>
        <w:rPr>
          <w:b/>
          <w:sz w:val="28"/>
          <w:lang w:val="uk-UA"/>
        </w:rPr>
      </w:pPr>
    </w:p>
    <w:p w:rsidR="009331FB" w:rsidRPr="00217EA2" w:rsidRDefault="009331FB" w:rsidP="009331FB">
      <w:pPr>
        <w:spacing w:line="264" w:lineRule="auto"/>
        <w:ind w:firstLine="900"/>
        <w:jc w:val="center"/>
        <w:rPr>
          <w:b/>
          <w:sz w:val="28"/>
          <w:lang w:val="uk-UA"/>
        </w:rPr>
      </w:pPr>
      <w:r w:rsidRPr="00217EA2">
        <w:rPr>
          <w:b/>
          <w:sz w:val="28"/>
          <w:lang w:val="uk-UA"/>
        </w:rPr>
        <w:t xml:space="preserve">Туризм </w:t>
      </w:r>
    </w:p>
    <w:p w:rsidR="009331FB" w:rsidRPr="00217EA2" w:rsidRDefault="009331FB" w:rsidP="009331FB">
      <w:pPr>
        <w:spacing w:line="264" w:lineRule="auto"/>
        <w:ind w:firstLine="900"/>
        <w:jc w:val="center"/>
        <w:rPr>
          <w:b/>
          <w:sz w:val="28"/>
          <w:szCs w:val="28"/>
          <w:lang w:val="uk-UA"/>
        </w:rPr>
      </w:pPr>
    </w:p>
    <w:p w:rsidR="009331FB" w:rsidRPr="00217EA2" w:rsidRDefault="009331FB" w:rsidP="009331FB">
      <w:pPr>
        <w:spacing w:line="250" w:lineRule="auto"/>
        <w:ind w:firstLine="567"/>
        <w:contextualSpacing/>
        <w:jc w:val="both"/>
        <w:rPr>
          <w:b/>
          <w:i/>
          <w:sz w:val="28"/>
          <w:szCs w:val="28"/>
          <w:u w:val="single"/>
          <w:lang w:val="uk-UA"/>
        </w:rPr>
      </w:pPr>
      <w:r w:rsidRPr="00217EA2">
        <w:rPr>
          <w:b/>
          <w:i/>
          <w:sz w:val="28"/>
          <w:szCs w:val="28"/>
          <w:u w:val="single"/>
          <w:lang w:val="uk-UA"/>
        </w:rPr>
        <w:t>Головні цілі у</w:t>
      </w:r>
      <w:r w:rsidRPr="00217EA2">
        <w:rPr>
          <w:b/>
          <w:bCs/>
          <w:i/>
          <w:iCs/>
          <w:sz w:val="28"/>
          <w:szCs w:val="28"/>
          <w:u w:val="single"/>
          <w:lang w:val="uk-UA"/>
        </w:rPr>
        <w:t xml:space="preserve"> 2019 році</w:t>
      </w:r>
      <w:r w:rsidRPr="00217EA2">
        <w:rPr>
          <w:b/>
          <w:i/>
          <w:sz w:val="28"/>
          <w:szCs w:val="28"/>
          <w:u w:val="single"/>
          <w:lang w:val="uk-UA"/>
        </w:rPr>
        <w:t xml:space="preserve"> </w:t>
      </w:r>
    </w:p>
    <w:p w:rsidR="009331FB" w:rsidRPr="00217EA2" w:rsidRDefault="009331FB" w:rsidP="009331FB">
      <w:pPr>
        <w:tabs>
          <w:tab w:val="left" w:pos="0"/>
        </w:tabs>
        <w:spacing w:line="250" w:lineRule="auto"/>
        <w:ind w:firstLine="567"/>
        <w:contextualSpacing/>
        <w:jc w:val="both"/>
        <w:rPr>
          <w:sz w:val="28"/>
          <w:szCs w:val="28"/>
          <w:lang w:val="uk-UA"/>
        </w:rPr>
      </w:pPr>
      <w:r w:rsidRPr="00217EA2">
        <w:rPr>
          <w:sz w:val="28"/>
          <w:szCs w:val="28"/>
          <w:lang w:val="uk-UA"/>
        </w:rPr>
        <w:t>Підвищення ефективності використання туристичного потенціалу Київщини шляхом його промоції на міжнародних та загальнонаціональних туристичних форумах і виставкових заходах, забезпечення сталого розвитку усіх видів туризму Київської області за умови збереження екологічної рівноваги та історико-культурної спадщини.</w:t>
      </w:r>
    </w:p>
    <w:p w:rsidR="009331FB" w:rsidRPr="00217EA2" w:rsidRDefault="009331FB" w:rsidP="009331FB">
      <w:pPr>
        <w:tabs>
          <w:tab w:val="left" w:pos="0"/>
        </w:tabs>
        <w:spacing w:line="250" w:lineRule="auto"/>
        <w:ind w:firstLine="567"/>
        <w:contextualSpacing/>
        <w:jc w:val="both"/>
        <w:rPr>
          <w:b/>
          <w:sz w:val="28"/>
          <w:szCs w:val="28"/>
          <w:u w:val="single"/>
          <w:lang w:val="uk-UA"/>
        </w:rPr>
      </w:pPr>
      <w:r w:rsidRPr="00217EA2">
        <w:rPr>
          <w:sz w:val="28"/>
          <w:szCs w:val="28"/>
          <w:lang w:val="uk-UA"/>
        </w:rPr>
        <w:t xml:space="preserve">Пропагування внутрішнього туризму та широку популяризацію серед учнівської і студентської молоді обласних туристичних маршрутів. </w:t>
      </w:r>
    </w:p>
    <w:p w:rsidR="009331FB" w:rsidRPr="00217EA2" w:rsidRDefault="009331FB" w:rsidP="009331FB">
      <w:pPr>
        <w:ind w:right="-143" w:firstLine="567"/>
        <w:jc w:val="both"/>
        <w:rPr>
          <w:b/>
          <w:sz w:val="28"/>
          <w:szCs w:val="28"/>
          <w:lang w:val="uk-UA"/>
        </w:rPr>
      </w:pPr>
    </w:p>
    <w:p w:rsidR="009331FB" w:rsidRPr="00217EA2" w:rsidRDefault="009331FB" w:rsidP="009331FB">
      <w:pPr>
        <w:ind w:firstLine="567"/>
        <w:jc w:val="both"/>
        <w:rPr>
          <w:b/>
          <w:bCs/>
          <w:i/>
          <w:iCs/>
          <w:sz w:val="28"/>
          <w:szCs w:val="28"/>
          <w:u w:val="single"/>
          <w:lang w:val="uk-UA"/>
        </w:rPr>
      </w:pPr>
      <w:r w:rsidRPr="00217EA2">
        <w:rPr>
          <w:b/>
          <w:bCs/>
          <w:i/>
          <w:iCs/>
          <w:sz w:val="28"/>
          <w:szCs w:val="28"/>
          <w:u w:val="single"/>
          <w:lang w:val="uk-UA"/>
        </w:rPr>
        <w:t>Основні завдання та заходи на 2019 рік</w:t>
      </w:r>
    </w:p>
    <w:p w:rsidR="009331FB" w:rsidRPr="00217EA2" w:rsidRDefault="009331FB" w:rsidP="009331FB">
      <w:pPr>
        <w:numPr>
          <w:ilvl w:val="0"/>
          <w:numId w:val="22"/>
        </w:numPr>
        <w:tabs>
          <w:tab w:val="clear" w:pos="1080"/>
          <w:tab w:val="num" w:pos="1276"/>
          <w:tab w:val="num" w:pos="1440"/>
        </w:tabs>
        <w:autoSpaceDE/>
        <w:autoSpaceDN/>
        <w:ind w:left="0" w:firstLine="567"/>
        <w:jc w:val="both"/>
        <w:rPr>
          <w:sz w:val="28"/>
          <w:szCs w:val="28"/>
          <w:lang w:val="uk-UA"/>
        </w:rPr>
      </w:pPr>
      <w:r w:rsidRPr="00217EA2">
        <w:rPr>
          <w:sz w:val="28"/>
          <w:szCs w:val="28"/>
          <w:lang w:val="uk-UA"/>
        </w:rPr>
        <w:t>відродження обласного комплексного багатоденного туристичного маршруту „Золоте сузір'я Київщини”;</w:t>
      </w:r>
    </w:p>
    <w:p w:rsidR="009331FB" w:rsidRPr="00217EA2" w:rsidRDefault="009331FB" w:rsidP="009331FB">
      <w:pPr>
        <w:numPr>
          <w:ilvl w:val="0"/>
          <w:numId w:val="22"/>
        </w:numPr>
        <w:tabs>
          <w:tab w:val="clear" w:pos="1080"/>
          <w:tab w:val="num" w:pos="1276"/>
          <w:tab w:val="num" w:pos="1440"/>
        </w:tabs>
        <w:autoSpaceDE/>
        <w:autoSpaceDN/>
        <w:ind w:left="0" w:firstLine="567"/>
        <w:jc w:val="both"/>
        <w:rPr>
          <w:sz w:val="28"/>
          <w:szCs w:val="28"/>
          <w:lang w:val="uk-UA"/>
        </w:rPr>
      </w:pPr>
      <w:r w:rsidRPr="00217EA2">
        <w:rPr>
          <w:sz w:val="28"/>
          <w:szCs w:val="28"/>
          <w:lang w:val="uk-UA"/>
        </w:rPr>
        <w:t xml:space="preserve">презентація туристичного потенціалу Київщини на </w:t>
      </w:r>
      <w:r w:rsidRPr="00217EA2">
        <w:rPr>
          <w:sz w:val="28"/>
          <w:szCs w:val="28"/>
        </w:rPr>
        <w:t>провідних міжнародних та загальнонаціональних туристичних виставкових та ярмаркових заходах;</w:t>
      </w:r>
    </w:p>
    <w:p w:rsidR="009331FB" w:rsidRPr="00217EA2" w:rsidRDefault="009331FB" w:rsidP="009331FB">
      <w:pPr>
        <w:numPr>
          <w:ilvl w:val="0"/>
          <w:numId w:val="22"/>
        </w:numPr>
        <w:tabs>
          <w:tab w:val="clear" w:pos="1080"/>
          <w:tab w:val="num" w:pos="1276"/>
          <w:tab w:val="num" w:pos="1440"/>
        </w:tabs>
        <w:autoSpaceDE/>
        <w:autoSpaceDN/>
        <w:ind w:left="0" w:firstLine="567"/>
        <w:jc w:val="both"/>
        <w:rPr>
          <w:sz w:val="28"/>
          <w:szCs w:val="28"/>
          <w:lang w:val="uk-UA"/>
        </w:rPr>
      </w:pPr>
      <w:r w:rsidRPr="00217EA2">
        <w:rPr>
          <w:sz w:val="28"/>
          <w:szCs w:val="28"/>
          <w:lang w:val="uk-UA"/>
        </w:rPr>
        <w:lastRenderedPageBreak/>
        <w:t>розвиток сільського туризму, активного та сімейного відпочинку в сільській місцевості, а також особливості національної культури, фольклору, традицій, звичаїв, народних промислів та ремесел (лозоплетіння, художньої кераміки, різьбярства, писанкарства, вишивки, ткацтва та ін.);</w:t>
      </w:r>
    </w:p>
    <w:p w:rsidR="009331FB" w:rsidRPr="00217EA2" w:rsidRDefault="009331FB" w:rsidP="009331FB">
      <w:pPr>
        <w:numPr>
          <w:ilvl w:val="0"/>
          <w:numId w:val="22"/>
        </w:numPr>
        <w:tabs>
          <w:tab w:val="clear" w:pos="1080"/>
          <w:tab w:val="num" w:pos="1276"/>
          <w:tab w:val="num" w:pos="1440"/>
        </w:tabs>
        <w:autoSpaceDE/>
        <w:autoSpaceDN/>
        <w:ind w:left="0" w:firstLine="567"/>
        <w:jc w:val="both"/>
        <w:rPr>
          <w:sz w:val="28"/>
          <w:szCs w:val="28"/>
          <w:lang w:val="uk-UA"/>
        </w:rPr>
      </w:pPr>
      <w:r w:rsidRPr="00217EA2">
        <w:rPr>
          <w:sz w:val="28"/>
          <w:szCs w:val="28"/>
          <w:lang w:val="uk-UA"/>
        </w:rPr>
        <w:t>залучення максимальної кількості учнівської і студентської молоді до екскурсій для ознайомлення з пам‘ятками  історико-культурної спадщини і  архітектури, музеями та музеями-садиб відомих діячів науки, культури, мистецтва, що є уродженцями Київщини;</w:t>
      </w:r>
    </w:p>
    <w:p w:rsidR="009331FB" w:rsidRPr="00217EA2" w:rsidRDefault="009331FB" w:rsidP="009331FB">
      <w:pPr>
        <w:pStyle w:val="BodyTextIndent"/>
        <w:numPr>
          <w:ilvl w:val="0"/>
          <w:numId w:val="22"/>
        </w:numPr>
        <w:tabs>
          <w:tab w:val="num" w:pos="0"/>
        </w:tabs>
        <w:autoSpaceDE/>
        <w:autoSpaceDN/>
        <w:ind w:left="0" w:firstLine="567"/>
        <w:jc w:val="both"/>
        <w:rPr>
          <w:rFonts w:ascii="Times New Roman" w:hAnsi="Times New Roman"/>
          <w:sz w:val="28"/>
          <w:szCs w:val="28"/>
        </w:rPr>
      </w:pPr>
      <w:r w:rsidRPr="00217EA2">
        <w:rPr>
          <w:rFonts w:ascii="Times New Roman" w:hAnsi="Times New Roman"/>
          <w:sz w:val="28"/>
          <w:szCs w:val="28"/>
        </w:rPr>
        <w:t>продовження реалізації заходів Стратегії розвитку туризму та курортів на період до 2026 року (затверджена розпорядженням Кабінету Міністрів України від 16 березня 2017 року № 168-р);</w:t>
      </w:r>
    </w:p>
    <w:p w:rsidR="009331FB" w:rsidRPr="00217EA2" w:rsidRDefault="009331FB" w:rsidP="009331FB">
      <w:pPr>
        <w:pStyle w:val="BodyTextIndent"/>
        <w:numPr>
          <w:ilvl w:val="0"/>
          <w:numId w:val="22"/>
        </w:numPr>
        <w:tabs>
          <w:tab w:val="num" w:pos="0"/>
        </w:tabs>
        <w:autoSpaceDE/>
        <w:autoSpaceDN/>
        <w:ind w:left="0" w:firstLine="567"/>
        <w:jc w:val="both"/>
        <w:rPr>
          <w:rFonts w:ascii="Times New Roman" w:hAnsi="Times New Roman"/>
          <w:sz w:val="28"/>
          <w:szCs w:val="28"/>
        </w:rPr>
      </w:pPr>
      <w:r w:rsidRPr="00217EA2">
        <w:rPr>
          <w:rFonts w:ascii="Times New Roman" w:hAnsi="Times New Roman"/>
          <w:sz w:val="28"/>
          <w:szCs w:val="28"/>
        </w:rPr>
        <w:t>проведення рекламно-інформаційних заходів (презентацій) для представників туристичних компаній, засобів масової інформації та інших зацікавлених організацій (work-shop);</w:t>
      </w:r>
    </w:p>
    <w:p w:rsidR="009331FB" w:rsidRPr="00217EA2" w:rsidRDefault="009331FB" w:rsidP="009331FB">
      <w:pPr>
        <w:pStyle w:val="BodyTextIndent"/>
        <w:numPr>
          <w:ilvl w:val="0"/>
          <w:numId w:val="22"/>
        </w:numPr>
        <w:tabs>
          <w:tab w:val="num" w:pos="0"/>
        </w:tabs>
        <w:autoSpaceDE/>
        <w:autoSpaceDN/>
        <w:ind w:left="0" w:firstLine="567"/>
        <w:jc w:val="both"/>
        <w:rPr>
          <w:rFonts w:ascii="Times New Roman" w:hAnsi="Times New Roman"/>
          <w:sz w:val="28"/>
          <w:szCs w:val="28"/>
        </w:rPr>
      </w:pPr>
      <w:r w:rsidRPr="00217EA2">
        <w:rPr>
          <w:rFonts w:ascii="Times New Roman" w:hAnsi="Times New Roman"/>
          <w:sz w:val="28"/>
          <w:szCs w:val="28"/>
        </w:rPr>
        <w:t>підготовка пропозицій щодо створення та розвитку велосипедних туристичних маршрутів згідно з європейськими стандартами (туристичні велоквести).</w:t>
      </w:r>
    </w:p>
    <w:p w:rsidR="009331FB" w:rsidRPr="00217EA2" w:rsidRDefault="009331FB" w:rsidP="009331FB">
      <w:pPr>
        <w:spacing w:line="264" w:lineRule="auto"/>
        <w:ind w:firstLine="900"/>
        <w:jc w:val="center"/>
        <w:rPr>
          <w:b/>
          <w:sz w:val="28"/>
          <w:lang w:val="uk-UA"/>
        </w:rPr>
      </w:pPr>
    </w:p>
    <w:p w:rsidR="009331FB" w:rsidRPr="00217EA2" w:rsidRDefault="009331FB" w:rsidP="009331FB">
      <w:pPr>
        <w:spacing w:line="264" w:lineRule="auto"/>
        <w:ind w:firstLine="900"/>
        <w:jc w:val="center"/>
        <w:rPr>
          <w:b/>
          <w:sz w:val="28"/>
          <w:lang w:val="uk-UA"/>
        </w:rPr>
      </w:pPr>
      <w:r w:rsidRPr="00217EA2">
        <w:rPr>
          <w:b/>
          <w:sz w:val="28"/>
          <w:lang w:val="uk-UA"/>
        </w:rPr>
        <w:t>Фізична культура і спорт</w:t>
      </w:r>
    </w:p>
    <w:p w:rsidR="009331FB" w:rsidRPr="00217EA2" w:rsidRDefault="009331FB" w:rsidP="009331FB">
      <w:pPr>
        <w:shd w:val="clear" w:color="auto" w:fill="FFFFFF"/>
        <w:spacing w:line="264" w:lineRule="auto"/>
        <w:ind w:firstLine="900"/>
        <w:jc w:val="both"/>
        <w:rPr>
          <w:lang w:val="uk-UA"/>
        </w:rPr>
      </w:pPr>
    </w:p>
    <w:p w:rsidR="009331FB" w:rsidRPr="00217EA2" w:rsidRDefault="009331FB" w:rsidP="009331FB">
      <w:pPr>
        <w:overflowPunct w:val="0"/>
        <w:adjustRightInd w:val="0"/>
        <w:ind w:firstLine="567"/>
        <w:jc w:val="both"/>
        <w:textAlignment w:val="baseline"/>
        <w:rPr>
          <w:b/>
          <w:i/>
          <w:sz w:val="28"/>
          <w:szCs w:val="28"/>
          <w:u w:val="single"/>
          <w:lang w:val="uk-UA" w:eastAsia="uk-UA"/>
        </w:rPr>
      </w:pPr>
      <w:r w:rsidRPr="00217EA2">
        <w:rPr>
          <w:b/>
          <w:i/>
          <w:sz w:val="28"/>
          <w:szCs w:val="28"/>
          <w:u w:val="single"/>
          <w:lang w:val="uk-UA" w:eastAsia="uk-UA"/>
        </w:rPr>
        <w:t>Головні цілі на 2019 рік</w:t>
      </w:r>
    </w:p>
    <w:p w:rsidR="009331FB" w:rsidRPr="00217EA2" w:rsidRDefault="009331FB" w:rsidP="009331FB">
      <w:pPr>
        <w:tabs>
          <w:tab w:val="num" w:pos="567"/>
        </w:tabs>
        <w:overflowPunct w:val="0"/>
        <w:adjustRightInd w:val="0"/>
        <w:ind w:firstLine="567"/>
        <w:jc w:val="both"/>
        <w:textAlignment w:val="baseline"/>
        <w:rPr>
          <w:sz w:val="28"/>
          <w:szCs w:val="28"/>
          <w:lang w:val="uk-UA" w:eastAsia="uk-UA"/>
        </w:rPr>
      </w:pPr>
      <w:r w:rsidRPr="00217EA2">
        <w:rPr>
          <w:sz w:val="28"/>
          <w:szCs w:val="28"/>
          <w:lang w:val="uk-UA" w:eastAsia="uk-UA"/>
        </w:rPr>
        <w:t>Удосконалення існуючої фізкультуро-рекреаційної та спортивної інфраструктури у населених пунктах Київської області, будівництво та оснащення нових спортивних об’єктів, зокрема спортивних площадок із синтетичним покриттям та тренажерним обладнанням, футбольних полів зі штучним покриттям, спортивних комплексів зі штучним льодом, плавальних басейнів.</w:t>
      </w:r>
    </w:p>
    <w:p w:rsidR="009331FB" w:rsidRPr="00217EA2" w:rsidRDefault="009331FB" w:rsidP="009331FB">
      <w:pPr>
        <w:tabs>
          <w:tab w:val="num" w:pos="-180"/>
        </w:tabs>
        <w:overflowPunct w:val="0"/>
        <w:adjustRightInd w:val="0"/>
        <w:ind w:firstLine="567"/>
        <w:jc w:val="both"/>
        <w:textAlignment w:val="baseline"/>
        <w:rPr>
          <w:sz w:val="28"/>
          <w:szCs w:val="28"/>
          <w:lang w:val="uk-UA" w:eastAsia="uk-UA"/>
        </w:rPr>
      </w:pPr>
      <w:r w:rsidRPr="00217EA2">
        <w:rPr>
          <w:sz w:val="28"/>
          <w:szCs w:val="28"/>
          <w:lang w:val="uk-UA" w:eastAsia="uk-UA"/>
        </w:rPr>
        <w:t>Запровадження в області оздоровчої рухової активності, здорового способу життя шляхом збільшення кількості фізкультурно-оздоровчих та спортивно-масових заходів, зокрема у навчальних закладах всіх рівнів, позашкільних закладах, створення на їх базі фізкультурно-оздоровчих та спортивних клубів; розширення мережі центрів фізичного здоров’я населення „Спорт для всіх”; активізації діяльності обласних та районних організацій фізкультурно-спортивних товариств, обласних осередків Всеукраїнських громадських об’єднань фізкультурно-спортивного спрямування (федерацій з видів спорту).</w:t>
      </w:r>
    </w:p>
    <w:p w:rsidR="009331FB" w:rsidRPr="00217EA2" w:rsidRDefault="009331FB" w:rsidP="009331FB">
      <w:pPr>
        <w:tabs>
          <w:tab w:val="num" w:pos="567"/>
        </w:tabs>
        <w:overflowPunct w:val="0"/>
        <w:adjustRightInd w:val="0"/>
        <w:ind w:firstLine="567"/>
        <w:jc w:val="both"/>
        <w:textAlignment w:val="baseline"/>
        <w:rPr>
          <w:spacing w:val="-4"/>
          <w:sz w:val="28"/>
          <w:szCs w:val="28"/>
          <w:lang w:val="uk-UA" w:eastAsia="uk-UA"/>
        </w:rPr>
      </w:pPr>
      <w:r w:rsidRPr="00217EA2">
        <w:rPr>
          <w:spacing w:val="-4"/>
          <w:sz w:val="28"/>
          <w:szCs w:val="28"/>
          <w:lang w:val="uk-UA" w:eastAsia="uk-UA"/>
        </w:rPr>
        <w:t>Розвиток дитячо-юнацького, резервного спорту та спорту вищих досягнень, підтримка олімпійського, паралімпійського та дефлімпійського руху.</w:t>
      </w:r>
    </w:p>
    <w:p w:rsidR="009331FB" w:rsidRPr="00217EA2" w:rsidRDefault="009331FB" w:rsidP="009331FB">
      <w:pPr>
        <w:tabs>
          <w:tab w:val="num" w:pos="567"/>
        </w:tabs>
        <w:overflowPunct w:val="0"/>
        <w:adjustRightInd w:val="0"/>
        <w:ind w:firstLine="567"/>
        <w:jc w:val="both"/>
        <w:textAlignment w:val="baseline"/>
        <w:rPr>
          <w:sz w:val="28"/>
          <w:szCs w:val="28"/>
          <w:lang w:val="uk-UA" w:eastAsia="uk-UA"/>
        </w:rPr>
      </w:pPr>
    </w:p>
    <w:p w:rsidR="009331FB" w:rsidRPr="00217EA2" w:rsidRDefault="009331FB" w:rsidP="009331FB">
      <w:pPr>
        <w:tabs>
          <w:tab w:val="num" w:pos="567"/>
        </w:tabs>
        <w:overflowPunct w:val="0"/>
        <w:adjustRightInd w:val="0"/>
        <w:ind w:firstLine="567"/>
        <w:jc w:val="both"/>
        <w:textAlignment w:val="baseline"/>
        <w:rPr>
          <w:sz w:val="28"/>
          <w:szCs w:val="28"/>
          <w:lang w:val="uk-UA" w:eastAsia="uk-UA"/>
        </w:rPr>
      </w:pPr>
    </w:p>
    <w:p w:rsidR="009331FB" w:rsidRPr="00217EA2" w:rsidRDefault="009331FB" w:rsidP="009331FB">
      <w:pPr>
        <w:suppressAutoHyphens/>
        <w:overflowPunct w:val="0"/>
        <w:adjustRightInd w:val="0"/>
        <w:ind w:firstLine="567"/>
        <w:contextualSpacing/>
        <w:jc w:val="both"/>
        <w:textAlignment w:val="baseline"/>
        <w:rPr>
          <w:b/>
          <w:i/>
          <w:sz w:val="28"/>
          <w:szCs w:val="28"/>
          <w:u w:val="single"/>
          <w:lang w:val="uk-UA" w:eastAsia="uk-UA"/>
        </w:rPr>
      </w:pPr>
      <w:r w:rsidRPr="00217EA2">
        <w:rPr>
          <w:b/>
          <w:i/>
          <w:sz w:val="28"/>
          <w:szCs w:val="28"/>
          <w:u w:val="single"/>
          <w:lang w:val="uk-UA" w:eastAsia="uk-UA"/>
        </w:rPr>
        <w:t>Основні завдання та заходи на 2019 рік</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 xml:space="preserve">реалізація заходів Київської обласної програми розвитку фізичної культури і спорту „Київщина спортивна” на 2017-2020 роки (затверджена рішенням сесії Київської обласної ради від 19.05.2017 № 291-14-VІІ); </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 xml:space="preserve">виконання плану заходів Київської області на 2019 рік щодо реалізації Національної стратегії з оздоровчої рухової активності в Україні на період до </w:t>
      </w:r>
      <w:r w:rsidRPr="00217EA2">
        <w:rPr>
          <w:sz w:val="28"/>
          <w:szCs w:val="28"/>
          <w:lang w:val="uk-UA"/>
        </w:rPr>
        <w:lastRenderedPageBreak/>
        <w:t xml:space="preserve">2025 року „Рухова активність-здоровий спосіб життя-здорова нація”, затвердженої Указом Президента України від 9 лютого 2016 року № 42/2016; </w:t>
      </w:r>
    </w:p>
    <w:p w:rsidR="009331FB" w:rsidRPr="00217EA2" w:rsidRDefault="009331FB" w:rsidP="009331FB">
      <w:pPr>
        <w:numPr>
          <w:ilvl w:val="0"/>
          <w:numId w:val="22"/>
        </w:numPr>
        <w:tabs>
          <w:tab w:val="num" w:pos="0"/>
        </w:tabs>
        <w:overflowPunct w:val="0"/>
        <w:adjustRightInd w:val="0"/>
        <w:ind w:left="0" w:firstLine="567"/>
        <w:jc w:val="both"/>
        <w:textAlignment w:val="baseline"/>
        <w:rPr>
          <w:spacing w:val="-4"/>
          <w:sz w:val="28"/>
          <w:szCs w:val="28"/>
          <w:lang w:val="uk-UA"/>
        </w:rPr>
      </w:pPr>
      <w:r w:rsidRPr="00217EA2">
        <w:rPr>
          <w:spacing w:val="-4"/>
          <w:sz w:val="28"/>
          <w:szCs w:val="28"/>
          <w:lang w:val="uk-UA"/>
        </w:rPr>
        <w:t>проведення інформаційно-просвітницьких заходів серед різних верств населення області з метою популяризації оздоровчої рухової активності, здорового способу життя, досягнень видатних спортсменів Київщини та України;</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висвітлення у засобах масової інформації фізкультурно-оздоровчих та спортивно-масових заходів на Київщині, результатів участі спортсменів Київської області у національних та міжнародних змаганнях з видів спорту;</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проведення роботи щодо збільшення вдвічі кількості загальнодоступних фізкультурно-оздоровчих заходів за місцем проживання та у місцях масового відпочинку населення області;</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публічних закупівель спортивного обладнання для будівництва спортивних майданчиків із синтетичним покриттям та тренажерним обладнанням, реалізація державної програми „Будівництво футбольних полів зі штучним покриттям в регіонах України”, затвердженої постановою Кабінету міністрів України від 6 вересня 2017 року № 714;</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продовження практики морального та матеріального стимулювання провідних спортсменів Київщини шляхом призначення стипендій голови Київської облдержадміністрації;</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продовження практики співпраці органів влади та місцевого самоврядування з громадськими організаціями фізкультурно-спортивної спрямованості, федераціями з видів спорту, соціально-відповідальним бізнесом  з чітким розподілом повноважень щодо розвитку в області різних видів спорту та фінансових ресурсів на ці цілі;</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виконання Єдиного календарного плану фізкультурно-оздоровчих та спортивних заходів Київської області, належного рівня підготовки та участі збірних команд області у змаганнях національного рівня, підготовки та участі провідних спортсменів Київщини – членів збірних команд України у змаганнях міжнародного рівня;</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забезпечення підготовки проектно-кошторисної документації та продовження ремонту і реконструкції спортивних об’єктів Комунальних закладів Київської обласної ради „Київська обласна школа вищої спортивної майстерності” (м. Бровари), „Київський обласний центр олімпійської підготовки” (м. Біла Церква);</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визначення будівельних адрес та розробка проектно-кошторисної документації для будівництва спортивної бази із зимових видів спорту у м. Вишгород, стрілецького полігону для кульової та стендової стрільби, велотреку та ролертреку у Києво-Святошинському районі;</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надання організаційної підтримки у проведенні всеукраїнських спортивних заходів, що проводяться на території Київської області;</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надання підтримки районам, містам обласного значення щодо проведення фізкультурно-оздоровчих та спортивно-масових заходів (спартакіад, турнірів, спортивних фестивалів, агітаційно-пропагандистських, інформаційних  заходів тощо);</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lastRenderedPageBreak/>
        <w:t>забезпечення пріоритетного розвитку футболу в області, запровадження регулярних чемпіонатів серед різних вікових груп, створення обласного футбольного клубу;</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будівництво спортивних споруд з використанням моделі державно-приватного партнерства, із залученням соціально-відповідального бізнесу;</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придбання спортивної форми та інвентарю провідним спортсменам Київщини за рахунок коштів обласного бюджету, внесків благодійних фондів  та міжнародних грантів;</w:t>
      </w:r>
    </w:p>
    <w:p w:rsidR="009331FB" w:rsidRPr="00217EA2" w:rsidRDefault="009331FB" w:rsidP="009331FB">
      <w:pPr>
        <w:numPr>
          <w:ilvl w:val="0"/>
          <w:numId w:val="22"/>
        </w:numPr>
        <w:tabs>
          <w:tab w:val="num" w:pos="0"/>
        </w:tabs>
        <w:overflowPunct w:val="0"/>
        <w:adjustRightInd w:val="0"/>
        <w:ind w:left="0" w:firstLine="567"/>
        <w:jc w:val="both"/>
        <w:textAlignment w:val="baseline"/>
        <w:rPr>
          <w:sz w:val="28"/>
          <w:szCs w:val="28"/>
          <w:lang w:val="uk-UA"/>
        </w:rPr>
      </w:pPr>
      <w:r w:rsidRPr="00217EA2">
        <w:rPr>
          <w:sz w:val="28"/>
          <w:szCs w:val="28"/>
          <w:lang w:val="uk-UA"/>
        </w:rPr>
        <w:t xml:space="preserve">сприяння створенню управлінської вертикалі з питань фізичної культури і спорту, зокрема у структурі об’єднаних територіальних громад; </w:t>
      </w:r>
    </w:p>
    <w:p w:rsidR="009331FB" w:rsidRPr="00217EA2" w:rsidRDefault="009331FB" w:rsidP="009331FB">
      <w:pPr>
        <w:numPr>
          <w:ilvl w:val="0"/>
          <w:numId w:val="22"/>
        </w:numPr>
        <w:tabs>
          <w:tab w:val="num" w:pos="0"/>
        </w:tabs>
        <w:overflowPunct w:val="0"/>
        <w:adjustRightInd w:val="0"/>
        <w:ind w:left="0" w:firstLine="720"/>
        <w:jc w:val="both"/>
        <w:textAlignment w:val="baseline"/>
        <w:rPr>
          <w:color w:val="538135"/>
          <w:sz w:val="28"/>
          <w:szCs w:val="28"/>
          <w:lang w:val="uk-UA"/>
        </w:rPr>
      </w:pPr>
      <w:r w:rsidRPr="00217EA2">
        <w:rPr>
          <w:sz w:val="28"/>
          <w:szCs w:val="28"/>
          <w:lang w:val="uk-UA"/>
        </w:rPr>
        <w:t>сприяння поліпшенню житлових умов провідним спортсменам та їх тренерам за рахунок кооперації коштів обласного та місцевих бюджетів в умовах децентралізації.</w:t>
      </w:r>
    </w:p>
    <w:p w:rsidR="00C26C32" w:rsidRPr="00217EA2" w:rsidRDefault="00C26C32" w:rsidP="00C26C32">
      <w:pPr>
        <w:tabs>
          <w:tab w:val="num" w:pos="0"/>
        </w:tabs>
        <w:ind w:firstLine="720"/>
        <w:jc w:val="both"/>
        <w:rPr>
          <w:szCs w:val="28"/>
          <w:lang w:val="uk-UA" w:eastAsia="uk-UA"/>
        </w:rPr>
      </w:pPr>
      <w:r w:rsidRPr="00217EA2">
        <w:rPr>
          <w:szCs w:val="28"/>
          <w:lang w:val="uk-UA" w:eastAsia="uk-UA"/>
        </w:rPr>
        <w:t xml:space="preserve"> </w:t>
      </w:r>
    </w:p>
    <w:p w:rsidR="00C26C32" w:rsidRPr="00217EA2" w:rsidRDefault="00C26C32" w:rsidP="00C26C32">
      <w:pPr>
        <w:tabs>
          <w:tab w:val="num" w:pos="0"/>
        </w:tabs>
        <w:ind w:firstLine="720"/>
        <w:jc w:val="both"/>
        <w:rPr>
          <w:szCs w:val="28"/>
          <w:lang w:val="uk-UA" w:eastAsia="uk-UA"/>
        </w:rPr>
      </w:pPr>
    </w:p>
    <w:p w:rsidR="00EC14D7" w:rsidRPr="00217EA2" w:rsidRDefault="00EC14D7" w:rsidP="00EC14D7">
      <w:pPr>
        <w:ind w:firstLine="540"/>
        <w:jc w:val="center"/>
        <w:outlineLvl w:val="0"/>
        <w:rPr>
          <w:b/>
          <w:sz w:val="36"/>
          <w:szCs w:val="36"/>
          <w:u w:val="single"/>
          <w:lang w:val="uk-UA"/>
        </w:rPr>
      </w:pPr>
      <w:r w:rsidRPr="00217EA2">
        <w:rPr>
          <w:b/>
          <w:sz w:val="36"/>
          <w:szCs w:val="36"/>
          <w:u w:val="single"/>
          <w:lang w:val="uk-UA"/>
        </w:rPr>
        <w:t>Доходи обласного бюджету</w:t>
      </w:r>
    </w:p>
    <w:p w:rsidR="00EC14D7" w:rsidRPr="00217EA2" w:rsidRDefault="00EC14D7" w:rsidP="00EC14D7">
      <w:pPr>
        <w:ind w:firstLine="540"/>
        <w:jc w:val="center"/>
        <w:rPr>
          <w:b/>
          <w:sz w:val="32"/>
          <w:szCs w:val="32"/>
          <w:u w:val="single"/>
          <w:lang w:val="uk-UA"/>
        </w:rPr>
      </w:pPr>
      <w:r w:rsidRPr="00217EA2">
        <w:rPr>
          <w:b/>
          <w:sz w:val="32"/>
          <w:szCs w:val="32"/>
          <w:u w:val="single"/>
          <w:lang w:val="uk-UA"/>
        </w:rPr>
        <w:t>Загальний фонд</w:t>
      </w:r>
    </w:p>
    <w:p w:rsidR="00EC14D7" w:rsidRPr="00217EA2" w:rsidRDefault="00EC14D7" w:rsidP="00EC14D7">
      <w:pPr>
        <w:spacing w:before="360" w:after="60"/>
        <w:ind w:firstLine="567"/>
        <w:jc w:val="both"/>
        <w:rPr>
          <w:sz w:val="28"/>
          <w:szCs w:val="28"/>
          <w:lang w:val="uk-UA"/>
        </w:rPr>
      </w:pPr>
      <w:r w:rsidRPr="00217EA2">
        <w:rPr>
          <w:bCs/>
          <w:sz w:val="28"/>
          <w:szCs w:val="28"/>
          <w:lang w:val="uk-UA"/>
        </w:rPr>
        <w:t>Дохідна частина прогнозу обласного бюджету на 2019 рік</w:t>
      </w:r>
      <w:r w:rsidRPr="00217EA2">
        <w:rPr>
          <w:b/>
          <w:bCs/>
          <w:sz w:val="28"/>
          <w:szCs w:val="28"/>
          <w:lang w:val="uk-UA"/>
        </w:rPr>
        <w:t xml:space="preserve"> </w:t>
      </w:r>
      <w:r w:rsidRPr="00217EA2">
        <w:rPr>
          <w:sz w:val="28"/>
          <w:szCs w:val="28"/>
          <w:lang w:val="uk-UA"/>
        </w:rPr>
        <w:t>розроблена на основі норм чинного та запропонованих змін до Податкового і Бюджетного кодексів України та інших законодавчих актів із врахуванням децентралізації управління бюджетними коштами, розрахунків, наданих структурними підрозділами облдержадміністрації, Головним управлінням Державної фіскальної служби у Київській області.</w:t>
      </w:r>
    </w:p>
    <w:p w:rsidR="00EC14D7" w:rsidRPr="00217EA2" w:rsidRDefault="00EC14D7" w:rsidP="00EC14D7">
      <w:pPr>
        <w:tabs>
          <w:tab w:val="left" w:pos="567"/>
          <w:tab w:val="left" w:pos="709"/>
        </w:tabs>
        <w:spacing w:before="120" w:after="60"/>
        <w:ind w:firstLine="567"/>
        <w:jc w:val="both"/>
        <w:rPr>
          <w:sz w:val="28"/>
          <w:szCs w:val="28"/>
        </w:rPr>
      </w:pPr>
      <w:r w:rsidRPr="00217EA2">
        <w:rPr>
          <w:sz w:val="28"/>
          <w:szCs w:val="28"/>
        </w:rPr>
        <w:t xml:space="preserve">При прогнозуванні дохідної частини </w:t>
      </w:r>
      <w:r w:rsidRPr="00217EA2">
        <w:rPr>
          <w:bCs/>
          <w:sz w:val="28"/>
          <w:szCs w:val="28"/>
          <w:lang w:val="uk-UA"/>
        </w:rPr>
        <w:t>обласного бюджету</w:t>
      </w:r>
      <w:r w:rsidRPr="00217EA2">
        <w:rPr>
          <w:b/>
          <w:bCs/>
          <w:sz w:val="28"/>
          <w:szCs w:val="28"/>
          <w:lang w:val="uk-UA"/>
        </w:rPr>
        <w:t xml:space="preserve"> </w:t>
      </w:r>
      <w:r w:rsidRPr="00217EA2">
        <w:rPr>
          <w:sz w:val="28"/>
          <w:szCs w:val="28"/>
        </w:rPr>
        <w:t>на 201</w:t>
      </w:r>
      <w:r w:rsidRPr="00217EA2">
        <w:rPr>
          <w:sz w:val="28"/>
          <w:szCs w:val="28"/>
          <w:lang w:val="uk-UA"/>
        </w:rPr>
        <w:t>9</w:t>
      </w:r>
      <w:r w:rsidRPr="00217EA2">
        <w:rPr>
          <w:sz w:val="28"/>
          <w:szCs w:val="28"/>
        </w:rPr>
        <w:t xml:space="preserve"> рік було враховано:</w:t>
      </w:r>
    </w:p>
    <w:p w:rsidR="00EC14D7" w:rsidRPr="00217EA2" w:rsidRDefault="00EC14D7" w:rsidP="00EC14D7">
      <w:pPr>
        <w:numPr>
          <w:ilvl w:val="0"/>
          <w:numId w:val="30"/>
        </w:numPr>
        <w:tabs>
          <w:tab w:val="num" w:pos="0"/>
        </w:tabs>
        <w:autoSpaceDE/>
        <w:autoSpaceDN/>
        <w:spacing w:before="120"/>
        <w:ind w:left="0" w:firstLine="539"/>
        <w:jc w:val="both"/>
        <w:rPr>
          <w:i/>
          <w:iCs/>
          <w:noProof/>
          <w:sz w:val="28"/>
          <w:szCs w:val="28"/>
        </w:rPr>
      </w:pPr>
      <w:r w:rsidRPr="00217EA2">
        <w:rPr>
          <w:i/>
          <w:iCs/>
          <w:noProof/>
          <w:sz w:val="28"/>
          <w:szCs w:val="28"/>
        </w:rPr>
        <w:t>статистичні показники, які використовуються при розрахунку прогнозних надходжень податків та зборів, зокрема за 201</w:t>
      </w:r>
      <w:r w:rsidRPr="00217EA2">
        <w:rPr>
          <w:i/>
          <w:iCs/>
          <w:noProof/>
          <w:sz w:val="28"/>
          <w:szCs w:val="28"/>
          <w:lang w:val="uk-UA"/>
        </w:rPr>
        <w:t>7</w:t>
      </w:r>
      <w:r w:rsidRPr="00217EA2">
        <w:rPr>
          <w:i/>
          <w:iCs/>
          <w:noProof/>
          <w:sz w:val="28"/>
          <w:szCs w:val="28"/>
        </w:rPr>
        <w:t xml:space="preserve"> рік, очікувані макропоказники Мінекономрозвитку на 201</w:t>
      </w:r>
      <w:r w:rsidRPr="00217EA2">
        <w:rPr>
          <w:i/>
          <w:iCs/>
          <w:noProof/>
          <w:sz w:val="28"/>
          <w:szCs w:val="28"/>
          <w:lang w:val="uk-UA"/>
        </w:rPr>
        <w:t>8</w:t>
      </w:r>
      <w:r w:rsidRPr="00217EA2">
        <w:rPr>
          <w:i/>
          <w:iCs/>
          <w:noProof/>
          <w:sz w:val="28"/>
          <w:szCs w:val="28"/>
        </w:rPr>
        <w:t xml:space="preserve"> рік та прогнозні на 201</w:t>
      </w:r>
      <w:r w:rsidRPr="00217EA2">
        <w:rPr>
          <w:i/>
          <w:iCs/>
          <w:noProof/>
          <w:sz w:val="28"/>
          <w:szCs w:val="28"/>
          <w:lang w:val="uk-UA"/>
        </w:rPr>
        <w:t>9</w:t>
      </w:r>
      <w:r w:rsidRPr="00217EA2">
        <w:rPr>
          <w:i/>
          <w:iCs/>
          <w:noProof/>
          <w:sz w:val="28"/>
          <w:szCs w:val="28"/>
        </w:rPr>
        <w:t xml:space="preserve"> рік, </w:t>
      </w:r>
      <w:r w:rsidRPr="00217EA2">
        <w:rPr>
          <w:i/>
          <w:iCs/>
          <w:noProof/>
          <w:sz w:val="28"/>
          <w:szCs w:val="28"/>
          <w:lang w:val="uk-UA"/>
        </w:rPr>
        <w:t>схвалених</w:t>
      </w:r>
      <w:r w:rsidRPr="00217EA2">
        <w:rPr>
          <w:i/>
          <w:iCs/>
          <w:noProof/>
          <w:sz w:val="28"/>
          <w:szCs w:val="28"/>
        </w:rPr>
        <w:t xml:space="preserve"> постановою Кабінету Міністрів України від </w:t>
      </w:r>
      <w:r w:rsidRPr="00217EA2">
        <w:rPr>
          <w:i/>
          <w:iCs/>
          <w:noProof/>
          <w:sz w:val="28"/>
          <w:szCs w:val="28"/>
          <w:lang w:val="uk-UA"/>
        </w:rPr>
        <w:t>1</w:t>
      </w:r>
      <w:r w:rsidRPr="00217EA2">
        <w:rPr>
          <w:i/>
          <w:iCs/>
          <w:noProof/>
          <w:sz w:val="28"/>
          <w:szCs w:val="28"/>
        </w:rPr>
        <w:t>1.0</w:t>
      </w:r>
      <w:r w:rsidRPr="00217EA2">
        <w:rPr>
          <w:i/>
          <w:iCs/>
          <w:noProof/>
          <w:sz w:val="28"/>
          <w:szCs w:val="28"/>
          <w:lang w:val="uk-UA"/>
        </w:rPr>
        <w:t>7</w:t>
      </w:r>
      <w:r w:rsidRPr="00217EA2">
        <w:rPr>
          <w:i/>
          <w:iCs/>
          <w:noProof/>
          <w:sz w:val="28"/>
          <w:szCs w:val="28"/>
        </w:rPr>
        <w:t>.201</w:t>
      </w:r>
      <w:r w:rsidRPr="00217EA2">
        <w:rPr>
          <w:i/>
          <w:iCs/>
          <w:noProof/>
          <w:sz w:val="28"/>
          <w:szCs w:val="28"/>
          <w:lang w:val="uk-UA"/>
        </w:rPr>
        <w:t xml:space="preserve">8 </w:t>
      </w:r>
      <w:r w:rsidRPr="00217EA2">
        <w:rPr>
          <w:i/>
          <w:iCs/>
          <w:noProof/>
          <w:sz w:val="28"/>
          <w:szCs w:val="28"/>
        </w:rPr>
        <w:t>р</w:t>
      </w:r>
      <w:r w:rsidRPr="00217EA2">
        <w:rPr>
          <w:i/>
          <w:iCs/>
          <w:noProof/>
          <w:sz w:val="28"/>
          <w:szCs w:val="28"/>
          <w:lang w:val="uk-UA"/>
        </w:rPr>
        <w:t xml:space="preserve">оку             </w:t>
      </w:r>
      <w:r w:rsidRPr="00217EA2">
        <w:rPr>
          <w:i/>
          <w:iCs/>
          <w:noProof/>
          <w:sz w:val="28"/>
          <w:szCs w:val="28"/>
        </w:rPr>
        <w:t xml:space="preserve"> № </w:t>
      </w:r>
      <w:r w:rsidRPr="00217EA2">
        <w:rPr>
          <w:i/>
          <w:iCs/>
          <w:noProof/>
          <w:sz w:val="28"/>
          <w:szCs w:val="28"/>
          <w:lang w:val="uk-UA"/>
        </w:rPr>
        <w:t>546</w:t>
      </w:r>
      <w:r w:rsidRPr="00217EA2">
        <w:rPr>
          <w:i/>
          <w:iCs/>
          <w:sz w:val="28"/>
          <w:szCs w:val="28"/>
        </w:rPr>
        <w:t>;</w:t>
      </w:r>
    </w:p>
    <w:p w:rsidR="00EC14D7" w:rsidRPr="00217EA2" w:rsidRDefault="00EC14D7" w:rsidP="00EC14D7">
      <w:pPr>
        <w:numPr>
          <w:ilvl w:val="0"/>
          <w:numId w:val="30"/>
        </w:numPr>
        <w:tabs>
          <w:tab w:val="num" w:pos="0"/>
        </w:tabs>
        <w:autoSpaceDE/>
        <w:autoSpaceDN/>
        <w:ind w:left="0" w:firstLine="539"/>
        <w:jc w:val="both"/>
        <w:rPr>
          <w:i/>
          <w:iCs/>
          <w:sz w:val="28"/>
          <w:szCs w:val="28"/>
        </w:rPr>
      </w:pPr>
      <w:r w:rsidRPr="00217EA2">
        <w:rPr>
          <w:i/>
          <w:iCs/>
          <w:sz w:val="28"/>
          <w:szCs w:val="28"/>
        </w:rPr>
        <w:t xml:space="preserve"> фактичне виконання дохідної частини бюджету за результатами 201</w:t>
      </w:r>
      <w:r w:rsidRPr="00217EA2">
        <w:rPr>
          <w:i/>
          <w:iCs/>
          <w:sz w:val="28"/>
          <w:szCs w:val="28"/>
          <w:lang w:val="uk-UA"/>
        </w:rPr>
        <w:t>5</w:t>
      </w:r>
      <w:r w:rsidRPr="00217EA2">
        <w:rPr>
          <w:i/>
          <w:iCs/>
          <w:sz w:val="28"/>
          <w:szCs w:val="28"/>
        </w:rPr>
        <w:t xml:space="preserve"> - 201</w:t>
      </w:r>
      <w:r w:rsidRPr="00217EA2">
        <w:rPr>
          <w:i/>
          <w:iCs/>
          <w:sz w:val="28"/>
          <w:szCs w:val="28"/>
          <w:lang w:val="uk-UA"/>
        </w:rPr>
        <w:t>7</w:t>
      </w:r>
      <w:r w:rsidRPr="00217EA2">
        <w:rPr>
          <w:i/>
          <w:iCs/>
          <w:sz w:val="28"/>
          <w:szCs w:val="28"/>
        </w:rPr>
        <w:t xml:space="preserve"> років та </w:t>
      </w:r>
      <w:r w:rsidRPr="00217EA2">
        <w:rPr>
          <w:i/>
          <w:iCs/>
          <w:sz w:val="28"/>
          <w:szCs w:val="28"/>
          <w:lang w:val="uk-UA"/>
        </w:rPr>
        <w:t xml:space="preserve">10 </w:t>
      </w:r>
      <w:r w:rsidRPr="00217EA2">
        <w:rPr>
          <w:i/>
          <w:iCs/>
          <w:sz w:val="28"/>
          <w:szCs w:val="28"/>
        </w:rPr>
        <w:t>місяців 201</w:t>
      </w:r>
      <w:r w:rsidRPr="00217EA2">
        <w:rPr>
          <w:i/>
          <w:iCs/>
          <w:sz w:val="28"/>
          <w:szCs w:val="28"/>
          <w:lang w:val="uk-UA"/>
        </w:rPr>
        <w:t>8</w:t>
      </w:r>
      <w:r w:rsidRPr="00217EA2">
        <w:rPr>
          <w:i/>
          <w:iCs/>
          <w:sz w:val="28"/>
          <w:szCs w:val="28"/>
        </w:rPr>
        <w:t xml:space="preserve"> року.</w:t>
      </w:r>
    </w:p>
    <w:p w:rsidR="00EC14D7" w:rsidRPr="00217EA2" w:rsidRDefault="00EC14D7" w:rsidP="00EC14D7">
      <w:pPr>
        <w:spacing w:before="40"/>
        <w:ind w:firstLine="720"/>
        <w:jc w:val="both"/>
        <w:rPr>
          <w:sz w:val="28"/>
          <w:szCs w:val="28"/>
        </w:rPr>
      </w:pPr>
      <w:r w:rsidRPr="00217EA2">
        <w:rPr>
          <w:sz w:val="28"/>
          <w:szCs w:val="28"/>
          <w:lang w:val="uk-UA"/>
        </w:rPr>
        <w:t>Планові показники дохідної частини загального фонду обласного бюджету (без трансфертів) на 2019 рік обраховані у сумі                                    2 150 523 000,0 грн., що на 157 046 300,0 грн. або на 7,9 відсотка більше очікуваних надходжень у 2018 році.</w:t>
      </w:r>
    </w:p>
    <w:p w:rsidR="00EC14D7" w:rsidRPr="00217EA2" w:rsidRDefault="00EC14D7" w:rsidP="00EC14D7">
      <w:pPr>
        <w:spacing w:before="40"/>
        <w:ind w:firstLine="720"/>
        <w:jc w:val="both"/>
        <w:rPr>
          <w:sz w:val="28"/>
          <w:szCs w:val="28"/>
        </w:rPr>
      </w:pPr>
    </w:p>
    <w:p w:rsidR="00EC14D7" w:rsidRPr="00217EA2" w:rsidRDefault="00B66E9B" w:rsidP="00EC14D7">
      <w:pPr>
        <w:spacing w:before="40"/>
        <w:jc w:val="both"/>
        <w:rPr>
          <w:szCs w:val="28"/>
        </w:rPr>
      </w:pPr>
      <w:r w:rsidRPr="00217EA2">
        <w:rPr>
          <w:noProof/>
        </w:rPr>
        <w:lastRenderedPageBreak/>
        <w:drawing>
          <wp:inline distT="0" distB="0" distL="0" distR="0">
            <wp:extent cx="6172200"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3114675"/>
                    </a:xfrm>
                    <a:prstGeom prst="rect">
                      <a:avLst/>
                    </a:prstGeom>
                    <a:noFill/>
                    <a:ln>
                      <a:noFill/>
                    </a:ln>
                  </pic:spPr>
                </pic:pic>
              </a:graphicData>
            </a:graphic>
          </wp:inline>
        </w:drawing>
      </w:r>
    </w:p>
    <w:p w:rsidR="00EC14D7" w:rsidRPr="00217EA2" w:rsidRDefault="00EC14D7" w:rsidP="00EC14D7">
      <w:pPr>
        <w:spacing w:beforeLines="40" w:before="96"/>
        <w:ind w:firstLine="720"/>
        <w:jc w:val="right"/>
        <w:rPr>
          <w:b/>
          <w:i/>
          <w:sz w:val="28"/>
          <w:szCs w:val="28"/>
          <w:lang w:val="uk-UA"/>
        </w:rPr>
      </w:pPr>
    </w:p>
    <w:p w:rsidR="00EC14D7" w:rsidRPr="00217EA2" w:rsidRDefault="00EC14D7" w:rsidP="00EC14D7">
      <w:pPr>
        <w:spacing w:beforeLines="40" w:before="96"/>
        <w:rPr>
          <w:b/>
          <w:i/>
          <w:sz w:val="28"/>
          <w:szCs w:val="28"/>
          <w:lang w:val="uk-UA"/>
        </w:rPr>
      </w:pPr>
    </w:p>
    <w:p w:rsidR="00EC14D7" w:rsidRPr="00217EA2" w:rsidRDefault="00EC14D7" w:rsidP="00EC14D7">
      <w:pPr>
        <w:spacing w:beforeLines="40" w:before="96"/>
        <w:jc w:val="right"/>
        <w:rPr>
          <w:b/>
          <w:i/>
          <w:sz w:val="28"/>
          <w:szCs w:val="28"/>
          <w:lang w:val="uk-UA"/>
        </w:rPr>
      </w:pPr>
      <w:r w:rsidRPr="00217EA2">
        <w:rPr>
          <w:b/>
          <w:i/>
          <w:sz w:val="28"/>
          <w:szCs w:val="28"/>
          <w:lang w:val="uk-UA"/>
        </w:rPr>
        <w:t xml:space="preserve">    ( грн.)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5400"/>
        <w:gridCol w:w="1800"/>
      </w:tblGrid>
      <w:tr w:rsidR="00EC14D7" w:rsidRPr="00217EA2" w:rsidTr="00CC3F53">
        <w:tc>
          <w:tcPr>
            <w:tcW w:w="648" w:type="dxa"/>
            <w:vAlign w:val="center"/>
          </w:tcPr>
          <w:p w:rsidR="00EC14D7" w:rsidRPr="00217EA2" w:rsidRDefault="00EC14D7" w:rsidP="00EC14D7">
            <w:pPr>
              <w:spacing w:beforeLines="40" w:before="96"/>
              <w:ind w:firstLine="720"/>
              <w:jc w:val="center"/>
              <w:rPr>
                <w:b/>
                <w:sz w:val="28"/>
                <w:szCs w:val="28"/>
                <w:lang w:val="uk-UA"/>
              </w:rPr>
            </w:pPr>
            <w:r w:rsidRPr="00217EA2">
              <w:rPr>
                <w:b/>
                <w:sz w:val="28"/>
                <w:szCs w:val="28"/>
                <w:lang w:val="uk-UA"/>
              </w:rPr>
              <w:t>№ з/п</w:t>
            </w:r>
          </w:p>
        </w:tc>
        <w:tc>
          <w:tcPr>
            <w:tcW w:w="1980" w:type="dxa"/>
            <w:vAlign w:val="center"/>
          </w:tcPr>
          <w:p w:rsidR="00EC14D7" w:rsidRPr="00217EA2" w:rsidRDefault="00EC14D7" w:rsidP="00EC14D7">
            <w:pPr>
              <w:spacing w:beforeLines="40" w:before="96"/>
              <w:rPr>
                <w:b/>
                <w:sz w:val="28"/>
                <w:szCs w:val="28"/>
                <w:lang w:val="uk-UA"/>
              </w:rPr>
            </w:pPr>
            <w:r w:rsidRPr="00217EA2">
              <w:rPr>
                <w:b/>
                <w:sz w:val="28"/>
                <w:szCs w:val="28"/>
                <w:lang w:val="uk-UA"/>
              </w:rPr>
              <w:t>Код бюджетної класифікації</w:t>
            </w:r>
          </w:p>
        </w:tc>
        <w:tc>
          <w:tcPr>
            <w:tcW w:w="5400" w:type="dxa"/>
            <w:vAlign w:val="center"/>
          </w:tcPr>
          <w:p w:rsidR="00EC14D7" w:rsidRPr="00217EA2" w:rsidRDefault="00EC14D7" w:rsidP="00EC14D7">
            <w:pPr>
              <w:spacing w:beforeLines="40" w:before="96"/>
              <w:rPr>
                <w:b/>
                <w:sz w:val="28"/>
                <w:szCs w:val="28"/>
                <w:lang w:val="uk-UA"/>
              </w:rPr>
            </w:pPr>
            <w:r w:rsidRPr="00217EA2">
              <w:rPr>
                <w:b/>
                <w:sz w:val="28"/>
                <w:szCs w:val="28"/>
                <w:lang w:val="uk-UA"/>
              </w:rPr>
              <w:t>Найменування доходів загального фонду обласного бюджету</w:t>
            </w:r>
          </w:p>
        </w:tc>
        <w:tc>
          <w:tcPr>
            <w:tcW w:w="1800" w:type="dxa"/>
            <w:vAlign w:val="center"/>
          </w:tcPr>
          <w:p w:rsidR="00EC14D7" w:rsidRPr="00217EA2" w:rsidRDefault="00EC14D7" w:rsidP="00EC14D7">
            <w:pPr>
              <w:spacing w:beforeLines="40" w:before="96"/>
              <w:rPr>
                <w:b/>
                <w:sz w:val="28"/>
                <w:szCs w:val="28"/>
                <w:lang w:val="uk-UA"/>
              </w:rPr>
            </w:pPr>
            <w:r w:rsidRPr="00217EA2">
              <w:rPr>
                <w:b/>
                <w:sz w:val="28"/>
                <w:szCs w:val="28"/>
                <w:lang w:val="uk-UA"/>
              </w:rPr>
              <w:t>Прогноз на 2019 рік</w:t>
            </w:r>
          </w:p>
        </w:tc>
      </w:tr>
      <w:tr w:rsidR="00EC14D7" w:rsidRPr="00217EA2" w:rsidTr="00CC3F53">
        <w:trPr>
          <w:trHeight w:val="766"/>
        </w:trPr>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11</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11010000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Податок та збір на доходи фізичних осіб (15%)</w:t>
            </w:r>
          </w:p>
        </w:tc>
        <w:tc>
          <w:tcPr>
            <w:tcW w:w="1800" w:type="dxa"/>
            <w:vAlign w:val="center"/>
          </w:tcPr>
          <w:p w:rsidR="00EC14D7" w:rsidRPr="00217EA2" w:rsidRDefault="00EC14D7" w:rsidP="00EC14D7">
            <w:pPr>
              <w:spacing w:beforeLines="40" w:before="96"/>
              <w:rPr>
                <w:lang w:val="uk-UA"/>
              </w:rPr>
            </w:pPr>
            <w:r w:rsidRPr="00217EA2">
              <w:rPr>
                <w:lang w:val="uk-UA"/>
              </w:rPr>
              <w:t>1 707 000 000,0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22</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11020000</w:t>
            </w:r>
          </w:p>
        </w:tc>
        <w:tc>
          <w:tcPr>
            <w:tcW w:w="5400" w:type="dxa"/>
          </w:tcPr>
          <w:p w:rsidR="00EC14D7" w:rsidRPr="00217EA2" w:rsidRDefault="00EC14D7" w:rsidP="00EC14D7">
            <w:pPr>
              <w:spacing w:beforeLines="40" w:before="96"/>
              <w:rPr>
                <w:bCs/>
                <w:sz w:val="27"/>
                <w:szCs w:val="27"/>
              </w:rPr>
            </w:pPr>
            <w:r w:rsidRPr="00217EA2">
              <w:rPr>
                <w:sz w:val="27"/>
                <w:szCs w:val="27"/>
                <w:lang w:val="uk-UA"/>
              </w:rPr>
              <w:t>П</w:t>
            </w:r>
            <w:r w:rsidRPr="00217EA2">
              <w:rPr>
                <w:sz w:val="27"/>
                <w:szCs w:val="27"/>
              </w:rPr>
              <w:t>одат</w:t>
            </w:r>
            <w:r w:rsidRPr="00217EA2">
              <w:rPr>
                <w:sz w:val="27"/>
                <w:szCs w:val="27"/>
                <w:lang w:val="uk-UA"/>
              </w:rPr>
              <w:t>о</w:t>
            </w:r>
            <w:r w:rsidRPr="00217EA2">
              <w:rPr>
                <w:sz w:val="27"/>
                <w:szCs w:val="27"/>
              </w:rPr>
              <w:t xml:space="preserve">к на прибуток підприємств </w:t>
            </w:r>
          </w:p>
        </w:tc>
        <w:tc>
          <w:tcPr>
            <w:tcW w:w="1800" w:type="dxa"/>
            <w:vAlign w:val="center"/>
          </w:tcPr>
          <w:p w:rsidR="00EC14D7" w:rsidRPr="00217EA2" w:rsidRDefault="00EC14D7" w:rsidP="00EC14D7">
            <w:pPr>
              <w:spacing w:beforeLines="40" w:before="96"/>
              <w:jc w:val="both"/>
              <w:rPr>
                <w:lang w:val="uk-UA"/>
              </w:rPr>
            </w:pPr>
            <w:r w:rsidRPr="00217EA2">
              <w:rPr>
                <w:lang w:val="uk-UA"/>
              </w:rPr>
              <w:t>299 400 000,0</w:t>
            </w:r>
          </w:p>
          <w:p w:rsidR="00EC14D7" w:rsidRPr="00217EA2" w:rsidRDefault="00EC14D7" w:rsidP="00EC14D7">
            <w:pPr>
              <w:spacing w:beforeLines="40" w:before="96"/>
              <w:ind w:firstLine="720"/>
              <w:jc w:val="both"/>
              <w:rPr>
                <w:lang w:val="uk-UA"/>
              </w:rPr>
            </w:pP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43</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13010000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50 відсотків рентної плати за спеціальне використання лісових ресурсів</w:t>
            </w:r>
          </w:p>
        </w:tc>
        <w:tc>
          <w:tcPr>
            <w:tcW w:w="1800" w:type="dxa"/>
            <w:vAlign w:val="center"/>
          </w:tcPr>
          <w:p w:rsidR="00EC14D7" w:rsidRPr="00217EA2" w:rsidRDefault="00EC14D7" w:rsidP="00EC14D7">
            <w:pPr>
              <w:spacing w:beforeLines="40" w:before="96"/>
              <w:jc w:val="both"/>
              <w:rPr>
                <w:lang w:val="uk-UA"/>
              </w:rPr>
            </w:pPr>
            <w:r w:rsidRPr="00217EA2">
              <w:rPr>
                <w:lang w:val="uk-UA"/>
              </w:rPr>
              <w:t>27 300 000,0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54</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13020000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50 відсотків рентної плати за спеціальне використання води</w:t>
            </w:r>
          </w:p>
        </w:tc>
        <w:tc>
          <w:tcPr>
            <w:tcW w:w="1800" w:type="dxa"/>
            <w:vAlign w:val="center"/>
          </w:tcPr>
          <w:p w:rsidR="00EC14D7" w:rsidRPr="00217EA2" w:rsidRDefault="00EC14D7" w:rsidP="00EC14D7">
            <w:pPr>
              <w:spacing w:beforeLines="40" w:before="96"/>
              <w:jc w:val="both"/>
              <w:rPr>
                <w:lang w:val="uk-UA"/>
              </w:rPr>
            </w:pPr>
            <w:r w:rsidRPr="00217EA2">
              <w:rPr>
                <w:lang w:val="uk-UA"/>
              </w:rPr>
              <w:t>53 500 000,0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65</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13030000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25 відсотків рентної плати за користування надрами</w:t>
            </w:r>
          </w:p>
        </w:tc>
        <w:tc>
          <w:tcPr>
            <w:tcW w:w="1800" w:type="dxa"/>
            <w:vAlign w:val="center"/>
          </w:tcPr>
          <w:p w:rsidR="00EC14D7" w:rsidRPr="00217EA2" w:rsidRDefault="00EC14D7" w:rsidP="00EC14D7">
            <w:pPr>
              <w:spacing w:beforeLines="40" w:before="96"/>
              <w:jc w:val="both"/>
              <w:rPr>
                <w:lang w:val="uk-UA"/>
              </w:rPr>
            </w:pPr>
            <w:r w:rsidRPr="00217EA2">
              <w:rPr>
                <w:lang w:val="uk-UA"/>
              </w:rPr>
              <w:t>6 500 000,0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76</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13070000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Плата за використання інших природних ресурсів</w:t>
            </w:r>
          </w:p>
        </w:tc>
        <w:tc>
          <w:tcPr>
            <w:tcW w:w="1800" w:type="dxa"/>
            <w:vAlign w:val="center"/>
          </w:tcPr>
          <w:p w:rsidR="00EC14D7" w:rsidRPr="00217EA2" w:rsidRDefault="00EC14D7" w:rsidP="00EC14D7">
            <w:pPr>
              <w:spacing w:beforeLines="40" w:before="96"/>
              <w:jc w:val="both"/>
              <w:rPr>
                <w:lang w:val="uk-UA"/>
              </w:rPr>
            </w:pPr>
            <w:r w:rsidRPr="00217EA2">
              <w:rPr>
                <w:lang w:val="uk-UA"/>
              </w:rPr>
              <w:t>115 000,0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17</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21010300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800" w:type="dxa"/>
            <w:vAlign w:val="center"/>
          </w:tcPr>
          <w:p w:rsidR="00EC14D7" w:rsidRPr="00217EA2" w:rsidRDefault="00EC14D7" w:rsidP="00EC14D7">
            <w:pPr>
              <w:spacing w:beforeLines="40" w:before="96"/>
              <w:rPr>
                <w:lang w:val="uk-UA"/>
              </w:rPr>
            </w:pPr>
            <w:r w:rsidRPr="00217EA2">
              <w:rPr>
                <w:lang w:val="uk-UA"/>
              </w:rPr>
              <w:t>400 000,0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18</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22010000</w:t>
            </w:r>
          </w:p>
        </w:tc>
        <w:tc>
          <w:tcPr>
            <w:tcW w:w="5400" w:type="dxa"/>
          </w:tcPr>
          <w:p w:rsidR="00EC14D7" w:rsidRPr="00217EA2" w:rsidRDefault="00EC14D7" w:rsidP="00EC14D7">
            <w:pPr>
              <w:spacing w:beforeLines="40" w:before="96"/>
              <w:rPr>
                <w:sz w:val="27"/>
                <w:szCs w:val="27"/>
              </w:rPr>
            </w:pPr>
            <w:r w:rsidRPr="00217EA2">
              <w:rPr>
                <w:sz w:val="27"/>
                <w:szCs w:val="27"/>
              </w:rPr>
              <w:t>Плат</w:t>
            </w:r>
            <w:r w:rsidRPr="00217EA2">
              <w:rPr>
                <w:sz w:val="27"/>
                <w:szCs w:val="27"/>
                <w:lang w:val="uk-UA"/>
              </w:rPr>
              <w:t>а</w:t>
            </w:r>
            <w:r w:rsidRPr="00217EA2">
              <w:rPr>
                <w:sz w:val="27"/>
                <w:szCs w:val="27"/>
              </w:rPr>
              <w:t xml:space="preserve"> за </w:t>
            </w:r>
            <w:r w:rsidRPr="00217EA2">
              <w:rPr>
                <w:sz w:val="27"/>
                <w:szCs w:val="27"/>
                <w:lang w:val="uk-UA"/>
              </w:rPr>
              <w:t xml:space="preserve">надання адміністративних послуг </w:t>
            </w:r>
          </w:p>
        </w:tc>
        <w:tc>
          <w:tcPr>
            <w:tcW w:w="1800" w:type="dxa"/>
            <w:vAlign w:val="center"/>
          </w:tcPr>
          <w:p w:rsidR="00EC14D7" w:rsidRPr="00217EA2" w:rsidRDefault="00EC14D7" w:rsidP="00EC14D7">
            <w:pPr>
              <w:spacing w:beforeLines="40" w:before="96"/>
              <w:rPr>
                <w:lang w:val="uk-UA"/>
              </w:rPr>
            </w:pPr>
            <w:r w:rsidRPr="00217EA2">
              <w:rPr>
                <w:lang w:val="uk-UA"/>
              </w:rPr>
              <w:t>49 231 500,0</w:t>
            </w:r>
          </w:p>
        </w:tc>
      </w:tr>
      <w:tr w:rsidR="00EC14D7" w:rsidRPr="00217EA2" w:rsidTr="00CC3F53">
        <w:tc>
          <w:tcPr>
            <w:tcW w:w="648" w:type="dxa"/>
            <w:vAlign w:val="center"/>
          </w:tcPr>
          <w:p w:rsidR="00EC14D7" w:rsidRPr="00217EA2" w:rsidRDefault="00EC14D7" w:rsidP="00EC14D7">
            <w:pPr>
              <w:spacing w:beforeLines="40" w:before="96"/>
              <w:jc w:val="center"/>
              <w:rPr>
                <w:sz w:val="27"/>
                <w:szCs w:val="27"/>
                <w:lang w:val="uk-UA"/>
              </w:rPr>
            </w:pPr>
            <w:r w:rsidRPr="00217EA2">
              <w:rPr>
                <w:sz w:val="27"/>
                <w:szCs w:val="27"/>
                <w:lang w:val="uk-UA"/>
              </w:rPr>
              <w:t>9</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22080400</w:t>
            </w:r>
          </w:p>
        </w:tc>
        <w:tc>
          <w:tcPr>
            <w:tcW w:w="5400" w:type="dxa"/>
          </w:tcPr>
          <w:p w:rsidR="00EC14D7" w:rsidRPr="00217EA2" w:rsidRDefault="00EC14D7" w:rsidP="00EC14D7">
            <w:pPr>
              <w:spacing w:beforeLines="40" w:before="96"/>
              <w:rPr>
                <w:bCs/>
                <w:sz w:val="27"/>
                <w:szCs w:val="27"/>
                <w:lang w:val="uk-UA"/>
              </w:rPr>
            </w:pPr>
            <w:r w:rsidRPr="00217EA2">
              <w:rPr>
                <w:bCs/>
                <w:sz w:val="27"/>
                <w:szCs w:val="27"/>
                <w:lang w:val="uk-UA"/>
              </w:rPr>
              <w:t xml:space="preserve">Надходження від орендної плати за користування цілісним майновим </w:t>
            </w:r>
            <w:r w:rsidRPr="00217EA2">
              <w:rPr>
                <w:bCs/>
                <w:sz w:val="27"/>
                <w:szCs w:val="27"/>
                <w:lang w:val="uk-UA"/>
              </w:rPr>
              <w:lastRenderedPageBreak/>
              <w:t>комплексом та іншим майном, що перебуває в комунальній власності</w:t>
            </w:r>
          </w:p>
        </w:tc>
        <w:tc>
          <w:tcPr>
            <w:tcW w:w="1800" w:type="dxa"/>
            <w:vAlign w:val="center"/>
          </w:tcPr>
          <w:p w:rsidR="00EC14D7" w:rsidRPr="00217EA2" w:rsidRDefault="00EC14D7" w:rsidP="00EC14D7">
            <w:pPr>
              <w:spacing w:beforeLines="40" w:before="96"/>
              <w:rPr>
                <w:lang w:val="uk-UA"/>
              </w:rPr>
            </w:pPr>
            <w:r w:rsidRPr="00217EA2">
              <w:rPr>
                <w:lang w:val="uk-UA"/>
              </w:rPr>
              <w:lastRenderedPageBreak/>
              <w:t>6 300 000,0</w:t>
            </w:r>
          </w:p>
        </w:tc>
      </w:tr>
      <w:tr w:rsidR="00EC14D7" w:rsidRPr="00217EA2" w:rsidTr="00CC3F53">
        <w:tc>
          <w:tcPr>
            <w:tcW w:w="648" w:type="dxa"/>
            <w:vAlign w:val="center"/>
          </w:tcPr>
          <w:p w:rsidR="00EC14D7" w:rsidRPr="00217EA2" w:rsidRDefault="00EC14D7" w:rsidP="00EC14D7">
            <w:pPr>
              <w:spacing w:beforeLines="40" w:before="96"/>
              <w:jc w:val="center"/>
              <w:rPr>
                <w:sz w:val="27"/>
                <w:szCs w:val="27"/>
                <w:lang w:val="uk-UA"/>
              </w:rPr>
            </w:pPr>
            <w:r w:rsidRPr="00217EA2">
              <w:rPr>
                <w:sz w:val="27"/>
                <w:szCs w:val="27"/>
                <w:lang w:val="uk-UA"/>
              </w:rPr>
              <w:t>10</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22130000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w:t>
            </w:r>
          </w:p>
        </w:tc>
        <w:tc>
          <w:tcPr>
            <w:tcW w:w="1800" w:type="dxa"/>
            <w:vAlign w:val="center"/>
          </w:tcPr>
          <w:p w:rsidR="00EC14D7" w:rsidRPr="00217EA2" w:rsidRDefault="00EC14D7" w:rsidP="00EC14D7">
            <w:pPr>
              <w:spacing w:beforeLines="40" w:before="96"/>
              <w:rPr>
                <w:lang w:val="uk-UA"/>
              </w:rPr>
            </w:pPr>
            <w:r w:rsidRPr="00217EA2">
              <w:rPr>
                <w:lang w:val="uk-UA"/>
              </w:rPr>
              <w:t>126 400,0</w:t>
            </w:r>
          </w:p>
        </w:tc>
      </w:tr>
      <w:tr w:rsidR="00EC14D7" w:rsidRPr="00217EA2" w:rsidTr="00CC3F53">
        <w:trPr>
          <w:trHeight w:val="578"/>
        </w:trPr>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111</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24060300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Інші надходження</w:t>
            </w:r>
          </w:p>
        </w:tc>
        <w:tc>
          <w:tcPr>
            <w:tcW w:w="1800" w:type="dxa"/>
            <w:vAlign w:val="center"/>
          </w:tcPr>
          <w:p w:rsidR="00EC14D7" w:rsidRPr="00217EA2" w:rsidRDefault="00EC14D7" w:rsidP="00EC14D7">
            <w:pPr>
              <w:spacing w:beforeLines="40" w:before="96"/>
              <w:rPr>
                <w:lang w:val="uk-UA"/>
              </w:rPr>
            </w:pPr>
            <w:r w:rsidRPr="00217EA2">
              <w:rPr>
                <w:lang w:val="uk-UA"/>
              </w:rPr>
              <w:t>650 000,0</w:t>
            </w:r>
          </w:p>
        </w:tc>
      </w:tr>
      <w:tr w:rsidR="00EC14D7" w:rsidRPr="00217EA2" w:rsidTr="00CC3F53">
        <w:tc>
          <w:tcPr>
            <w:tcW w:w="648" w:type="dxa"/>
            <w:vAlign w:val="center"/>
          </w:tcPr>
          <w:p w:rsidR="00EC14D7" w:rsidRPr="00217EA2" w:rsidRDefault="00EC14D7" w:rsidP="00EC14D7">
            <w:pPr>
              <w:spacing w:beforeLines="40" w:before="96"/>
              <w:ind w:firstLine="720"/>
              <w:jc w:val="center"/>
              <w:rPr>
                <w:sz w:val="27"/>
                <w:szCs w:val="27"/>
                <w:lang w:val="uk-UA"/>
              </w:rPr>
            </w:pPr>
            <w:r w:rsidRPr="00217EA2">
              <w:rPr>
                <w:sz w:val="27"/>
                <w:szCs w:val="27"/>
                <w:lang w:val="uk-UA"/>
              </w:rPr>
              <w:t>112</w:t>
            </w:r>
          </w:p>
        </w:tc>
        <w:tc>
          <w:tcPr>
            <w:tcW w:w="1980" w:type="dxa"/>
            <w:vAlign w:val="center"/>
          </w:tcPr>
          <w:p w:rsidR="00EC14D7" w:rsidRPr="00217EA2" w:rsidRDefault="00EC14D7" w:rsidP="00EC14D7">
            <w:pPr>
              <w:spacing w:beforeLines="40" w:before="96"/>
              <w:rPr>
                <w:sz w:val="27"/>
                <w:szCs w:val="27"/>
                <w:lang w:val="uk-UA"/>
              </w:rPr>
            </w:pPr>
            <w:r w:rsidRPr="00217EA2">
              <w:rPr>
                <w:sz w:val="27"/>
                <w:szCs w:val="27"/>
                <w:lang w:val="uk-UA"/>
              </w:rPr>
              <w:t>31020000</w:t>
            </w:r>
          </w:p>
        </w:tc>
        <w:tc>
          <w:tcPr>
            <w:tcW w:w="5400" w:type="dxa"/>
          </w:tcPr>
          <w:p w:rsidR="00EC14D7" w:rsidRPr="00217EA2" w:rsidRDefault="00EC14D7" w:rsidP="00EC14D7">
            <w:pPr>
              <w:spacing w:beforeLines="40" w:before="96"/>
              <w:rPr>
                <w:sz w:val="27"/>
                <w:szCs w:val="27"/>
                <w:lang w:val="uk-UA"/>
              </w:rPr>
            </w:pPr>
            <w:r w:rsidRPr="00217EA2">
              <w:rPr>
                <w:sz w:val="27"/>
                <w:szCs w:val="27"/>
                <w:lang w:val="uk-UA"/>
              </w:rPr>
              <w:t>Надходження коштів від Державного фонду дорогоцінних металів і дорогоцінного каміння</w:t>
            </w:r>
          </w:p>
        </w:tc>
        <w:tc>
          <w:tcPr>
            <w:tcW w:w="1800" w:type="dxa"/>
            <w:vAlign w:val="center"/>
          </w:tcPr>
          <w:p w:rsidR="00EC14D7" w:rsidRPr="00217EA2" w:rsidRDefault="00EC14D7" w:rsidP="00EC14D7">
            <w:pPr>
              <w:spacing w:beforeLines="40" w:before="96"/>
              <w:rPr>
                <w:lang w:val="uk-UA"/>
              </w:rPr>
            </w:pPr>
            <w:r w:rsidRPr="00217EA2">
              <w:rPr>
                <w:lang w:val="uk-UA"/>
              </w:rPr>
              <w:t>100,0</w:t>
            </w:r>
          </w:p>
        </w:tc>
      </w:tr>
      <w:tr w:rsidR="00EC14D7" w:rsidRPr="00217EA2" w:rsidTr="00CC3F53">
        <w:tc>
          <w:tcPr>
            <w:tcW w:w="8028" w:type="dxa"/>
            <w:gridSpan w:val="3"/>
            <w:vAlign w:val="center"/>
          </w:tcPr>
          <w:p w:rsidR="00EC14D7" w:rsidRPr="00217EA2" w:rsidRDefault="00EC14D7" w:rsidP="00EC14D7">
            <w:pPr>
              <w:spacing w:beforeLines="40" w:before="96"/>
              <w:ind w:firstLine="720"/>
              <w:rPr>
                <w:b/>
                <w:sz w:val="28"/>
                <w:szCs w:val="28"/>
                <w:lang w:val="uk-UA"/>
              </w:rPr>
            </w:pPr>
            <w:r w:rsidRPr="00217EA2">
              <w:rPr>
                <w:b/>
                <w:sz w:val="28"/>
                <w:szCs w:val="28"/>
                <w:lang w:val="uk-UA"/>
              </w:rPr>
              <w:t xml:space="preserve">Всього доходи загального фонду </w:t>
            </w:r>
          </w:p>
        </w:tc>
        <w:tc>
          <w:tcPr>
            <w:tcW w:w="1800" w:type="dxa"/>
            <w:vAlign w:val="center"/>
          </w:tcPr>
          <w:p w:rsidR="00EC14D7" w:rsidRPr="00217EA2" w:rsidRDefault="00EC14D7" w:rsidP="00EC14D7">
            <w:pPr>
              <w:spacing w:beforeLines="40" w:before="96"/>
              <w:rPr>
                <w:b/>
                <w:lang w:val="uk-UA"/>
              </w:rPr>
            </w:pPr>
            <w:r w:rsidRPr="00217EA2">
              <w:rPr>
                <w:b/>
                <w:lang w:val="uk-UA"/>
              </w:rPr>
              <w:t>2 150 523 000,0</w:t>
            </w:r>
          </w:p>
        </w:tc>
      </w:tr>
    </w:tbl>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p>
    <w:p w:rsidR="00EC14D7" w:rsidRPr="00217EA2" w:rsidRDefault="00EC14D7" w:rsidP="00EC14D7">
      <w:pPr>
        <w:ind w:right="49"/>
        <w:jc w:val="both"/>
        <w:rPr>
          <w:lang w:val="uk-UA"/>
        </w:rPr>
      </w:pPr>
    </w:p>
    <w:p w:rsidR="00EC14D7" w:rsidRPr="00217EA2" w:rsidRDefault="00B66E9B" w:rsidP="00EC14D7">
      <w:pPr>
        <w:ind w:right="49"/>
        <w:jc w:val="both"/>
        <w:rPr>
          <w:szCs w:val="28"/>
        </w:rPr>
      </w:pPr>
      <w:r w:rsidRPr="00217EA2">
        <w:rPr>
          <w:noProof/>
        </w:rPr>
        <w:drawing>
          <wp:inline distT="0" distB="0" distL="0" distR="0">
            <wp:extent cx="61722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181350"/>
                    </a:xfrm>
                    <a:prstGeom prst="rect">
                      <a:avLst/>
                    </a:prstGeom>
                    <a:noFill/>
                    <a:ln>
                      <a:noFill/>
                    </a:ln>
                  </pic:spPr>
                </pic:pic>
              </a:graphicData>
            </a:graphic>
          </wp:inline>
        </w:drawing>
      </w:r>
    </w:p>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r w:rsidRPr="00217EA2">
        <w:rPr>
          <w:sz w:val="28"/>
          <w:szCs w:val="28"/>
          <w:lang w:val="uk-UA"/>
        </w:rPr>
        <w:t>Основним платежем надходжень загального фонду обласного бюджету є податок та збір на доходи фізичних осіб,</w:t>
      </w:r>
      <w:r w:rsidRPr="00217EA2">
        <w:rPr>
          <w:sz w:val="28"/>
          <w:szCs w:val="28"/>
        </w:rPr>
        <w:t xml:space="preserve"> </w:t>
      </w:r>
      <w:r w:rsidRPr="00217EA2">
        <w:rPr>
          <w:sz w:val="28"/>
          <w:szCs w:val="28"/>
          <w:lang w:val="uk-UA"/>
        </w:rPr>
        <w:t>що</w:t>
      </w:r>
      <w:r w:rsidRPr="00217EA2">
        <w:rPr>
          <w:sz w:val="28"/>
          <w:szCs w:val="28"/>
        </w:rPr>
        <w:t xml:space="preserve"> становить </w:t>
      </w:r>
      <w:r w:rsidRPr="00217EA2">
        <w:rPr>
          <w:bCs/>
          <w:sz w:val="28"/>
          <w:szCs w:val="28"/>
          <w:lang w:val="uk-UA"/>
        </w:rPr>
        <w:t>79,4</w:t>
      </w:r>
      <w:r w:rsidRPr="00217EA2">
        <w:rPr>
          <w:bCs/>
          <w:sz w:val="28"/>
          <w:szCs w:val="28"/>
        </w:rPr>
        <w:t>%</w:t>
      </w:r>
      <w:r w:rsidRPr="00217EA2">
        <w:rPr>
          <w:sz w:val="28"/>
          <w:szCs w:val="28"/>
        </w:rPr>
        <w:t xml:space="preserve"> </w:t>
      </w:r>
      <w:r w:rsidRPr="00217EA2">
        <w:rPr>
          <w:sz w:val="28"/>
          <w:szCs w:val="28"/>
          <w:lang w:val="uk-UA"/>
        </w:rPr>
        <w:t>від</w:t>
      </w:r>
      <w:r w:rsidRPr="00217EA2">
        <w:rPr>
          <w:sz w:val="28"/>
          <w:szCs w:val="28"/>
        </w:rPr>
        <w:t xml:space="preserve"> </w:t>
      </w:r>
      <w:r w:rsidRPr="00217EA2">
        <w:rPr>
          <w:bCs/>
          <w:sz w:val="28"/>
          <w:szCs w:val="28"/>
          <w:lang w:val="uk-UA"/>
        </w:rPr>
        <w:t>планованого</w:t>
      </w:r>
      <w:r w:rsidRPr="00217EA2">
        <w:rPr>
          <w:sz w:val="28"/>
          <w:szCs w:val="28"/>
        </w:rPr>
        <w:t xml:space="preserve"> </w:t>
      </w:r>
      <w:r w:rsidRPr="00217EA2">
        <w:rPr>
          <w:sz w:val="28"/>
          <w:szCs w:val="28"/>
          <w:lang w:val="uk-UA"/>
        </w:rPr>
        <w:t>показника</w:t>
      </w:r>
      <w:r w:rsidRPr="00217EA2">
        <w:rPr>
          <w:sz w:val="28"/>
          <w:szCs w:val="28"/>
        </w:rPr>
        <w:t xml:space="preserve"> </w:t>
      </w:r>
      <w:r w:rsidRPr="00217EA2">
        <w:rPr>
          <w:bCs/>
          <w:sz w:val="28"/>
          <w:szCs w:val="28"/>
          <w:lang w:val="uk-UA"/>
        </w:rPr>
        <w:t>доходів</w:t>
      </w:r>
      <w:r w:rsidRPr="00217EA2">
        <w:rPr>
          <w:bCs/>
          <w:sz w:val="28"/>
          <w:szCs w:val="28"/>
        </w:rPr>
        <w:t xml:space="preserve"> </w:t>
      </w:r>
      <w:r w:rsidRPr="00217EA2">
        <w:rPr>
          <w:sz w:val="28"/>
          <w:szCs w:val="28"/>
          <w:lang w:val="uk-UA"/>
        </w:rPr>
        <w:t>загального</w:t>
      </w:r>
      <w:r w:rsidRPr="00217EA2">
        <w:rPr>
          <w:sz w:val="28"/>
          <w:szCs w:val="28"/>
        </w:rPr>
        <w:t xml:space="preserve"> фонду </w:t>
      </w:r>
      <w:r w:rsidRPr="00217EA2">
        <w:rPr>
          <w:bCs/>
          <w:sz w:val="28"/>
          <w:szCs w:val="28"/>
        </w:rPr>
        <w:t>201</w:t>
      </w:r>
      <w:r w:rsidRPr="00217EA2">
        <w:rPr>
          <w:bCs/>
          <w:sz w:val="28"/>
          <w:szCs w:val="28"/>
          <w:lang w:val="uk-UA"/>
        </w:rPr>
        <w:t>9</w:t>
      </w:r>
      <w:r w:rsidRPr="00217EA2">
        <w:rPr>
          <w:bCs/>
          <w:sz w:val="28"/>
          <w:szCs w:val="28"/>
        </w:rPr>
        <w:t xml:space="preserve"> року</w:t>
      </w:r>
      <w:r w:rsidRPr="00217EA2">
        <w:rPr>
          <w:sz w:val="28"/>
          <w:szCs w:val="28"/>
          <w:lang w:val="uk-UA"/>
        </w:rPr>
        <w:t xml:space="preserve"> .</w:t>
      </w:r>
    </w:p>
    <w:p w:rsidR="00EC14D7" w:rsidRPr="00217EA2" w:rsidRDefault="00EC14D7" w:rsidP="00EC14D7">
      <w:pPr>
        <w:ind w:right="49" w:firstLine="720"/>
        <w:jc w:val="both"/>
        <w:rPr>
          <w:sz w:val="28"/>
          <w:szCs w:val="28"/>
          <w:lang w:val="uk-UA"/>
        </w:rPr>
      </w:pPr>
    </w:p>
    <w:p w:rsidR="00EC14D7" w:rsidRPr="00217EA2" w:rsidRDefault="00B66E9B" w:rsidP="00EC14D7">
      <w:pPr>
        <w:ind w:right="49"/>
        <w:jc w:val="both"/>
        <w:rPr>
          <w:szCs w:val="28"/>
        </w:rPr>
      </w:pPr>
      <w:r w:rsidRPr="00217EA2">
        <w:rPr>
          <w:noProof/>
        </w:rPr>
        <w:lastRenderedPageBreak/>
        <w:drawing>
          <wp:inline distT="0" distB="0" distL="0" distR="0">
            <wp:extent cx="6162675" cy="298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2981325"/>
                    </a:xfrm>
                    <a:prstGeom prst="rect">
                      <a:avLst/>
                    </a:prstGeom>
                    <a:noFill/>
                    <a:ln>
                      <a:noFill/>
                    </a:ln>
                  </pic:spPr>
                </pic:pic>
              </a:graphicData>
            </a:graphic>
          </wp:inline>
        </w:drawing>
      </w:r>
    </w:p>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r w:rsidRPr="00217EA2">
        <w:rPr>
          <w:sz w:val="28"/>
          <w:szCs w:val="28"/>
          <w:lang w:val="uk-UA"/>
        </w:rPr>
        <w:t xml:space="preserve">Обсяг цього податку визначений у сумі 1 707 000 000,0 грн., виходячи із контингенту його надходжень по області. Порівняно з очікуваними надходженнями у 2018 році передбачається зростання його надходжень на            126 187 500,0 грн. або 8,0 відсотків. </w:t>
      </w:r>
    </w:p>
    <w:p w:rsidR="00EC14D7" w:rsidRPr="00217EA2" w:rsidRDefault="00EC14D7" w:rsidP="00EC14D7">
      <w:pPr>
        <w:tabs>
          <w:tab w:val="left" w:pos="0"/>
        </w:tabs>
        <w:spacing w:before="120"/>
        <w:ind w:firstLine="720"/>
        <w:jc w:val="both"/>
        <w:rPr>
          <w:bCs/>
          <w:sz w:val="28"/>
          <w:szCs w:val="28"/>
        </w:rPr>
      </w:pPr>
      <w:r w:rsidRPr="00217EA2">
        <w:rPr>
          <w:bCs/>
          <w:sz w:val="28"/>
          <w:szCs w:val="28"/>
          <w:lang w:val="uk-UA"/>
        </w:rPr>
        <w:t>Відповідно</w:t>
      </w:r>
      <w:r w:rsidRPr="00217EA2">
        <w:rPr>
          <w:bCs/>
          <w:sz w:val="28"/>
          <w:szCs w:val="28"/>
        </w:rPr>
        <w:t xml:space="preserve"> до норм </w:t>
      </w:r>
      <w:r w:rsidRPr="00217EA2">
        <w:rPr>
          <w:bCs/>
          <w:sz w:val="28"/>
          <w:szCs w:val="28"/>
          <w:lang w:val="uk-UA"/>
        </w:rPr>
        <w:t>Податкового</w:t>
      </w:r>
      <w:r w:rsidRPr="00217EA2">
        <w:rPr>
          <w:bCs/>
          <w:sz w:val="28"/>
          <w:szCs w:val="28"/>
        </w:rPr>
        <w:t xml:space="preserve"> кодексу </w:t>
      </w:r>
      <w:r w:rsidRPr="00217EA2">
        <w:rPr>
          <w:bCs/>
          <w:sz w:val="28"/>
          <w:szCs w:val="28"/>
          <w:lang w:val="uk-UA"/>
        </w:rPr>
        <w:t>основним</w:t>
      </w:r>
      <w:r w:rsidRPr="00217EA2">
        <w:rPr>
          <w:bCs/>
          <w:sz w:val="28"/>
          <w:szCs w:val="28"/>
        </w:rPr>
        <w:t xml:space="preserve"> </w:t>
      </w:r>
      <w:r w:rsidRPr="00217EA2">
        <w:rPr>
          <w:bCs/>
          <w:sz w:val="28"/>
          <w:szCs w:val="28"/>
          <w:lang w:val="uk-UA"/>
        </w:rPr>
        <w:t>показником</w:t>
      </w:r>
      <w:r w:rsidRPr="00217EA2">
        <w:rPr>
          <w:bCs/>
          <w:sz w:val="28"/>
          <w:szCs w:val="28"/>
        </w:rPr>
        <w:t xml:space="preserve"> для </w:t>
      </w:r>
      <w:r w:rsidRPr="00217EA2">
        <w:rPr>
          <w:bCs/>
          <w:sz w:val="28"/>
          <w:szCs w:val="28"/>
          <w:lang w:val="uk-UA"/>
        </w:rPr>
        <w:t>розрахунку</w:t>
      </w:r>
      <w:r w:rsidRPr="00217EA2">
        <w:rPr>
          <w:bCs/>
          <w:sz w:val="28"/>
          <w:szCs w:val="28"/>
        </w:rPr>
        <w:t xml:space="preserve"> </w:t>
      </w:r>
      <w:r w:rsidRPr="00217EA2">
        <w:rPr>
          <w:bCs/>
          <w:sz w:val="28"/>
          <w:szCs w:val="28"/>
          <w:lang w:val="uk-UA"/>
        </w:rPr>
        <w:t>прогнозних</w:t>
      </w:r>
      <w:r w:rsidRPr="00217EA2">
        <w:rPr>
          <w:bCs/>
          <w:sz w:val="28"/>
          <w:szCs w:val="28"/>
        </w:rPr>
        <w:t xml:space="preserve"> </w:t>
      </w:r>
      <w:r w:rsidRPr="00217EA2">
        <w:rPr>
          <w:bCs/>
          <w:sz w:val="28"/>
          <w:szCs w:val="28"/>
          <w:lang w:val="uk-UA"/>
        </w:rPr>
        <w:t>надходжень</w:t>
      </w:r>
      <w:r w:rsidRPr="00217EA2">
        <w:rPr>
          <w:bCs/>
          <w:sz w:val="28"/>
          <w:szCs w:val="28"/>
        </w:rPr>
        <w:t xml:space="preserve"> податку та </w:t>
      </w:r>
      <w:r w:rsidRPr="00217EA2">
        <w:rPr>
          <w:bCs/>
          <w:sz w:val="28"/>
          <w:szCs w:val="28"/>
          <w:lang w:val="uk-UA"/>
        </w:rPr>
        <w:t>збору</w:t>
      </w:r>
      <w:r w:rsidRPr="00217EA2">
        <w:rPr>
          <w:bCs/>
          <w:sz w:val="28"/>
          <w:szCs w:val="28"/>
        </w:rPr>
        <w:t xml:space="preserve"> на доходи </w:t>
      </w:r>
      <w:r w:rsidRPr="00217EA2">
        <w:rPr>
          <w:bCs/>
          <w:sz w:val="28"/>
          <w:szCs w:val="28"/>
          <w:lang w:val="uk-UA"/>
        </w:rPr>
        <w:t>фізичних</w:t>
      </w:r>
      <w:r w:rsidRPr="00217EA2">
        <w:rPr>
          <w:bCs/>
          <w:sz w:val="28"/>
          <w:szCs w:val="28"/>
        </w:rPr>
        <w:t xml:space="preserve"> </w:t>
      </w:r>
      <w:r w:rsidRPr="00217EA2">
        <w:rPr>
          <w:bCs/>
          <w:sz w:val="28"/>
          <w:szCs w:val="28"/>
          <w:lang w:val="uk-UA"/>
        </w:rPr>
        <w:t>осіб</w:t>
      </w:r>
      <w:r w:rsidRPr="00217EA2">
        <w:rPr>
          <w:bCs/>
          <w:sz w:val="28"/>
          <w:szCs w:val="28"/>
        </w:rPr>
        <w:t xml:space="preserve"> </w:t>
      </w:r>
      <w:r w:rsidRPr="00217EA2">
        <w:rPr>
          <w:bCs/>
          <w:sz w:val="28"/>
          <w:szCs w:val="28"/>
          <w:lang w:val="uk-UA"/>
        </w:rPr>
        <w:t>виступає</w:t>
      </w:r>
      <w:r w:rsidRPr="00217EA2">
        <w:rPr>
          <w:bCs/>
          <w:sz w:val="28"/>
          <w:szCs w:val="28"/>
        </w:rPr>
        <w:t xml:space="preserve"> </w:t>
      </w:r>
      <w:r w:rsidRPr="00217EA2">
        <w:rPr>
          <w:bCs/>
          <w:sz w:val="28"/>
          <w:szCs w:val="28"/>
          <w:lang w:val="uk-UA"/>
        </w:rPr>
        <w:t>показник</w:t>
      </w:r>
      <w:r w:rsidRPr="00217EA2">
        <w:rPr>
          <w:bCs/>
          <w:sz w:val="28"/>
          <w:szCs w:val="28"/>
        </w:rPr>
        <w:t xml:space="preserve"> </w:t>
      </w:r>
      <w:r w:rsidRPr="00217EA2">
        <w:rPr>
          <w:bCs/>
          <w:sz w:val="28"/>
          <w:szCs w:val="28"/>
          <w:lang w:val="uk-UA"/>
        </w:rPr>
        <w:t>витрат</w:t>
      </w:r>
      <w:r w:rsidRPr="00217EA2">
        <w:rPr>
          <w:bCs/>
          <w:sz w:val="28"/>
          <w:szCs w:val="28"/>
        </w:rPr>
        <w:t xml:space="preserve"> на оплату </w:t>
      </w:r>
      <w:r w:rsidRPr="00217EA2">
        <w:rPr>
          <w:bCs/>
          <w:sz w:val="28"/>
          <w:szCs w:val="28"/>
          <w:lang w:val="uk-UA"/>
        </w:rPr>
        <w:t>праці</w:t>
      </w:r>
      <w:r w:rsidRPr="00217EA2">
        <w:rPr>
          <w:bCs/>
          <w:sz w:val="28"/>
          <w:szCs w:val="28"/>
        </w:rPr>
        <w:t xml:space="preserve">, </w:t>
      </w:r>
      <w:r w:rsidRPr="00217EA2">
        <w:rPr>
          <w:bCs/>
          <w:sz w:val="28"/>
          <w:szCs w:val="28"/>
          <w:lang w:val="uk-UA"/>
        </w:rPr>
        <w:t>який</w:t>
      </w:r>
      <w:r w:rsidRPr="00217EA2">
        <w:rPr>
          <w:bCs/>
          <w:sz w:val="28"/>
          <w:szCs w:val="28"/>
        </w:rPr>
        <w:t xml:space="preserve"> </w:t>
      </w:r>
      <w:r w:rsidRPr="00217EA2">
        <w:rPr>
          <w:bCs/>
          <w:sz w:val="28"/>
          <w:szCs w:val="28"/>
          <w:lang w:val="uk-UA"/>
        </w:rPr>
        <w:t>включає</w:t>
      </w:r>
      <w:r w:rsidRPr="00217EA2">
        <w:rPr>
          <w:bCs/>
          <w:sz w:val="28"/>
          <w:szCs w:val="28"/>
        </w:rPr>
        <w:t xml:space="preserve"> в себе:</w:t>
      </w:r>
    </w:p>
    <w:p w:rsidR="00EC14D7" w:rsidRPr="00217EA2" w:rsidRDefault="00EC14D7" w:rsidP="00EC14D7">
      <w:pPr>
        <w:tabs>
          <w:tab w:val="left" w:pos="0"/>
        </w:tabs>
        <w:ind w:firstLine="720"/>
        <w:jc w:val="both"/>
        <w:rPr>
          <w:bCs/>
          <w:i/>
          <w:sz w:val="28"/>
          <w:szCs w:val="28"/>
        </w:rPr>
      </w:pPr>
      <w:r w:rsidRPr="00217EA2">
        <w:rPr>
          <w:bCs/>
          <w:i/>
          <w:sz w:val="28"/>
          <w:szCs w:val="28"/>
          <w:lang w:val="uk-UA"/>
        </w:rPr>
        <w:t xml:space="preserve">- </w:t>
      </w:r>
      <w:r w:rsidRPr="00217EA2">
        <w:rPr>
          <w:bCs/>
          <w:i/>
          <w:sz w:val="28"/>
          <w:szCs w:val="28"/>
        </w:rPr>
        <w:t>фонд оплати праці найманих працівників та грошового забезпечення військовослужбовців</w:t>
      </w:r>
      <w:r w:rsidRPr="00217EA2">
        <w:rPr>
          <w:bCs/>
          <w:i/>
          <w:sz w:val="28"/>
          <w:szCs w:val="28"/>
          <w:lang w:val="uk-UA"/>
        </w:rPr>
        <w:t>;</w:t>
      </w:r>
      <w:r w:rsidRPr="00217EA2">
        <w:rPr>
          <w:bCs/>
          <w:i/>
          <w:sz w:val="28"/>
          <w:szCs w:val="28"/>
        </w:rPr>
        <w:t>;</w:t>
      </w:r>
    </w:p>
    <w:p w:rsidR="00EC14D7" w:rsidRPr="00217EA2" w:rsidRDefault="00EC14D7" w:rsidP="00EC14D7">
      <w:pPr>
        <w:tabs>
          <w:tab w:val="left" w:pos="0"/>
        </w:tabs>
        <w:ind w:firstLine="720"/>
        <w:jc w:val="both"/>
        <w:rPr>
          <w:bCs/>
          <w:i/>
          <w:sz w:val="28"/>
          <w:szCs w:val="28"/>
        </w:rPr>
      </w:pPr>
      <w:r w:rsidRPr="00217EA2">
        <w:rPr>
          <w:bCs/>
          <w:i/>
          <w:sz w:val="28"/>
          <w:szCs w:val="28"/>
          <w:lang w:val="uk-UA"/>
        </w:rPr>
        <w:t xml:space="preserve">- </w:t>
      </w:r>
      <w:r w:rsidRPr="00217EA2">
        <w:rPr>
          <w:bCs/>
          <w:i/>
          <w:sz w:val="28"/>
          <w:szCs w:val="28"/>
        </w:rPr>
        <w:t>допомога по тимчасовій непрацездатності, що виплачується за рахунок фондів загальнообов'язкового державного соціального страхування;</w:t>
      </w:r>
    </w:p>
    <w:p w:rsidR="00EC14D7" w:rsidRPr="00217EA2" w:rsidRDefault="00EC14D7" w:rsidP="00EC14D7">
      <w:pPr>
        <w:ind w:right="49" w:firstLine="720"/>
        <w:jc w:val="both"/>
        <w:rPr>
          <w:sz w:val="28"/>
          <w:szCs w:val="28"/>
          <w:lang w:val="uk-UA"/>
        </w:rPr>
      </w:pPr>
      <w:r w:rsidRPr="00217EA2">
        <w:rPr>
          <w:bCs/>
          <w:i/>
          <w:sz w:val="28"/>
          <w:szCs w:val="28"/>
          <w:lang w:val="uk-UA"/>
        </w:rPr>
        <w:t xml:space="preserve">- </w:t>
      </w:r>
      <w:r w:rsidRPr="00217EA2">
        <w:rPr>
          <w:bCs/>
          <w:i/>
          <w:sz w:val="28"/>
          <w:szCs w:val="28"/>
        </w:rPr>
        <w:t>винагорода за цивільно-правовими договорами</w:t>
      </w:r>
      <w:r w:rsidRPr="00217EA2">
        <w:rPr>
          <w:bCs/>
          <w:i/>
          <w:sz w:val="28"/>
          <w:szCs w:val="28"/>
          <w:lang w:val="uk-UA"/>
        </w:rPr>
        <w:t>.</w:t>
      </w:r>
      <w:r w:rsidRPr="00217EA2">
        <w:rPr>
          <w:sz w:val="28"/>
          <w:szCs w:val="28"/>
          <w:lang w:val="uk-UA"/>
        </w:rPr>
        <w:tab/>
      </w:r>
    </w:p>
    <w:p w:rsidR="00EC14D7" w:rsidRPr="00217EA2" w:rsidRDefault="00EC14D7" w:rsidP="00EC14D7">
      <w:pPr>
        <w:tabs>
          <w:tab w:val="left" w:pos="0"/>
          <w:tab w:val="left" w:pos="1134"/>
        </w:tabs>
        <w:spacing w:before="120"/>
        <w:ind w:firstLine="720"/>
        <w:jc w:val="both"/>
        <w:rPr>
          <w:sz w:val="28"/>
          <w:szCs w:val="28"/>
          <w:lang w:val="uk-UA"/>
        </w:rPr>
      </w:pPr>
      <w:r w:rsidRPr="00217EA2">
        <w:rPr>
          <w:bCs/>
          <w:sz w:val="28"/>
          <w:szCs w:val="28"/>
          <w:lang w:val="uk-UA"/>
        </w:rPr>
        <w:t>Розрахунок</w:t>
      </w:r>
      <w:r w:rsidRPr="00217EA2">
        <w:rPr>
          <w:sz w:val="28"/>
          <w:szCs w:val="28"/>
          <w:lang w:val="uk-UA"/>
        </w:rPr>
        <w:t xml:space="preserve"> прогнозу надходжень податку на доходи фізичних осіб </w:t>
      </w:r>
      <w:r w:rsidRPr="00217EA2">
        <w:rPr>
          <w:bCs/>
          <w:sz w:val="28"/>
          <w:szCs w:val="28"/>
          <w:lang w:val="uk-UA"/>
        </w:rPr>
        <w:t>на 2019 рік</w:t>
      </w:r>
      <w:r w:rsidRPr="00217EA2">
        <w:rPr>
          <w:sz w:val="28"/>
          <w:szCs w:val="28"/>
          <w:lang w:val="uk-UA"/>
        </w:rPr>
        <w:t xml:space="preserve"> розрахований із урахуванням прогнозного обсягу фонду оплати праці, рівня середньої заробітної плати, а також бази та ставок оподаткування доходів фізичних осіб.</w:t>
      </w:r>
    </w:p>
    <w:p w:rsidR="00EC14D7" w:rsidRPr="00217EA2" w:rsidRDefault="00EC14D7" w:rsidP="00EC14D7">
      <w:pPr>
        <w:pStyle w:val="BodyTextIndent2"/>
        <w:spacing w:before="120" w:line="240" w:lineRule="auto"/>
        <w:ind w:left="0" w:firstLine="720"/>
        <w:jc w:val="both"/>
        <w:rPr>
          <w:snapToGrid w:val="0"/>
          <w:sz w:val="28"/>
          <w:szCs w:val="28"/>
          <w:lang w:val="uk-UA"/>
        </w:rPr>
      </w:pPr>
      <w:r w:rsidRPr="00217EA2">
        <w:rPr>
          <w:snapToGrid w:val="0"/>
          <w:sz w:val="28"/>
          <w:szCs w:val="28"/>
          <w:lang w:val="uk-UA"/>
        </w:rPr>
        <w:t>Основні чинники, які вплинуть на надходження податку на доходи фізичних осіб:</w:t>
      </w:r>
    </w:p>
    <w:p w:rsidR="00EC14D7" w:rsidRPr="00217EA2" w:rsidRDefault="00EC14D7" w:rsidP="00EC14D7">
      <w:pPr>
        <w:pStyle w:val="BodyTextIndent2"/>
        <w:numPr>
          <w:ilvl w:val="0"/>
          <w:numId w:val="29"/>
        </w:numPr>
        <w:tabs>
          <w:tab w:val="clear" w:pos="1440"/>
          <w:tab w:val="left" w:pos="993"/>
        </w:tabs>
        <w:spacing w:after="0" w:line="240" w:lineRule="auto"/>
        <w:ind w:left="0" w:firstLine="720"/>
        <w:jc w:val="both"/>
        <w:rPr>
          <w:bCs/>
          <w:sz w:val="28"/>
          <w:szCs w:val="28"/>
          <w:lang w:val="uk-UA"/>
        </w:rPr>
      </w:pPr>
      <w:r w:rsidRPr="00217EA2">
        <w:rPr>
          <w:bCs/>
          <w:sz w:val="28"/>
          <w:szCs w:val="28"/>
          <w:lang w:val="uk-UA"/>
        </w:rPr>
        <w:t xml:space="preserve"> 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EC14D7" w:rsidRPr="00217EA2" w:rsidRDefault="00EC14D7" w:rsidP="00EC14D7">
      <w:pPr>
        <w:pStyle w:val="BodyTextIndent2"/>
        <w:numPr>
          <w:ilvl w:val="0"/>
          <w:numId w:val="31"/>
        </w:numPr>
        <w:tabs>
          <w:tab w:val="left" w:pos="993"/>
          <w:tab w:val="left" w:pos="1134"/>
        </w:tabs>
        <w:spacing w:line="240" w:lineRule="auto"/>
        <w:ind w:left="0" w:firstLine="720"/>
        <w:jc w:val="both"/>
        <w:rPr>
          <w:sz w:val="28"/>
          <w:szCs w:val="28"/>
          <w:lang w:val="uk-UA"/>
        </w:rPr>
      </w:pPr>
      <w:r w:rsidRPr="00217EA2">
        <w:rPr>
          <w:sz w:val="28"/>
          <w:szCs w:val="28"/>
          <w:lang w:val="uk-UA"/>
        </w:rPr>
        <w:t xml:space="preserve">підвищення мінімальної заробітної плати (12,0 %) - </w:t>
      </w:r>
      <w:r w:rsidRPr="00217EA2">
        <w:rPr>
          <w:bCs/>
          <w:sz w:val="28"/>
          <w:szCs w:val="28"/>
          <w:lang w:val="uk-UA"/>
        </w:rPr>
        <w:t>встановлення мінімальної заробітної плати з 1 січня 2019 року у розмірі 4173,0 грн. на місяць;</w:t>
      </w:r>
    </w:p>
    <w:p w:rsidR="00EC14D7" w:rsidRPr="00217EA2" w:rsidRDefault="00EC14D7" w:rsidP="00EC14D7">
      <w:pPr>
        <w:pStyle w:val="BodyTextIndent2"/>
        <w:numPr>
          <w:ilvl w:val="0"/>
          <w:numId w:val="31"/>
        </w:numPr>
        <w:tabs>
          <w:tab w:val="left" w:pos="993"/>
          <w:tab w:val="left" w:pos="1134"/>
        </w:tabs>
        <w:spacing w:line="240" w:lineRule="auto"/>
        <w:ind w:left="0" w:firstLine="720"/>
        <w:jc w:val="both"/>
        <w:rPr>
          <w:sz w:val="28"/>
          <w:szCs w:val="28"/>
          <w:lang w:val="uk-UA"/>
        </w:rPr>
      </w:pPr>
      <w:r w:rsidRPr="00217EA2">
        <w:rPr>
          <w:bCs/>
          <w:sz w:val="28"/>
          <w:szCs w:val="28"/>
          <w:lang w:val="uk-UA"/>
        </w:rPr>
        <w:t xml:space="preserve">підвищення прожиткового мінімуму з 1 січня у розмірі                     1853,0 грн. на місяць; з 1 липня у розмірі  1936,0 грн. на місяць; з 1 грудня у розмірі 2027,0 грн. на місяць; </w:t>
      </w:r>
    </w:p>
    <w:p w:rsidR="00EC14D7" w:rsidRPr="00217EA2" w:rsidRDefault="00EC14D7" w:rsidP="00EC14D7">
      <w:pPr>
        <w:ind w:right="49" w:firstLine="720"/>
        <w:jc w:val="both"/>
        <w:rPr>
          <w:sz w:val="28"/>
          <w:szCs w:val="28"/>
          <w:lang w:val="uk-UA"/>
        </w:rPr>
      </w:pPr>
      <w:r w:rsidRPr="00217EA2">
        <w:rPr>
          <w:sz w:val="28"/>
          <w:szCs w:val="28"/>
          <w:lang w:val="uk-UA"/>
        </w:rPr>
        <w:lastRenderedPageBreak/>
        <w:t>Надходження</w:t>
      </w:r>
      <w:r w:rsidRPr="00217EA2">
        <w:rPr>
          <w:b/>
          <w:bCs/>
          <w:sz w:val="28"/>
          <w:szCs w:val="28"/>
        </w:rPr>
        <w:t xml:space="preserve"> </w:t>
      </w:r>
      <w:r w:rsidRPr="00217EA2">
        <w:rPr>
          <w:b/>
          <w:bCs/>
          <w:sz w:val="28"/>
          <w:szCs w:val="28"/>
          <w:lang w:val="uk-UA"/>
        </w:rPr>
        <w:t>податку</w:t>
      </w:r>
      <w:r w:rsidRPr="00217EA2">
        <w:rPr>
          <w:b/>
          <w:bCs/>
          <w:sz w:val="28"/>
          <w:szCs w:val="28"/>
        </w:rPr>
        <w:t xml:space="preserve"> на прибуток підприємств </w:t>
      </w:r>
      <w:r w:rsidRPr="00217EA2">
        <w:rPr>
          <w:sz w:val="28"/>
          <w:szCs w:val="28"/>
          <w:lang w:val="uk-UA"/>
        </w:rPr>
        <w:t xml:space="preserve">до загального фонду обласного бюджету у 2019 році складуть 299 400 000,0 грн., що на </w:t>
      </w:r>
      <w:r w:rsidRPr="00217EA2">
        <w:rPr>
          <w:sz w:val="28"/>
          <w:szCs w:val="28"/>
          <w:lang w:val="uk-UA"/>
        </w:rPr>
        <w:br/>
        <w:t xml:space="preserve">27 510 900,0 грн. або на 10,1 відсотка більше очікуваних надходжень у </w:t>
      </w:r>
      <w:r w:rsidRPr="00217EA2">
        <w:rPr>
          <w:sz w:val="28"/>
          <w:szCs w:val="28"/>
          <w:lang w:val="uk-UA"/>
        </w:rPr>
        <w:br/>
        <w:t>2018 році.</w:t>
      </w:r>
    </w:p>
    <w:p w:rsidR="00EC14D7" w:rsidRPr="00217EA2" w:rsidRDefault="00B66E9B" w:rsidP="00EC14D7">
      <w:pPr>
        <w:ind w:right="49"/>
        <w:jc w:val="both"/>
        <w:rPr>
          <w:sz w:val="28"/>
          <w:szCs w:val="28"/>
          <w:lang w:val="uk-UA"/>
        </w:rPr>
      </w:pPr>
      <w:r w:rsidRPr="00217EA2">
        <w:rPr>
          <w:noProof/>
        </w:rPr>
        <w:drawing>
          <wp:inline distT="0" distB="0" distL="0" distR="0">
            <wp:extent cx="6162675"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2981325"/>
                    </a:xfrm>
                    <a:prstGeom prst="rect">
                      <a:avLst/>
                    </a:prstGeom>
                    <a:noFill/>
                    <a:ln>
                      <a:noFill/>
                    </a:ln>
                  </pic:spPr>
                </pic:pic>
              </a:graphicData>
            </a:graphic>
          </wp:inline>
        </w:drawing>
      </w:r>
    </w:p>
    <w:p w:rsidR="00EC14D7" w:rsidRPr="00217EA2" w:rsidRDefault="00EC14D7" w:rsidP="00EC14D7">
      <w:pPr>
        <w:ind w:right="49"/>
        <w:jc w:val="both"/>
        <w:rPr>
          <w:sz w:val="28"/>
          <w:szCs w:val="28"/>
          <w:lang w:val="uk-UA"/>
        </w:rPr>
      </w:pPr>
    </w:p>
    <w:p w:rsidR="00EC14D7" w:rsidRPr="00217EA2" w:rsidRDefault="00EC14D7" w:rsidP="00EC14D7">
      <w:pPr>
        <w:ind w:right="49"/>
        <w:jc w:val="both"/>
        <w:rPr>
          <w:sz w:val="28"/>
          <w:szCs w:val="28"/>
          <w:lang w:val="uk-UA"/>
        </w:rPr>
      </w:pPr>
    </w:p>
    <w:p w:rsidR="00EC14D7" w:rsidRPr="00217EA2" w:rsidRDefault="00EC14D7" w:rsidP="00EC14D7">
      <w:pPr>
        <w:ind w:right="49"/>
        <w:jc w:val="both"/>
        <w:rPr>
          <w:szCs w:val="28"/>
        </w:rPr>
      </w:pPr>
    </w:p>
    <w:p w:rsidR="00EC14D7" w:rsidRPr="00217EA2" w:rsidRDefault="00EC14D7" w:rsidP="00EC14D7">
      <w:pPr>
        <w:ind w:right="49" w:firstLine="720"/>
        <w:jc w:val="both"/>
        <w:rPr>
          <w:sz w:val="28"/>
          <w:szCs w:val="28"/>
          <w:lang w:val="uk-UA"/>
        </w:rPr>
      </w:pPr>
      <w:r w:rsidRPr="00217EA2">
        <w:rPr>
          <w:sz w:val="28"/>
          <w:szCs w:val="28"/>
          <w:lang w:val="uk-UA"/>
        </w:rPr>
        <w:t>До складу доходів обласного бюджету належать 50 відсотків рентної плати за спеціальне використання лісових ресурсів, 50 відсотків рентної плати за спеціальне використання води, 25 відсотків рентної плати за користування надрами та у повному обсязі плата за використання інших природних ресурсів.</w:t>
      </w:r>
    </w:p>
    <w:p w:rsidR="00EC14D7" w:rsidRPr="00217EA2" w:rsidRDefault="00EC14D7" w:rsidP="00EC14D7">
      <w:pPr>
        <w:ind w:right="49" w:firstLine="720"/>
        <w:jc w:val="both"/>
        <w:rPr>
          <w:sz w:val="28"/>
          <w:szCs w:val="28"/>
          <w:lang w:val="uk-UA"/>
        </w:rPr>
      </w:pPr>
      <w:r w:rsidRPr="00217EA2">
        <w:rPr>
          <w:bCs/>
          <w:sz w:val="28"/>
          <w:szCs w:val="28"/>
          <w:lang w:val="uk-UA"/>
        </w:rPr>
        <w:t>Розрахунок</w:t>
      </w:r>
      <w:r w:rsidRPr="00217EA2">
        <w:rPr>
          <w:sz w:val="28"/>
          <w:szCs w:val="28"/>
          <w:lang w:val="uk-UA"/>
        </w:rPr>
        <w:t xml:space="preserve"> прогнозної </w:t>
      </w:r>
      <w:r w:rsidRPr="00217EA2">
        <w:rPr>
          <w:b/>
          <w:sz w:val="28"/>
          <w:szCs w:val="28"/>
          <w:lang w:val="uk-UA"/>
        </w:rPr>
        <w:t>рентної плати за спеціальне використання лісових ресурсів</w:t>
      </w:r>
      <w:r w:rsidRPr="00217EA2">
        <w:rPr>
          <w:sz w:val="28"/>
          <w:szCs w:val="28"/>
          <w:lang w:val="uk-UA"/>
        </w:rPr>
        <w:t xml:space="preserve"> на </w:t>
      </w:r>
      <w:r w:rsidRPr="00217EA2">
        <w:rPr>
          <w:bCs/>
          <w:sz w:val="28"/>
          <w:szCs w:val="28"/>
          <w:lang w:val="uk-UA"/>
        </w:rPr>
        <w:t>2019 рік</w:t>
      </w:r>
      <w:r w:rsidRPr="00217EA2">
        <w:rPr>
          <w:b/>
          <w:bCs/>
          <w:sz w:val="28"/>
          <w:szCs w:val="28"/>
          <w:lang w:val="uk-UA"/>
        </w:rPr>
        <w:t xml:space="preserve"> </w:t>
      </w:r>
      <w:r w:rsidRPr="00217EA2">
        <w:rPr>
          <w:sz w:val="28"/>
          <w:szCs w:val="28"/>
          <w:lang w:val="uk-UA"/>
        </w:rPr>
        <w:t>здійснено Головним управлінням Державної фіскальної служби у Київській області з урахуванням динаміки надходжень за попередні роки, надходжень поточного року, прогнозного індексу цін виробників промислової продукції, тенденції платного відпуску деревини.</w:t>
      </w:r>
    </w:p>
    <w:p w:rsidR="00EC14D7" w:rsidRPr="00217EA2" w:rsidRDefault="00EC14D7" w:rsidP="00EC14D7">
      <w:pPr>
        <w:ind w:right="49" w:firstLine="720"/>
        <w:jc w:val="both"/>
        <w:rPr>
          <w:sz w:val="28"/>
          <w:szCs w:val="28"/>
          <w:lang w:val="uk-UA"/>
        </w:rPr>
      </w:pPr>
    </w:p>
    <w:p w:rsidR="00EC14D7" w:rsidRPr="00217EA2" w:rsidRDefault="00B66E9B" w:rsidP="00EC14D7">
      <w:pPr>
        <w:ind w:right="49"/>
        <w:jc w:val="both"/>
        <w:rPr>
          <w:szCs w:val="28"/>
        </w:rPr>
      </w:pPr>
      <w:r w:rsidRPr="00217EA2">
        <w:rPr>
          <w:noProof/>
        </w:rPr>
        <w:lastRenderedPageBreak/>
        <w:drawing>
          <wp:inline distT="0" distB="0" distL="0" distR="0">
            <wp:extent cx="61722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990850"/>
                    </a:xfrm>
                    <a:prstGeom prst="rect">
                      <a:avLst/>
                    </a:prstGeom>
                    <a:noFill/>
                    <a:ln>
                      <a:noFill/>
                    </a:ln>
                  </pic:spPr>
                </pic:pic>
              </a:graphicData>
            </a:graphic>
          </wp:inline>
        </w:drawing>
      </w:r>
    </w:p>
    <w:p w:rsidR="00EC14D7" w:rsidRPr="00217EA2" w:rsidRDefault="00EC14D7" w:rsidP="00EC14D7">
      <w:pPr>
        <w:tabs>
          <w:tab w:val="left" w:pos="0"/>
        </w:tabs>
        <w:spacing w:before="120"/>
        <w:ind w:firstLine="720"/>
        <w:jc w:val="both"/>
        <w:rPr>
          <w:sz w:val="28"/>
          <w:szCs w:val="28"/>
        </w:rPr>
      </w:pPr>
      <w:r w:rsidRPr="00217EA2">
        <w:rPr>
          <w:bCs/>
          <w:sz w:val="28"/>
          <w:szCs w:val="28"/>
        </w:rPr>
        <w:t xml:space="preserve">Прогнозні </w:t>
      </w:r>
      <w:r w:rsidRPr="00217EA2">
        <w:rPr>
          <w:sz w:val="28"/>
          <w:szCs w:val="28"/>
        </w:rPr>
        <w:t xml:space="preserve">показники </w:t>
      </w:r>
      <w:r w:rsidRPr="00217EA2">
        <w:rPr>
          <w:b/>
          <w:bCs/>
          <w:sz w:val="28"/>
          <w:szCs w:val="28"/>
        </w:rPr>
        <w:t>рентної плати за спеціальне використання лісових ресурсів</w:t>
      </w:r>
      <w:r w:rsidRPr="00217EA2">
        <w:rPr>
          <w:sz w:val="28"/>
          <w:szCs w:val="28"/>
        </w:rPr>
        <w:t xml:space="preserve"> до </w:t>
      </w:r>
      <w:r w:rsidRPr="00217EA2">
        <w:rPr>
          <w:sz w:val="28"/>
          <w:szCs w:val="28"/>
          <w:lang w:val="uk-UA"/>
        </w:rPr>
        <w:t>обласного бюджету</w:t>
      </w:r>
      <w:r w:rsidRPr="00217EA2">
        <w:rPr>
          <w:sz w:val="28"/>
          <w:szCs w:val="28"/>
        </w:rPr>
        <w:t xml:space="preserve"> на </w:t>
      </w:r>
      <w:r w:rsidRPr="00217EA2">
        <w:rPr>
          <w:bCs/>
          <w:sz w:val="28"/>
          <w:szCs w:val="28"/>
        </w:rPr>
        <w:t>201</w:t>
      </w:r>
      <w:r w:rsidRPr="00217EA2">
        <w:rPr>
          <w:bCs/>
          <w:sz w:val="28"/>
          <w:szCs w:val="28"/>
          <w:lang w:val="uk-UA"/>
        </w:rPr>
        <w:t>9</w:t>
      </w:r>
      <w:r w:rsidRPr="00217EA2">
        <w:rPr>
          <w:bCs/>
          <w:sz w:val="28"/>
          <w:szCs w:val="28"/>
        </w:rPr>
        <w:t xml:space="preserve"> рік </w:t>
      </w:r>
      <w:r w:rsidRPr="00217EA2">
        <w:rPr>
          <w:sz w:val="28"/>
          <w:szCs w:val="28"/>
          <w:lang w:val="uk-UA"/>
        </w:rPr>
        <w:t xml:space="preserve">складуть 27 300 000,0 грн., що на 1 230 700,0 грн. або на 4,7 відсотка більше очікуваних надходжень у </w:t>
      </w:r>
      <w:r w:rsidRPr="00217EA2">
        <w:rPr>
          <w:sz w:val="28"/>
          <w:szCs w:val="28"/>
          <w:lang w:val="uk-UA"/>
        </w:rPr>
        <w:br/>
        <w:t>2018 році.</w:t>
      </w:r>
    </w:p>
    <w:p w:rsidR="00EC14D7" w:rsidRPr="00217EA2" w:rsidRDefault="00B66E9B" w:rsidP="00EC14D7">
      <w:pPr>
        <w:tabs>
          <w:tab w:val="left" w:pos="0"/>
        </w:tabs>
        <w:spacing w:before="120"/>
        <w:jc w:val="both"/>
        <w:rPr>
          <w:lang w:val="uk-UA"/>
        </w:rPr>
      </w:pPr>
      <w:r w:rsidRPr="00217EA2">
        <w:rPr>
          <w:noProof/>
        </w:rPr>
        <w:drawing>
          <wp:inline distT="0" distB="0" distL="0" distR="0">
            <wp:extent cx="6172200" cy="3152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152775"/>
                    </a:xfrm>
                    <a:prstGeom prst="rect">
                      <a:avLst/>
                    </a:prstGeom>
                    <a:noFill/>
                    <a:ln>
                      <a:noFill/>
                    </a:ln>
                  </pic:spPr>
                </pic:pic>
              </a:graphicData>
            </a:graphic>
          </wp:inline>
        </w:drawing>
      </w:r>
    </w:p>
    <w:p w:rsidR="00EC14D7" w:rsidRPr="00217EA2" w:rsidRDefault="00EC14D7" w:rsidP="00EC14D7">
      <w:pPr>
        <w:ind w:right="49"/>
        <w:jc w:val="both"/>
        <w:rPr>
          <w:sz w:val="28"/>
          <w:szCs w:val="28"/>
          <w:lang w:val="uk-UA"/>
        </w:rPr>
      </w:pPr>
    </w:p>
    <w:p w:rsidR="00EC14D7" w:rsidRPr="00217EA2" w:rsidRDefault="00EC14D7" w:rsidP="00EC14D7">
      <w:pPr>
        <w:ind w:right="49" w:firstLine="720"/>
        <w:jc w:val="both"/>
        <w:rPr>
          <w:sz w:val="28"/>
          <w:szCs w:val="28"/>
          <w:lang w:val="en-US"/>
        </w:rPr>
      </w:pPr>
    </w:p>
    <w:p w:rsidR="00EC14D7" w:rsidRPr="00217EA2" w:rsidRDefault="00EC14D7" w:rsidP="00EC14D7">
      <w:pPr>
        <w:ind w:right="49" w:firstLine="720"/>
        <w:jc w:val="both"/>
        <w:rPr>
          <w:sz w:val="28"/>
          <w:szCs w:val="28"/>
          <w:lang w:val="uk-UA"/>
        </w:rPr>
      </w:pPr>
      <w:r w:rsidRPr="00217EA2">
        <w:rPr>
          <w:sz w:val="28"/>
          <w:szCs w:val="28"/>
          <w:lang w:val="uk-UA"/>
        </w:rPr>
        <w:t xml:space="preserve">Розрахунок прогнозного показника </w:t>
      </w:r>
      <w:r w:rsidRPr="00217EA2">
        <w:rPr>
          <w:b/>
          <w:sz w:val="28"/>
          <w:szCs w:val="28"/>
          <w:lang w:val="uk-UA"/>
        </w:rPr>
        <w:t>рентної плати за спеціальне використання води</w:t>
      </w:r>
      <w:r w:rsidRPr="00217EA2">
        <w:rPr>
          <w:sz w:val="28"/>
          <w:szCs w:val="28"/>
          <w:lang w:val="uk-UA"/>
        </w:rPr>
        <w:t xml:space="preserve"> на 2019 рік до обласного бюджету здійснено Головним управлінням Державної фіскальної служби у Київській області з урахуванням динаміки надходжень за попередні роки, надходжень поточного року, прогнозного індексу цін виробників промислової продукції, а також тенденції використання води водокористувачами. </w:t>
      </w:r>
    </w:p>
    <w:p w:rsidR="00EC14D7" w:rsidRPr="00217EA2" w:rsidRDefault="00EC14D7" w:rsidP="00EC14D7">
      <w:pPr>
        <w:ind w:right="49" w:firstLine="720"/>
        <w:jc w:val="both"/>
        <w:rPr>
          <w:sz w:val="28"/>
          <w:szCs w:val="28"/>
          <w:lang w:val="uk-UA"/>
        </w:rPr>
      </w:pPr>
      <w:r w:rsidRPr="00217EA2">
        <w:rPr>
          <w:sz w:val="28"/>
          <w:szCs w:val="28"/>
          <w:lang w:val="uk-UA"/>
        </w:rPr>
        <w:lastRenderedPageBreak/>
        <w:t>Надходження до загального фонду обласного бюджету рентної плати за спеціальне використання води у 2019 році складуть 53 500 000,0 грн., що на  1 960 300,0 або на 3,8 відсотка більше очікуваних надходжень у 2018 році.</w:t>
      </w:r>
    </w:p>
    <w:p w:rsidR="00EC14D7" w:rsidRPr="00217EA2" w:rsidRDefault="00EC14D7" w:rsidP="00EC14D7">
      <w:pPr>
        <w:tabs>
          <w:tab w:val="left" w:pos="0"/>
          <w:tab w:val="left" w:pos="1134"/>
        </w:tabs>
        <w:spacing w:before="240"/>
        <w:ind w:firstLine="720"/>
        <w:jc w:val="both"/>
        <w:rPr>
          <w:sz w:val="28"/>
          <w:szCs w:val="28"/>
          <w:lang w:val="uk-UA"/>
        </w:rPr>
      </w:pPr>
      <w:r w:rsidRPr="00217EA2">
        <w:rPr>
          <w:bCs/>
          <w:sz w:val="28"/>
          <w:szCs w:val="28"/>
          <w:lang w:val="uk-UA"/>
        </w:rPr>
        <w:t>Розрахунок</w:t>
      </w:r>
      <w:r w:rsidRPr="00217EA2">
        <w:rPr>
          <w:sz w:val="28"/>
          <w:szCs w:val="28"/>
          <w:lang w:val="uk-UA"/>
        </w:rPr>
        <w:t xml:space="preserve"> </w:t>
      </w:r>
      <w:r w:rsidRPr="00217EA2">
        <w:rPr>
          <w:b/>
          <w:bCs/>
          <w:sz w:val="28"/>
          <w:szCs w:val="28"/>
          <w:lang w:val="uk-UA"/>
        </w:rPr>
        <w:t xml:space="preserve">рентної плати </w:t>
      </w:r>
      <w:r w:rsidRPr="00217EA2">
        <w:rPr>
          <w:b/>
          <w:sz w:val="28"/>
          <w:szCs w:val="28"/>
          <w:lang w:val="uk-UA"/>
        </w:rPr>
        <w:t xml:space="preserve">за видобування корисних копалин загальнодержавного значення </w:t>
      </w:r>
      <w:r w:rsidRPr="00217EA2">
        <w:rPr>
          <w:sz w:val="28"/>
          <w:szCs w:val="28"/>
          <w:lang w:val="uk-UA"/>
        </w:rPr>
        <w:t xml:space="preserve">на </w:t>
      </w:r>
      <w:r w:rsidRPr="00217EA2">
        <w:rPr>
          <w:bCs/>
          <w:sz w:val="28"/>
          <w:szCs w:val="28"/>
          <w:lang w:val="uk-UA"/>
        </w:rPr>
        <w:t xml:space="preserve">2019 рік </w:t>
      </w:r>
      <w:r w:rsidRPr="00217EA2">
        <w:rPr>
          <w:sz w:val="28"/>
          <w:szCs w:val="28"/>
          <w:lang w:val="uk-UA"/>
        </w:rPr>
        <w:t>здійснено Головним управлінням Державної фіскальної служби у Київській області з урахуванням динаміки надходжень за попередні роки, надходжень поточного року, прогнозного індексу цін виробників промислової продукції,  а також тенденції видобутку (погашення) корисних копалин.</w:t>
      </w:r>
    </w:p>
    <w:p w:rsidR="00EC14D7" w:rsidRPr="00217EA2" w:rsidRDefault="00EC14D7" w:rsidP="00EC14D7">
      <w:pPr>
        <w:tabs>
          <w:tab w:val="left" w:pos="-6521"/>
          <w:tab w:val="left" w:pos="0"/>
        </w:tabs>
        <w:ind w:firstLine="720"/>
        <w:jc w:val="both"/>
        <w:rPr>
          <w:bCs/>
          <w:sz w:val="28"/>
          <w:szCs w:val="28"/>
          <w:lang w:val="uk-UA"/>
        </w:rPr>
      </w:pPr>
      <w:r w:rsidRPr="00217EA2">
        <w:rPr>
          <w:bCs/>
          <w:sz w:val="28"/>
          <w:szCs w:val="28"/>
        </w:rPr>
        <w:t>Починаючи з 2015 року, рентна плата</w:t>
      </w:r>
      <w:r w:rsidRPr="00217EA2">
        <w:rPr>
          <w:b/>
          <w:bCs/>
          <w:sz w:val="28"/>
          <w:szCs w:val="28"/>
        </w:rPr>
        <w:t xml:space="preserve"> </w:t>
      </w:r>
      <w:r w:rsidRPr="00217EA2">
        <w:rPr>
          <w:sz w:val="28"/>
          <w:szCs w:val="28"/>
        </w:rPr>
        <w:t>за видобування корисних копалин загальнодержавного</w:t>
      </w:r>
      <w:r w:rsidRPr="00217EA2">
        <w:rPr>
          <w:bCs/>
          <w:sz w:val="28"/>
          <w:szCs w:val="28"/>
        </w:rPr>
        <w:t xml:space="preserve"> значення зараховується у пропорціях: 75% - до Державного бюджету України і 25% - до доходів </w:t>
      </w:r>
      <w:r w:rsidRPr="00217EA2">
        <w:rPr>
          <w:bCs/>
          <w:sz w:val="28"/>
          <w:szCs w:val="28"/>
          <w:lang w:val="uk-UA"/>
        </w:rPr>
        <w:t>обласного</w:t>
      </w:r>
      <w:r w:rsidRPr="00217EA2">
        <w:rPr>
          <w:bCs/>
          <w:sz w:val="28"/>
          <w:szCs w:val="28"/>
        </w:rPr>
        <w:t xml:space="preserve"> бюджет</w:t>
      </w:r>
      <w:r w:rsidRPr="00217EA2">
        <w:rPr>
          <w:bCs/>
          <w:sz w:val="28"/>
          <w:szCs w:val="28"/>
          <w:lang w:val="uk-UA"/>
        </w:rPr>
        <w:t>у.</w:t>
      </w:r>
    </w:p>
    <w:p w:rsidR="00EC14D7" w:rsidRPr="00217EA2" w:rsidRDefault="00EC14D7" w:rsidP="00EC14D7">
      <w:pPr>
        <w:ind w:right="49" w:firstLine="720"/>
        <w:jc w:val="both"/>
        <w:rPr>
          <w:sz w:val="28"/>
          <w:szCs w:val="28"/>
          <w:lang w:val="uk-UA"/>
        </w:rPr>
      </w:pPr>
      <w:r w:rsidRPr="00217EA2">
        <w:rPr>
          <w:sz w:val="28"/>
          <w:szCs w:val="28"/>
          <w:lang w:val="uk-UA"/>
        </w:rPr>
        <w:t>Надходження до загального фонду обласного бюджету цього платежу у 2019 році складуть 6 500 000,0 грн., що на 621 500,0 грн. або на 10,6 відсотка більше очікуваних надходжень у 2018 році.</w:t>
      </w:r>
    </w:p>
    <w:p w:rsidR="00EC14D7" w:rsidRPr="00217EA2" w:rsidRDefault="00EC14D7" w:rsidP="00EC14D7">
      <w:pPr>
        <w:ind w:right="49" w:firstLine="720"/>
        <w:jc w:val="both"/>
        <w:rPr>
          <w:sz w:val="28"/>
          <w:szCs w:val="28"/>
          <w:lang w:val="uk-UA"/>
        </w:rPr>
      </w:pPr>
    </w:p>
    <w:p w:rsidR="00EC14D7" w:rsidRPr="00217EA2" w:rsidRDefault="00B66E9B" w:rsidP="00EC14D7">
      <w:pPr>
        <w:ind w:right="49"/>
        <w:jc w:val="both"/>
        <w:rPr>
          <w:szCs w:val="28"/>
        </w:rPr>
      </w:pPr>
      <w:r w:rsidRPr="00217EA2">
        <w:rPr>
          <w:noProof/>
        </w:rPr>
        <w:drawing>
          <wp:inline distT="0" distB="0" distL="0" distR="0">
            <wp:extent cx="6172200" cy="2990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2990850"/>
                    </a:xfrm>
                    <a:prstGeom prst="rect">
                      <a:avLst/>
                    </a:prstGeom>
                    <a:noFill/>
                    <a:ln>
                      <a:noFill/>
                    </a:ln>
                  </pic:spPr>
                </pic:pic>
              </a:graphicData>
            </a:graphic>
          </wp:inline>
        </w:drawing>
      </w:r>
    </w:p>
    <w:p w:rsidR="00EC14D7" w:rsidRPr="00217EA2" w:rsidRDefault="00EC14D7" w:rsidP="00EC14D7">
      <w:pPr>
        <w:tabs>
          <w:tab w:val="left" w:pos="0"/>
          <w:tab w:val="left" w:pos="709"/>
        </w:tabs>
        <w:spacing w:before="360"/>
        <w:ind w:firstLine="720"/>
        <w:jc w:val="both"/>
        <w:rPr>
          <w:i/>
          <w:sz w:val="28"/>
          <w:szCs w:val="28"/>
          <w:lang w:val="uk-UA"/>
        </w:rPr>
      </w:pPr>
      <w:r w:rsidRPr="00217EA2">
        <w:rPr>
          <w:bCs/>
          <w:iCs/>
          <w:snapToGrid w:val="0"/>
          <w:sz w:val="28"/>
          <w:szCs w:val="28"/>
        </w:rPr>
        <w:t xml:space="preserve">Прогнозний </w:t>
      </w:r>
      <w:r w:rsidRPr="00217EA2">
        <w:rPr>
          <w:iCs/>
          <w:snapToGrid w:val="0"/>
          <w:sz w:val="28"/>
          <w:szCs w:val="28"/>
        </w:rPr>
        <w:t xml:space="preserve">показник </w:t>
      </w:r>
      <w:r w:rsidRPr="00217EA2">
        <w:rPr>
          <w:b/>
          <w:bCs/>
          <w:sz w:val="28"/>
          <w:szCs w:val="28"/>
        </w:rPr>
        <w:t xml:space="preserve">плати за </w:t>
      </w:r>
      <w:r w:rsidRPr="00217EA2">
        <w:rPr>
          <w:b/>
          <w:bCs/>
          <w:sz w:val="28"/>
          <w:szCs w:val="28"/>
          <w:lang w:val="uk-UA"/>
        </w:rPr>
        <w:t>ви</w:t>
      </w:r>
      <w:r w:rsidRPr="00217EA2">
        <w:rPr>
          <w:b/>
          <w:bCs/>
          <w:sz w:val="28"/>
          <w:szCs w:val="28"/>
        </w:rPr>
        <w:t xml:space="preserve">користання </w:t>
      </w:r>
      <w:r w:rsidRPr="00217EA2">
        <w:rPr>
          <w:b/>
          <w:bCs/>
          <w:sz w:val="28"/>
          <w:szCs w:val="28"/>
          <w:lang w:val="uk-UA"/>
        </w:rPr>
        <w:t>інших природних ресурсів</w:t>
      </w:r>
      <w:r w:rsidRPr="00217EA2">
        <w:rPr>
          <w:bCs/>
          <w:sz w:val="28"/>
          <w:szCs w:val="28"/>
        </w:rPr>
        <w:t xml:space="preserve"> </w:t>
      </w:r>
      <w:r w:rsidRPr="00217EA2">
        <w:rPr>
          <w:sz w:val="28"/>
          <w:szCs w:val="28"/>
        </w:rPr>
        <w:t>до</w:t>
      </w:r>
      <w:r w:rsidRPr="00217EA2">
        <w:rPr>
          <w:iCs/>
          <w:snapToGrid w:val="0"/>
          <w:sz w:val="28"/>
          <w:szCs w:val="28"/>
        </w:rPr>
        <w:t xml:space="preserve"> </w:t>
      </w:r>
      <w:r w:rsidRPr="00217EA2">
        <w:rPr>
          <w:iCs/>
          <w:snapToGrid w:val="0"/>
          <w:sz w:val="28"/>
          <w:szCs w:val="28"/>
          <w:lang w:val="uk-UA"/>
        </w:rPr>
        <w:t>обласного бюджету</w:t>
      </w:r>
      <w:r w:rsidRPr="00217EA2">
        <w:rPr>
          <w:iCs/>
          <w:snapToGrid w:val="0"/>
          <w:sz w:val="28"/>
          <w:szCs w:val="28"/>
        </w:rPr>
        <w:t xml:space="preserve"> на </w:t>
      </w:r>
      <w:r w:rsidRPr="00217EA2">
        <w:rPr>
          <w:bCs/>
          <w:iCs/>
          <w:snapToGrid w:val="0"/>
          <w:sz w:val="28"/>
          <w:szCs w:val="28"/>
        </w:rPr>
        <w:t>201</w:t>
      </w:r>
      <w:r w:rsidRPr="00217EA2">
        <w:rPr>
          <w:bCs/>
          <w:iCs/>
          <w:snapToGrid w:val="0"/>
          <w:sz w:val="28"/>
          <w:szCs w:val="28"/>
          <w:lang w:val="uk-UA"/>
        </w:rPr>
        <w:t>9</w:t>
      </w:r>
      <w:r w:rsidRPr="00217EA2">
        <w:rPr>
          <w:bCs/>
          <w:iCs/>
          <w:snapToGrid w:val="0"/>
          <w:sz w:val="28"/>
          <w:szCs w:val="28"/>
        </w:rPr>
        <w:t xml:space="preserve"> рік </w:t>
      </w:r>
      <w:r w:rsidRPr="00217EA2">
        <w:rPr>
          <w:bCs/>
          <w:iCs/>
          <w:snapToGrid w:val="0"/>
          <w:sz w:val="28"/>
          <w:szCs w:val="28"/>
          <w:lang w:val="uk-UA"/>
        </w:rPr>
        <w:t>складе</w:t>
      </w:r>
      <w:r w:rsidRPr="00217EA2">
        <w:rPr>
          <w:bCs/>
          <w:iCs/>
          <w:snapToGrid w:val="0"/>
          <w:sz w:val="28"/>
          <w:szCs w:val="28"/>
        </w:rPr>
        <w:t xml:space="preserve"> </w:t>
      </w:r>
      <w:r w:rsidRPr="00217EA2">
        <w:rPr>
          <w:sz w:val="28"/>
          <w:szCs w:val="28"/>
          <w:lang w:val="uk-UA"/>
        </w:rPr>
        <w:t>115 000,0 грн., що на                     3 400,0 грн. або на 3,0 відсотків більше очікуваних надходжень у 2018 році.</w:t>
      </w:r>
    </w:p>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r w:rsidRPr="00217EA2">
        <w:rPr>
          <w:sz w:val="28"/>
          <w:szCs w:val="28"/>
          <w:lang w:val="uk-UA"/>
        </w:rPr>
        <w:t xml:space="preserve">Також, до джерел обласного бюджету віднесено </w:t>
      </w:r>
      <w:r w:rsidRPr="00217EA2">
        <w:rPr>
          <w:b/>
          <w:sz w:val="28"/>
          <w:szCs w:val="28"/>
          <w:lang w:val="uk-UA"/>
        </w:rPr>
        <w:t>7 видів плати за ліцензії, сертифікати та державну реєстрацію</w:t>
      </w:r>
      <w:r w:rsidRPr="00217EA2">
        <w:rPr>
          <w:sz w:val="28"/>
          <w:szCs w:val="28"/>
          <w:lang w:val="uk-UA"/>
        </w:rPr>
        <w:t>, які заплановані у загальній сумі 49 231 500,0 грн., що 1 089 900,0 грн. або на 2,3 відсотка більше очікуваних надходжень у 2018 році.</w:t>
      </w:r>
    </w:p>
    <w:p w:rsidR="00EC14D7" w:rsidRPr="00217EA2" w:rsidRDefault="00EC14D7" w:rsidP="00EC14D7">
      <w:pPr>
        <w:ind w:right="49" w:firstLine="720"/>
        <w:jc w:val="both"/>
        <w:rPr>
          <w:sz w:val="28"/>
          <w:szCs w:val="28"/>
          <w:lang w:val="uk-UA"/>
        </w:rPr>
      </w:pPr>
    </w:p>
    <w:p w:rsidR="00EC14D7" w:rsidRPr="00217EA2" w:rsidRDefault="00EC14D7" w:rsidP="00EC14D7">
      <w:pPr>
        <w:ind w:right="49" w:firstLine="720"/>
        <w:jc w:val="both"/>
        <w:rPr>
          <w:sz w:val="28"/>
          <w:szCs w:val="28"/>
          <w:lang w:val="uk-UA"/>
        </w:rPr>
      </w:pPr>
      <w:r w:rsidRPr="00217EA2">
        <w:rPr>
          <w:sz w:val="28"/>
          <w:szCs w:val="28"/>
          <w:lang w:val="uk-UA"/>
        </w:rPr>
        <w:t xml:space="preserve">Надходження </w:t>
      </w:r>
      <w:r w:rsidRPr="00217EA2">
        <w:rPr>
          <w:b/>
          <w:sz w:val="28"/>
          <w:szCs w:val="28"/>
          <w:lang w:val="uk-UA"/>
        </w:rPr>
        <w:t>плати за ліцензії на право роздрібної торгівлі алкогольними напоями та тютюновими виробами</w:t>
      </w:r>
      <w:r w:rsidRPr="00217EA2">
        <w:rPr>
          <w:sz w:val="28"/>
          <w:szCs w:val="28"/>
          <w:lang w:val="uk-UA"/>
        </w:rPr>
        <w:t xml:space="preserve"> у 2019 році складуть </w:t>
      </w:r>
      <w:r w:rsidRPr="00217EA2">
        <w:rPr>
          <w:sz w:val="28"/>
          <w:szCs w:val="28"/>
          <w:lang w:val="uk-UA"/>
        </w:rPr>
        <w:lastRenderedPageBreak/>
        <w:t>38 800 000,0 грн., що на  894 700,0 грн. або на 2,4 відсотка більше очікуваних надходжень у 2018 році.</w:t>
      </w:r>
    </w:p>
    <w:p w:rsidR="00EC14D7" w:rsidRPr="00217EA2" w:rsidRDefault="00EC14D7" w:rsidP="00EC14D7">
      <w:pPr>
        <w:ind w:right="49" w:firstLine="720"/>
        <w:jc w:val="both"/>
        <w:rPr>
          <w:sz w:val="28"/>
          <w:szCs w:val="28"/>
          <w:lang w:val="uk-UA"/>
        </w:rPr>
      </w:pPr>
      <w:r w:rsidRPr="00217EA2">
        <w:rPr>
          <w:sz w:val="28"/>
          <w:szCs w:val="28"/>
          <w:lang w:val="uk-UA"/>
        </w:rPr>
        <w:t xml:space="preserve">Надходження </w:t>
      </w:r>
      <w:r w:rsidRPr="00217EA2">
        <w:rPr>
          <w:b/>
          <w:sz w:val="28"/>
          <w:szCs w:val="28"/>
          <w:lang w:val="uk-UA"/>
        </w:rPr>
        <w:t>плати за ліцензії на право оптової торгівлі алкогольними напоями та тютюновими виробами</w:t>
      </w:r>
      <w:r w:rsidRPr="00217EA2">
        <w:rPr>
          <w:sz w:val="28"/>
          <w:szCs w:val="28"/>
          <w:lang w:val="uk-UA"/>
        </w:rPr>
        <w:t xml:space="preserve"> у 2019 році складуть </w:t>
      </w:r>
      <w:r w:rsidRPr="00217EA2">
        <w:rPr>
          <w:sz w:val="28"/>
          <w:szCs w:val="28"/>
          <w:lang w:val="uk-UA"/>
        </w:rPr>
        <w:br/>
        <w:t>7 900 000,0 грн., що на  252 800,0  грн. або на 3,3 відсотка більше очікуваних надходжень у 2018 році.</w:t>
      </w:r>
    </w:p>
    <w:p w:rsidR="00EC14D7" w:rsidRPr="00217EA2" w:rsidRDefault="00EC14D7" w:rsidP="00EC14D7">
      <w:pPr>
        <w:ind w:right="49" w:firstLine="720"/>
        <w:jc w:val="both"/>
        <w:rPr>
          <w:sz w:val="28"/>
          <w:szCs w:val="28"/>
          <w:lang w:val="uk-UA"/>
        </w:rPr>
      </w:pPr>
    </w:p>
    <w:p w:rsidR="00EC14D7" w:rsidRPr="00217EA2" w:rsidRDefault="00B66E9B" w:rsidP="00EC14D7">
      <w:pPr>
        <w:ind w:right="49"/>
        <w:jc w:val="both"/>
      </w:pPr>
      <w:r w:rsidRPr="00217EA2">
        <w:rPr>
          <w:noProof/>
        </w:rPr>
        <w:drawing>
          <wp:inline distT="0" distB="0" distL="0" distR="0">
            <wp:extent cx="6162675"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3200400"/>
                    </a:xfrm>
                    <a:prstGeom prst="rect">
                      <a:avLst/>
                    </a:prstGeom>
                    <a:noFill/>
                    <a:ln>
                      <a:noFill/>
                    </a:ln>
                  </pic:spPr>
                </pic:pic>
              </a:graphicData>
            </a:graphic>
          </wp:inline>
        </w:drawing>
      </w:r>
    </w:p>
    <w:p w:rsidR="00EC14D7" w:rsidRPr="00217EA2" w:rsidRDefault="00EC14D7" w:rsidP="00EC14D7">
      <w:pPr>
        <w:ind w:right="49"/>
        <w:jc w:val="both"/>
        <w:rPr>
          <w:szCs w:val="28"/>
        </w:rPr>
      </w:pPr>
    </w:p>
    <w:p w:rsidR="00EC14D7" w:rsidRPr="00217EA2" w:rsidRDefault="00EC14D7" w:rsidP="00EC14D7">
      <w:pPr>
        <w:ind w:right="49" w:firstLine="720"/>
        <w:jc w:val="both"/>
        <w:rPr>
          <w:b/>
          <w:sz w:val="28"/>
          <w:szCs w:val="28"/>
          <w:lang w:val="uk-UA"/>
        </w:rPr>
      </w:pPr>
    </w:p>
    <w:p w:rsidR="00EC14D7" w:rsidRPr="00217EA2" w:rsidRDefault="00EC14D7" w:rsidP="00EC14D7">
      <w:pPr>
        <w:ind w:right="49" w:firstLine="720"/>
        <w:jc w:val="both"/>
        <w:rPr>
          <w:sz w:val="28"/>
          <w:szCs w:val="28"/>
          <w:lang w:val="uk-UA"/>
        </w:rPr>
      </w:pPr>
      <w:r w:rsidRPr="00217EA2">
        <w:rPr>
          <w:b/>
          <w:sz w:val="28"/>
          <w:szCs w:val="28"/>
          <w:lang w:val="uk-UA"/>
        </w:rPr>
        <w:t>Частина чистого прибутку (доходу) комунальних унітарних підприємств та їх об'єднань</w:t>
      </w:r>
      <w:r w:rsidRPr="00217EA2">
        <w:rPr>
          <w:sz w:val="28"/>
          <w:szCs w:val="28"/>
          <w:lang w:val="uk-UA"/>
        </w:rPr>
        <w:t>, що вилучається до обласного бюджету запланована у обсязі 400 000,0 грн., що на 62 400,0 грн. або на 18,5 відсотка більше очікуваних надходжень у 2018 році.</w:t>
      </w:r>
    </w:p>
    <w:p w:rsidR="00EC14D7" w:rsidRPr="00217EA2" w:rsidRDefault="00EC14D7" w:rsidP="00EC14D7">
      <w:pPr>
        <w:ind w:right="49" w:firstLine="720"/>
        <w:jc w:val="both"/>
        <w:rPr>
          <w:sz w:val="28"/>
          <w:szCs w:val="28"/>
          <w:lang w:val="uk-UA"/>
        </w:rPr>
      </w:pPr>
      <w:r w:rsidRPr="00217EA2">
        <w:rPr>
          <w:sz w:val="28"/>
          <w:szCs w:val="28"/>
          <w:lang w:val="uk-UA"/>
        </w:rPr>
        <w:t xml:space="preserve">Надходження </w:t>
      </w:r>
      <w:r w:rsidRPr="00217EA2">
        <w:rPr>
          <w:b/>
          <w:sz w:val="28"/>
          <w:szCs w:val="28"/>
          <w:lang w:val="uk-UA"/>
        </w:rPr>
        <w:t>орендної плати за користування майном, що перебуває у комунальної власності</w:t>
      </w:r>
      <w:r w:rsidRPr="00217EA2">
        <w:rPr>
          <w:sz w:val="28"/>
          <w:szCs w:val="28"/>
          <w:lang w:val="uk-UA"/>
        </w:rPr>
        <w:t xml:space="preserve"> заплановані у обсязі 6 300 000,0 грн., що на </w:t>
      </w:r>
      <w:r w:rsidRPr="00217EA2">
        <w:rPr>
          <w:sz w:val="28"/>
          <w:szCs w:val="28"/>
          <w:lang w:val="uk-UA"/>
        </w:rPr>
        <w:br/>
        <w:t xml:space="preserve">290 900,0 грн. або на 4,8 відсотка більше очікуваних надходжень у </w:t>
      </w:r>
      <w:r w:rsidRPr="00217EA2">
        <w:rPr>
          <w:sz w:val="28"/>
          <w:szCs w:val="28"/>
          <w:lang w:val="uk-UA"/>
        </w:rPr>
        <w:br/>
        <w:t>2018 році.</w:t>
      </w:r>
    </w:p>
    <w:p w:rsidR="00C26C32" w:rsidRPr="00217EA2" w:rsidRDefault="00C26C32" w:rsidP="00C26C32">
      <w:pPr>
        <w:pStyle w:val="BodyText"/>
        <w:spacing w:after="0"/>
        <w:ind w:firstLine="900"/>
        <w:jc w:val="center"/>
        <w:rPr>
          <w:b/>
          <w:color w:val="003300"/>
          <w:sz w:val="32"/>
          <w:szCs w:val="32"/>
          <w:u w:val="single"/>
          <w:lang w:val="uk-UA"/>
        </w:rPr>
      </w:pPr>
    </w:p>
    <w:p w:rsidR="00EC14D7" w:rsidRPr="00217EA2" w:rsidRDefault="00EC14D7" w:rsidP="00EC14D7">
      <w:pPr>
        <w:pStyle w:val="BodyText"/>
        <w:spacing w:after="0"/>
        <w:ind w:left="0"/>
        <w:jc w:val="center"/>
        <w:rPr>
          <w:b/>
          <w:sz w:val="32"/>
          <w:szCs w:val="32"/>
          <w:u w:val="single"/>
          <w:lang w:val="uk-UA"/>
        </w:rPr>
      </w:pPr>
      <w:r w:rsidRPr="00217EA2">
        <w:rPr>
          <w:b/>
          <w:sz w:val="32"/>
          <w:szCs w:val="32"/>
          <w:u w:val="single"/>
          <w:lang w:val="uk-UA"/>
        </w:rPr>
        <w:t>Спеціальний фонд</w:t>
      </w:r>
    </w:p>
    <w:p w:rsidR="00EC14D7" w:rsidRPr="00217EA2" w:rsidRDefault="00EC14D7" w:rsidP="00EC14D7">
      <w:pPr>
        <w:pStyle w:val="BodyText"/>
        <w:spacing w:after="0"/>
        <w:ind w:firstLine="900"/>
        <w:jc w:val="both"/>
        <w:rPr>
          <w:b/>
          <w:sz w:val="36"/>
          <w:szCs w:val="36"/>
          <w:lang w:val="uk-UA"/>
        </w:rPr>
      </w:pPr>
    </w:p>
    <w:p w:rsidR="00EC14D7" w:rsidRPr="00217EA2" w:rsidRDefault="00EC14D7" w:rsidP="00EC14D7">
      <w:pPr>
        <w:pStyle w:val="BodyText"/>
        <w:spacing w:after="0"/>
        <w:ind w:left="0" w:right="-82" w:firstLine="720"/>
        <w:jc w:val="both"/>
        <w:rPr>
          <w:sz w:val="28"/>
          <w:szCs w:val="28"/>
          <w:lang w:val="uk-UA"/>
        </w:rPr>
      </w:pPr>
      <w:r w:rsidRPr="00217EA2">
        <w:rPr>
          <w:sz w:val="28"/>
          <w:szCs w:val="28"/>
          <w:lang w:val="uk-UA"/>
        </w:rPr>
        <w:t>Спеціальний фонд обласного бюджету на 2019 рік сформовано в сумі</w:t>
      </w:r>
      <w:r w:rsidR="00506845" w:rsidRPr="00217EA2">
        <w:rPr>
          <w:sz w:val="28"/>
          <w:szCs w:val="28"/>
          <w:lang w:val="uk-UA"/>
        </w:rPr>
        <w:t xml:space="preserve"> 206 738 670,</w:t>
      </w:r>
      <w:r w:rsidRPr="00217EA2">
        <w:rPr>
          <w:sz w:val="28"/>
          <w:szCs w:val="28"/>
          <w:lang w:val="uk-UA"/>
        </w:rPr>
        <w:t>0 грн., у тому числі за рахунок власних надхо</w:t>
      </w:r>
      <w:r w:rsidR="00506845" w:rsidRPr="00217EA2">
        <w:rPr>
          <w:sz w:val="28"/>
          <w:szCs w:val="28"/>
          <w:lang w:val="uk-UA"/>
        </w:rPr>
        <w:t>джень бюджетних установ – 166 668 670,0</w:t>
      </w:r>
      <w:r w:rsidRPr="00217EA2">
        <w:rPr>
          <w:sz w:val="28"/>
          <w:szCs w:val="28"/>
          <w:lang w:val="uk-UA"/>
        </w:rPr>
        <w:t xml:space="preserve"> грн., екологічного податку – 39</w:t>
      </w:r>
      <w:r w:rsidR="00506845" w:rsidRPr="00217EA2">
        <w:rPr>
          <w:sz w:val="28"/>
          <w:szCs w:val="28"/>
          <w:lang w:val="uk-UA"/>
        </w:rPr>
        <w:t> </w:t>
      </w:r>
      <w:r w:rsidRPr="00217EA2">
        <w:rPr>
          <w:sz w:val="28"/>
          <w:szCs w:val="28"/>
          <w:lang w:val="uk-UA"/>
        </w:rPr>
        <w:t>470 000,0 грн., надходження коштів від відшкодування втрат сільськогосподарського і лісогосподарського виробництва – 500</w:t>
      </w:r>
      <w:r w:rsidR="00506845" w:rsidRPr="00217EA2">
        <w:rPr>
          <w:sz w:val="28"/>
          <w:szCs w:val="28"/>
          <w:lang w:val="uk-UA"/>
        </w:rPr>
        <w:t> </w:t>
      </w:r>
      <w:r w:rsidRPr="00217EA2">
        <w:rPr>
          <w:sz w:val="28"/>
          <w:szCs w:val="28"/>
          <w:lang w:val="uk-UA"/>
        </w:rPr>
        <w:t>000,0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100</w:t>
      </w:r>
      <w:r w:rsidR="00506845" w:rsidRPr="00217EA2">
        <w:rPr>
          <w:sz w:val="28"/>
          <w:szCs w:val="28"/>
          <w:lang w:val="uk-UA"/>
        </w:rPr>
        <w:t> </w:t>
      </w:r>
      <w:r w:rsidRPr="00217EA2">
        <w:rPr>
          <w:sz w:val="28"/>
          <w:szCs w:val="28"/>
          <w:lang w:val="uk-UA"/>
        </w:rPr>
        <w:t>000,0 гривень.</w:t>
      </w:r>
    </w:p>
    <w:p w:rsidR="00EC14D7" w:rsidRPr="00217EA2" w:rsidRDefault="00EC14D7" w:rsidP="00EC14D7">
      <w:pPr>
        <w:pStyle w:val="BodyText"/>
        <w:spacing w:after="0"/>
        <w:ind w:firstLine="900"/>
        <w:jc w:val="both"/>
        <w:rPr>
          <w:color w:val="003300"/>
          <w:sz w:val="28"/>
          <w:szCs w:val="28"/>
          <w:lang w:val="uk-UA"/>
        </w:rPr>
      </w:pPr>
    </w:p>
    <w:p w:rsidR="00EC14D7" w:rsidRPr="00217EA2" w:rsidRDefault="00B66E9B" w:rsidP="00EC14D7">
      <w:pPr>
        <w:pStyle w:val="BodyText"/>
        <w:spacing w:after="0"/>
        <w:ind w:left="0"/>
        <w:jc w:val="both"/>
        <w:rPr>
          <w:szCs w:val="28"/>
        </w:rPr>
      </w:pPr>
      <w:r w:rsidRPr="00217EA2">
        <w:rPr>
          <w:noProof/>
        </w:rPr>
        <w:lastRenderedPageBreak/>
        <w:drawing>
          <wp:inline distT="0" distB="0" distL="0" distR="0">
            <wp:extent cx="6115050" cy="310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3105150"/>
                    </a:xfrm>
                    <a:prstGeom prst="rect">
                      <a:avLst/>
                    </a:prstGeom>
                    <a:noFill/>
                    <a:ln>
                      <a:noFill/>
                    </a:ln>
                  </pic:spPr>
                </pic:pic>
              </a:graphicData>
            </a:graphic>
          </wp:inline>
        </w:drawing>
      </w:r>
    </w:p>
    <w:p w:rsidR="00EC14D7" w:rsidRPr="00217EA2" w:rsidRDefault="00EC14D7" w:rsidP="00EC14D7">
      <w:pPr>
        <w:pStyle w:val="BodyText"/>
        <w:spacing w:after="0"/>
        <w:jc w:val="both"/>
        <w:rPr>
          <w:sz w:val="28"/>
          <w:szCs w:val="28"/>
          <w:lang w:val="uk-UA"/>
        </w:rPr>
      </w:pPr>
    </w:p>
    <w:p w:rsidR="00EC14D7" w:rsidRPr="00217EA2" w:rsidRDefault="00EC14D7" w:rsidP="00EC14D7">
      <w:pPr>
        <w:ind w:right="49" w:firstLine="900"/>
        <w:jc w:val="both"/>
        <w:rPr>
          <w:sz w:val="28"/>
          <w:szCs w:val="28"/>
          <w:lang w:val="uk-UA"/>
        </w:rPr>
      </w:pPr>
      <w:r w:rsidRPr="00217EA2">
        <w:rPr>
          <w:sz w:val="28"/>
          <w:szCs w:val="28"/>
          <w:lang w:val="uk-UA"/>
        </w:rPr>
        <w:t>Основним податком у доходах спеціального фонду обласного бюджету є надходження 30 відсотків екологічного податку. Обсяг цього податку запланований у сумі 39 470</w:t>
      </w:r>
      <w:r w:rsidR="00506845" w:rsidRPr="00217EA2">
        <w:rPr>
          <w:sz w:val="28"/>
          <w:szCs w:val="28"/>
          <w:lang w:val="uk-UA"/>
        </w:rPr>
        <w:t> </w:t>
      </w:r>
      <w:r w:rsidRPr="00217EA2">
        <w:rPr>
          <w:sz w:val="28"/>
          <w:szCs w:val="28"/>
          <w:lang w:val="uk-UA"/>
        </w:rPr>
        <w:t>000,0 грн., виходячи з прогнозних розрахунків Головного управління Державної фіскальної служби у Київській області, який є контролюючим органом з його сплати.</w:t>
      </w:r>
    </w:p>
    <w:p w:rsidR="00EC14D7" w:rsidRPr="00217EA2" w:rsidRDefault="00EC14D7" w:rsidP="00EC14D7">
      <w:pPr>
        <w:ind w:right="49" w:firstLine="900"/>
        <w:jc w:val="both"/>
        <w:rPr>
          <w:sz w:val="28"/>
          <w:szCs w:val="28"/>
          <w:lang w:val="uk-UA"/>
        </w:rPr>
      </w:pPr>
      <w:r w:rsidRPr="00217EA2">
        <w:rPr>
          <w:sz w:val="28"/>
          <w:szCs w:val="28"/>
          <w:lang w:val="uk-UA"/>
        </w:rPr>
        <w:t>До складу доходів спеціального фонду обласного бюджету належить    25 відсотків коштів від відшкодування втрат сільськогосподарського і лісогосподарського виробництва. Під втратами сільськогосподарського та лісогосподарського виробництва розуміють виведення відповідних земель із сільськогосподарського та лісогосподарського обороту у зв’язку зі зміною їхнього цільового призначення, а також обмеження можливості ефективного господарювання на землі у зв’язку зі встановленням різного роду обмежень та погіршенням її якості через діяльність фізичних та юридичних осіб. Відшкодуванню підлягають втрати сільськогосподарських угідь (ріллі, багаторічних насаджень, перелогів, сінокосів, пасовищ), лісових земель та чагарників як основного засобу виробництва в сільському і лісовому господарстві внаслідок вилучення (викупу) їх для потреб, не пов'язаних із сільськогосподарським і лісогосподарським виробництвом. Відповідно до прогнозних показників, наданих управліннями фінансів райдержадміністрацій, міськими фінансовими управліннями (міст обласного значення) плановий показник цих надходжень до обласного бюджету на 2019 рік складає 500 000,0 грн., що на 100</w:t>
      </w:r>
      <w:r w:rsidR="00506845" w:rsidRPr="00217EA2">
        <w:rPr>
          <w:sz w:val="28"/>
          <w:szCs w:val="28"/>
          <w:lang w:val="uk-UA"/>
        </w:rPr>
        <w:t> </w:t>
      </w:r>
      <w:r w:rsidRPr="00217EA2">
        <w:rPr>
          <w:sz w:val="28"/>
          <w:szCs w:val="28"/>
          <w:lang w:val="uk-UA"/>
        </w:rPr>
        <w:t>000,0 грн. або на 25,0 відсотка більше очікуваних надходжень у 2018 році.</w:t>
      </w:r>
    </w:p>
    <w:p w:rsidR="00EC14D7" w:rsidRPr="00217EA2" w:rsidRDefault="00EC14D7" w:rsidP="00EC14D7">
      <w:pPr>
        <w:ind w:right="49" w:firstLine="900"/>
        <w:jc w:val="both"/>
        <w:rPr>
          <w:sz w:val="28"/>
          <w:szCs w:val="28"/>
          <w:lang w:val="uk-UA"/>
        </w:rPr>
      </w:pPr>
      <w:r w:rsidRPr="00217EA2">
        <w:rPr>
          <w:sz w:val="28"/>
          <w:szCs w:val="28"/>
          <w:lang w:val="uk-UA"/>
        </w:rPr>
        <w:t>Надходження 20 відсотків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в обласному бюджеті на 2019 рік заплановані в обсязі 100 000,0 грн., що на 40 000,0 грн. або на 66,7 відсотків більше очікуваних надходжень у 2018 році. Даний платіж не має постійного характеру.</w:t>
      </w:r>
    </w:p>
    <w:p w:rsidR="00C26C32" w:rsidRPr="00217EA2" w:rsidRDefault="00C26C32" w:rsidP="00EC14D7">
      <w:pPr>
        <w:spacing w:line="360" w:lineRule="auto"/>
        <w:jc w:val="center"/>
        <w:rPr>
          <w:b/>
          <w:sz w:val="32"/>
          <w:szCs w:val="32"/>
          <w:lang w:val="uk-UA"/>
        </w:rPr>
      </w:pPr>
      <w:r w:rsidRPr="00217EA2">
        <w:rPr>
          <w:b/>
          <w:sz w:val="32"/>
          <w:szCs w:val="32"/>
          <w:lang w:val="uk-UA"/>
        </w:rPr>
        <w:lastRenderedPageBreak/>
        <w:t>ВИДАТКИ</w:t>
      </w:r>
    </w:p>
    <w:p w:rsidR="00C26C32" w:rsidRPr="00217EA2" w:rsidRDefault="00C26C32" w:rsidP="00EC14D7">
      <w:pPr>
        <w:spacing w:line="360" w:lineRule="auto"/>
        <w:jc w:val="center"/>
        <w:rPr>
          <w:b/>
          <w:sz w:val="32"/>
          <w:szCs w:val="32"/>
          <w:u w:val="single"/>
          <w:lang w:val="uk-UA"/>
        </w:rPr>
      </w:pPr>
      <w:r w:rsidRPr="00217EA2">
        <w:rPr>
          <w:b/>
          <w:sz w:val="32"/>
          <w:szCs w:val="32"/>
          <w:u w:val="single"/>
          <w:lang w:val="uk-UA"/>
        </w:rPr>
        <w:t>Загальний фонд</w:t>
      </w:r>
    </w:p>
    <w:p w:rsidR="00136A31" w:rsidRPr="00217EA2" w:rsidRDefault="00136A31" w:rsidP="00C26C32">
      <w:pPr>
        <w:ind w:firstLine="900"/>
        <w:jc w:val="both"/>
        <w:rPr>
          <w:sz w:val="28"/>
          <w:szCs w:val="28"/>
          <w:lang w:val="uk-UA"/>
        </w:rPr>
      </w:pPr>
    </w:p>
    <w:p w:rsidR="00C26C32" w:rsidRPr="00217EA2" w:rsidRDefault="00C26C32" w:rsidP="00C26C32">
      <w:pPr>
        <w:ind w:firstLine="900"/>
        <w:jc w:val="both"/>
        <w:rPr>
          <w:sz w:val="28"/>
          <w:szCs w:val="28"/>
          <w:lang w:val="uk-UA"/>
        </w:rPr>
      </w:pPr>
      <w:r w:rsidRPr="00217EA2">
        <w:rPr>
          <w:sz w:val="28"/>
          <w:szCs w:val="28"/>
          <w:lang w:val="uk-UA"/>
        </w:rPr>
        <w:t>При формуванні обласного бюджету на 201</w:t>
      </w:r>
      <w:r w:rsidR="00697CAD" w:rsidRPr="00217EA2">
        <w:rPr>
          <w:sz w:val="28"/>
          <w:szCs w:val="28"/>
          <w:lang w:val="uk-UA"/>
        </w:rPr>
        <w:t>9</w:t>
      </w:r>
      <w:r w:rsidRPr="00217EA2">
        <w:rPr>
          <w:sz w:val="28"/>
          <w:szCs w:val="28"/>
          <w:lang w:val="uk-UA"/>
        </w:rPr>
        <w:t xml:space="preserve"> рік враховано показники Закону України «Про Державний бюджет України на 201</w:t>
      </w:r>
      <w:r w:rsidR="00697CAD" w:rsidRPr="00217EA2">
        <w:rPr>
          <w:sz w:val="28"/>
          <w:szCs w:val="28"/>
          <w:lang w:val="uk-UA"/>
        </w:rPr>
        <w:t>9</w:t>
      </w:r>
      <w:r w:rsidRPr="00217EA2">
        <w:rPr>
          <w:sz w:val="28"/>
          <w:szCs w:val="28"/>
          <w:lang w:val="uk-UA"/>
        </w:rPr>
        <w:t xml:space="preserve"> рік» та індикативні показники розроблені та доведені Міністерством фінансів України відповідно до вимог чинного законодавства та напрямів бюджетної політики.</w:t>
      </w:r>
    </w:p>
    <w:p w:rsidR="00C26C32" w:rsidRPr="00217EA2" w:rsidRDefault="00C26C32" w:rsidP="00C26C32">
      <w:pPr>
        <w:ind w:firstLine="900"/>
        <w:jc w:val="both"/>
        <w:rPr>
          <w:sz w:val="28"/>
          <w:szCs w:val="28"/>
          <w:lang w:val="uk-UA"/>
        </w:rPr>
      </w:pPr>
      <w:r w:rsidRPr="00217EA2">
        <w:rPr>
          <w:sz w:val="28"/>
          <w:szCs w:val="28"/>
          <w:lang w:val="uk-UA"/>
        </w:rPr>
        <w:t>Розрахунок видатків на заробітну плату здійснено на підставі розрахунків на фактично зайняті посади кожного закладу з урахуванням 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C26C32" w:rsidRPr="00217EA2" w:rsidRDefault="00C26C32" w:rsidP="00C26C32">
      <w:pPr>
        <w:ind w:firstLine="900"/>
        <w:jc w:val="both"/>
        <w:rPr>
          <w:sz w:val="28"/>
          <w:szCs w:val="28"/>
          <w:lang w:val="uk-UA"/>
        </w:rPr>
      </w:pPr>
      <w:r w:rsidRPr="00217EA2">
        <w:rPr>
          <w:sz w:val="28"/>
          <w:szCs w:val="28"/>
          <w:lang w:val="uk-UA"/>
        </w:rPr>
        <w:t xml:space="preserve">Фонд оплати праці працівників бюджетної сфери установ та організацій обласної комунальної власності розраховано з урахуванням </w:t>
      </w:r>
      <w:r w:rsidR="00F5202A" w:rsidRPr="00217EA2">
        <w:rPr>
          <w:sz w:val="28"/>
          <w:szCs w:val="28"/>
          <w:lang w:val="uk-UA"/>
        </w:rPr>
        <w:t>Закону України «Про Державний бюджет України на 2019 рік»</w:t>
      </w:r>
      <w:r w:rsidRPr="00217EA2">
        <w:rPr>
          <w:sz w:val="28"/>
          <w:szCs w:val="28"/>
          <w:lang w:val="uk-UA"/>
        </w:rPr>
        <w:t xml:space="preserve"> щодо встановлення мінімальної заробітної плати в розмірі </w:t>
      </w:r>
      <w:r w:rsidR="00F5202A" w:rsidRPr="00217EA2">
        <w:rPr>
          <w:sz w:val="28"/>
          <w:szCs w:val="28"/>
          <w:lang w:val="uk-UA"/>
        </w:rPr>
        <w:t>4 173,0</w:t>
      </w:r>
      <w:r w:rsidRPr="00217EA2">
        <w:rPr>
          <w:sz w:val="28"/>
          <w:szCs w:val="28"/>
          <w:lang w:val="uk-UA"/>
        </w:rPr>
        <w:t xml:space="preserve"> грн. на місяць та встановлення посадового окладу працівника І тарифного розряду ЄТС у розмірі 1</w:t>
      </w:r>
      <w:r w:rsidR="00B94D77" w:rsidRPr="00217EA2">
        <w:rPr>
          <w:sz w:val="28"/>
          <w:szCs w:val="28"/>
          <w:lang w:val="uk-UA"/>
        </w:rPr>
        <w:t xml:space="preserve"> 921</w:t>
      </w:r>
      <w:r w:rsidRPr="00217EA2">
        <w:rPr>
          <w:sz w:val="28"/>
          <w:szCs w:val="28"/>
          <w:lang w:val="uk-UA"/>
        </w:rPr>
        <w:t xml:space="preserve"> гривень.</w:t>
      </w:r>
    </w:p>
    <w:p w:rsidR="00C26C32" w:rsidRPr="00217EA2" w:rsidRDefault="00C26C32" w:rsidP="00C26C32">
      <w:pPr>
        <w:ind w:firstLine="900"/>
        <w:jc w:val="both"/>
        <w:rPr>
          <w:sz w:val="28"/>
          <w:szCs w:val="28"/>
          <w:lang w:val="uk-UA"/>
        </w:rPr>
      </w:pPr>
      <w:r w:rsidRPr="00217EA2">
        <w:rPr>
          <w:sz w:val="28"/>
          <w:szCs w:val="28"/>
          <w:lang w:val="uk-UA"/>
        </w:rPr>
        <w:t>Також, при складанні проекту обласного бюджету враховано індикативні показники</w:t>
      </w:r>
      <w:r w:rsidR="003E6E47" w:rsidRPr="00217EA2">
        <w:rPr>
          <w:sz w:val="28"/>
          <w:szCs w:val="28"/>
          <w:lang w:val="uk-UA"/>
        </w:rPr>
        <w:t>,</w:t>
      </w:r>
      <w:r w:rsidRPr="00217EA2">
        <w:rPr>
          <w:sz w:val="28"/>
          <w:szCs w:val="28"/>
          <w:lang w:val="uk-UA"/>
        </w:rPr>
        <w:t xml:space="preserve"> доведені Міністерством фінансів України, прогнозні ціни на енергоносії та тарифів на оплату комунальних послуг, необхідність передбачення нових (порівняно з поточним бюджетним періодом) першочергових видатків, у тому числі тих, що мають періодичний характер (медикаменти, придбання спеціалізованого харчування тощо), необхідність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3E6E47" w:rsidRPr="00217EA2" w:rsidRDefault="003E6E47" w:rsidP="00C26C32">
      <w:pPr>
        <w:ind w:firstLine="900"/>
        <w:jc w:val="both"/>
        <w:rPr>
          <w:color w:val="003300"/>
          <w:sz w:val="28"/>
          <w:szCs w:val="28"/>
          <w:lang w:val="uk-UA"/>
        </w:rPr>
      </w:pPr>
    </w:p>
    <w:p w:rsidR="00952C74" w:rsidRPr="00217EA2" w:rsidRDefault="00952C74" w:rsidP="00952C74">
      <w:pPr>
        <w:spacing w:line="360" w:lineRule="auto"/>
        <w:ind w:firstLine="900"/>
        <w:jc w:val="center"/>
        <w:rPr>
          <w:b/>
          <w:sz w:val="28"/>
          <w:szCs w:val="28"/>
          <w:lang w:val="uk-UA"/>
        </w:rPr>
      </w:pPr>
      <w:r w:rsidRPr="00217EA2">
        <w:rPr>
          <w:b/>
          <w:sz w:val="28"/>
          <w:szCs w:val="28"/>
          <w:lang w:val="uk-UA"/>
        </w:rPr>
        <w:t>Органи державного управління</w:t>
      </w:r>
    </w:p>
    <w:p w:rsidR="00952C74" w:rsidRPr="00217EA2" w:rsidRDefault="00952C74" w:rsidP="00952C74">
      <w:pPr>
        <w:tabs>
          <w:tab w:val="left" w:pos="720"/>
        </w:tabs>
        <w:ind w:firstLine="900"/>
        <w:jc w:val="both"/>
        <w:rPr>
          <w:sz w:val="28"/>
          <w:szCs w:val="28"/>
          <w:lang w:val="uk-UA"/>
        </w:rPr>
      </w:pPr>
      <w:r w:rsidRPr="00217EA2">
        <w:rPr>
          <w:sz w:val="28"/>
          <w:szCs w:val="28"/>
          <w:lang w:val="uk-UA"/>
        </w:rPr>
        <w:t xml:space="preserve">На 2019 рік у обласному бюджеті передбачені видатки на утримання Київської обласної ради за КПКВК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у сумі 41 593 369 грн., що на 23,0 % більше у порівняні із затвердженими показниками на 2018 рік. Заробітна плата на утримання 132 штатних одиниць становить 28 987 550 грн., що на 23,3 % більше у порівняні із 2018 роком. Середньомісячна заробітна плата на 1 працівника складатиме </w:t>
      </w:r>
      <w:r w:rsidRPr="00217EA2">
        <w:rPr>
          <w:sz w:val="28"/>
          <w:szCs w:val="28"/>
        </w:rPr>
        <w:t xml:space="preserve">              </w:t>
      </w:r>
      <w:r w:rsidRPr="00217EA2">
        <w:rPr>
          <w:sz w:val="28"/>
          <w:szCs w:val="28"/>
          <w:lang w:val="uk-UA"/>
        </w:rPr>
        <w:t xml:space="preserve">18 300 грн. Видатки з оплати комунальних послуг та енергоносіїв –                   739 093 грн., інші поточні видатки – 5 489 465 гривень.  </w:t>
      </w:r>
    </w:p>
    <w:p w:rsidR="00952C74" w:rsidRPr="00217EA2" w:rsidRDefault="00952C74" w:rsidP="00952C74">
      <w:pPr>
        <w:ind w:firstLine="900"/>
        <w:jc w:val="both"/>
        <w:rPr>
          <w:sz w:val="28"/>
          <w:szCs w:val="28"/>
          <w:lang w:val="uk-UA"/>
        </w:rPr>
      </w:pPr>
      <w:r w:rsidRPr="00217EA2">
        <w:rPr>
          <w:sz w:val="28"/>
          <w:szCs w:val="28"/>
          <w:lang w:val="uk-UA"/>
        </w:rPr>
        <w:t>У складі інших видатків на 2019 рік передбачені видатки:</w:t>
      </w:r>
    </w:p>
    <w:p w:rsidR="00952C74" w:rsidRPr="00217EA2" w:rsidRDefault="00952C74" w:rsidP="00952C74">
      <w:pPr>
        <w:tabs>
          <w:tab w:val="left" w:pos="720"/>
        </w:tabs>
        <w:ind w:firstLine="900"/>
        <w:jc w:val="both"/>
        <w:rPr>
          <w:sz w:val="28"/>
          <w:szCs w:val="28"/>
          <w:lang w:val="uk-UA"/>
        </w:rPr>
      </w:pPr>
      <w:r w:rsidRPr="00217EA2">
        <w:rPr>
          <w:sz w:val="28"/>
          <w:szCs w:val="28"/>
          <w:lang w:val="uk-UA"/>
        </w:rPr>
        <w:lastRenderedPageBreak/>
        <w:t>-</w:t>
      </w:r>
      <w:r w:rsidRPr="00217EA2">
        <w:rPr>
          <w:sz w:val="28"/>
          <w:szCs w:val="28"/>
          <w:lang w:val="uk-UA"/>
        </w:rPr>
        <w:tab/>
        <w:t xml:space="preserve">на утримання комунальної установи Київської обласної ради </w:t>
      </w:r>
      <w:r w:rsidRPr="00217EA2">
        <w:rPr>
          <w:sz w:val="28"/>
          <w:szCs w:val="28"/>
        </w:rPr>
        <w:t>,,</w:t>
      </w:r>
      <w:r w:rsidRPr="00217EA2">
        <w:rPr>
          <w:sz w:val="28"/>
          <w:szCs w:val="28"/>
          <w:lang w:val="uk-UA"/>
        </w:rPr>
        <w:t>Фонд комунального майна</w:t>
      </w:r>
      <w:r w:rsidRPr="00217EA2">
        <w:rPr>
          <w:sz w:val="28"/>
          <w:szCs w:val="28"/>
        </w:rPr>
        <w:t>’’</w:t>
      </w:r>
      <w:r w:rsidRPr="00217EA2">
        <w:rPr>
          <w:sz w:val="28"/>
          <w:szCs w:val="28"/>
          <w:lang w:val="uk-UA"/>
        </w:rPr>
        <w:t xml:space="preserve"> за КПКВК 1510180 </w:t>
      </w:r>
      <w:r w:rsidRPr="00217EA2">
        <w:rPr>
          <w:sz w:val="28"/>
          <w:szCs w:val="28"/>
        </w:rPr>
        <w:t>,,</w:t>
      </w:r>
      <w:r w:rsidRPr="00217EA2">
        <w:rPr>
          <w:sz w:val="28"/>
          <w:szCs w:val="28"/>
          <w:lang w:val="uk-UA"/>
        </w:rPr>
        <w:t>Інша діяльність у сфері державного управління</w:t>
      </w:r>
      <w:r w:rsidRPr="00217EA2">
        <w:rPr>
          <w:sz w:val="28"/>
          <w:szCs w:val="28"/>
        </w:rPr>
        <w:t>’’</w:t>
      </w:r>
      <w:r w:rsidRPr="00217EA2">
        <w:rPr>
          <w:sz w:val="28"/>
          <w:szCs w:val="28"/>
          <w:lang w:val="uk-UA"/>
        </w:rPr>
        <w:t xml:space="preserve"> - у сумі 2 431 300 грн., що на 3,9 % більше у порівняні із затвердженими показниками на 2018 рік. Заробітна плата на утримання              20 штатних одиниць становить 1 568 100 грн., що на 6,1 % більше у порівняні із 2018 роком. Середньомісячна заробітна плата на 1 працівника складатиме              6 534 грн. Видатки з оплати комунальних послуг та енергоносіїв – 50 900 грн., інші поточні видатки – 467 318 гривень.</w:t>
      </w:r>
    </w:p>
    <w:p w:rsidR="00C26C32" w:rsidRPr="00217EA2" w:rsidRDefault="00C26C32" w:rsidP="00C26C32">
      <w:pPr>
        <w:tabs>
          <w:tab w:val="left" w:pos="720"/>
        </w:tabs>
        <w:ind w:firstLine="900"/>
        <w:jc w:val="both"/>
        <w:rPr>
          <w:color w:val="003300"/>
          <w:sz w:val="28"/>
          <w:szCs w:val="28"/>
          <w:lang w:val="uk-UA"/>
        </w:rPr>
      </w:pPr>
    </w:p>
    <w:p w:rsidR="00153313" w:rsidRPr="00217EA2" w:rsidRDefault="00153313" w:rsidP="00153313">
      <w:pPr>
        <w:ind w:firstLine="900"/>
        <w:jc w:val="center"/>
        <w:rPr>
          <w:b/>
          <w:sz w:val="28"/>
          <w:szCs w:val="28"/>
          <w:lang w:val="uk-UA"/>
        </w:rPr>
      </w:pPr>
      <w:r w:rsidRPr="00217EA2">
        <w:rPr>
          <w:b/>
          <w:sz w:val="28"/>
          <w:szCs w:val="28"/>
          <w:lang w:val="uk-UA"/>
        </w:rPr>
        <w:t xml:space="preserve">Освіта </w:t>
      </w:r>
    </w:p>
    <w:p w:rsidR="00153313" w:rsidRPr="00217EA2" w:rsidRDefault="00153313" w:rsidP="00153313">
      <w:pPr>
        <w:rPr>
          <w:b/>
          <w:sz w:val="28"/>
          <w:szCs w:val="28"/>
          <w:lang w:val="uk-UA"/>
        </w:rPr>
      </w:pPr>
    </w:p>
    <w:p w:rsidR="00153313" w:rsidRPr="00217EA2" w:rsidRDefault="00153313" w:rsidP="00153313">
      <w:pPr>
        <w:adjustRightInd w:val="0"/>
        <w:ind w:firstLine="900"/>
        <w:jc w:val="both"/>
        <w:rPr>
          <w:sz w:val="28"/>
          <w:lang w:val="uk-UA"/>
        </w:rPr>
      </w:pPr>
      <w:r w:rsidRPr="00217EA2">
        <w:rPr>
          <w:sz w:val="28"/>
          <w:lang w:val="uk-UA"/>
        </w:rPr>
        <w:t>Видатки обласного бюджету 2019 року на утримання установ і закладів освіти затверджені в сумі 895 354 000</w:t>
      </w:r>
      <w:r w:rsidRPr="00217EA2">
        <w:rPr>
          <w:b/>
          <w:sz w:val="28"/>
          <w:lang w:val="uk-UA"/>
        </w:rPr>
        <w:t xml:space="preserve"> </w:t>
      </w:r>
      <w:r w:rsidRPr="00217EA2">
        <w:rPr>
          <w:sz w:val="28"/>
          <w:szCs w:val="28"/>
          <w:lang w:val="uk-UA"/>
        </w:rPr>
        <w:t>грн., що більше уточненого плану 2018 року на 44 853 054 гривень. Враховуючи прогнозні показники на 2019 рік видатки на освіту у 2020 році відповідно складатимуть 945 493 824 грн., а в 2021 році – 992 768 515 гривень. У зазначеному</w:t>
      </w:r>
      <w:r w:rsidRPr="00217EA2">
        <w:rPr>
          <w:sz w:val="28"/>
          <w:lang w:val="uk-UA"/>
        </w:rPr>
        <w:t xml:space="preserve"> обсязі видатків враховано підвищення 2018 року заробітної плати педагогічних працівників  та мінімальної заробітної плати у 2019 році.</w:t>
      </w:r>
    </w:p>
    <w:p w:rsidR="00153313" w:rsidRPr="00217EA2" w:rsidRDefault="00153313" w:rsidP="00153313">
      <w:pPr>
        <w:suppressAutoHyphens/>
        <w:ind w:firstLine="900"/>
        <w:jc w:val="both"/>
        <w:rPr>
          <w:sz w:val="28"/>
          <w:szCs w:val="28"/>
          <w:lang w:val="uk-UA"/>
        </w:rPr>
      </w:pPr>
      <w:r w:rsidRPr="00217EA2">
        <w:rPr>
          <w:sz w:val="28"/>
          <w:lang w:val="uk-UA"/>
        </w:rPr>
        <w:t>В загальному обсязі видатків передбачені</w:t>
      </w:r>
      <w:r w:rsidRPr="00217EA2">
        <w:rPr>
          <w:sz w:val="28"/>
          <w:szCs w:val="28"/>
          <w:lang w:val="uk-UA"/>
        </w:rPr>
        <w:t xml:space="preserve"> кошти освітньої субвенції у розмірі 201 155 000 грн., обрахованої Міністерством фінансів України на 2019 рік виходячи із нормативної наповнюваності класів за формульним розрахунком, які у 2019 році будуть спрямовані виключно на оплату праці з нарахуваннями педагогічних працівників у спеціальних загальноосвітніх школах-інтернатах, школах та інших навчальних закладах для дітей, які потребують корекції фізичного та (або) розумового розвитку, у загальноосвітніх спеціалізованих школах-інтернатах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 та професійно-технічні заклади державної та комунальної власності в частині забезпечення видатків на здобуття повної загальної середньої освіти, у вищих навчальних І-ІІ рівнів акредитації державної комунальної власності в частині здобуття повної загальної середньої освіти. </w:t>
      </w:r>
    </w:p>
    <w:p w:rsidR="00153313" w:rsidRPr="00217EA2" w:rsidRDefault="00153313" w:rsidP="00153313">
      <w:pPr>
        <w:pStyle w:val="BodyTextIndent"/>
        <w:suppressAutoHyphens/>
        <w:ind w:firstLine="900"/>
        <w:jc w:val="both"/>
        <w:rPr>
          <w:rFonts w:ascii="Times New Roman" w:hAnsi="Times New Roman"/>
          <w:sz w:val="28"/>
          <w:szCs w:val="28"/>
        </w:rPr>
      </w:pPr>
      <w:r w:rsidRPr="00217EA2">
        <w:rPr>
          <w:rFonts w:ascii="Times New Roman" w:hAnsi="Times New Roman"/>
          <w:sz w:val="28"/>
          <w:szCs w:val="28"/>
        </w:rPr>
        <w:t xml:space="preserve">Передбачені кошти будуть направлені на фінансування 62 заклади у сфері освіти. Із них: 7 спеціальних загальноосвітніх шкіл-інтернатів, шкіл та інших навчальних закладів для дітей, які потребують корекції фізичного та (або) розумового розвитку, 5 загальноосвітніх спеціалізованих шкіл-інтернатів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3 позашкільних закладів освіти, 25 професійно-технічних закладів освіти, 16 вищих навчальних заклади освіти I та II рiвнів акредитації (із яких: 11 закладів департаменту освіти і науки ( в тому числі - 6 закладів, які,передані з державного бюджету на фінансування у 2018 році з місцевих бюджетів), 4 – департаменту охорони здоров’я, 1 - управління культури, національностей та релігій, 4 заклади післядипломної освіти (1- галузі освіти і науки, 1 – центр підвищення кваліфікації органів державної влади, 1 - </w:t>
      </w:r>
      <w:r w:rsidRPr="00217EA2">
        <w:rPr>
          <w:rFonts w:ascii="Times New Roman" w:hAnsi="Times New Roman"/>
          <w:sz w:val="28"/>
          <w:szCs w:val="28"/>
        </w:rPr>
        <w:lastRenderedPageBreak/>
        <w:t>галузі охорони здоров’я, 1 – галузі культура і мистецтво) та 2 інші заклади у сфері освіти департаменту освіти і науки.</w:t>
      </w:r>
    </w:p>
    <w:p w:rsidR="00153313" w:rsidRPr="00217EA2" w:rsidRDefault="00153313" w:rsidP="00153313">
      <w:pPr>
        <w:ind w:firstLine="900"/>
        <w:jc w:val="both"/>
        <w:rPr>
          <w:sz w:val="28"/>
          <w:szCs w:val="28"/>
          <w:lang w:val="uk-UA"/>
        </w:rPr>
      </w:pPr>
      <w:r w:rsidRPr="00217EA2">
        <w:rPr>
          <w:sz w:val="28"/>
          <w:szCs w:val="28"/>
          <w:lang w:val="uk-UA"/>
        </w:rPr>
        <w:t>На 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 та загальноосвітніми спеціалізованими школами-інтернатами з поглибленим вивченням окремих предметів і</w:t>
      </w:r>
      <w:r w:rsidRPr="00217EA2">
        <w:rPr>
          <w:sz w:val="28"/>
          <w:lang w:val="uk-UA"/>
        </w:rPr>
        <w:t xml:space="preserve">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 передбачено 230 555 900 грн., </w:t>
      </w:r>
      <w:r w:rsidRPr="00217EA2">
        <w:rPr>
          <w:sz w:val="28"/>
          <w:szCs w:val="28"/>
          <w:lang w:val="uk-UA"/>
        </w:rPr>
        <w:t>в тому числі оплату праці педагогічних працівників - за рахунок коштів освітньої субвенції.</w:t>
      </w:r>
    </w:p>
    <w:p w:rsidR="00153313" w:rsidRPr="00217EA2" w:rsidRDefault="00153313" w:rsidP="00153313">
      <w:pPr>
        <w:ind w:firstLine="900"/>
        <w:jc w:val="both"/>
        <w:rPr>
          <w:sz w:val="28"/>
          <w:szCs w:val="28"/>
          <w:lang w:val="uk-UA"/>
        </w:rPr>
      </w:pPr>
      <w:r w:rsidRPr="00217EA2">
        <w:rPr>
          <w:sz w:val="28"/>
          <w:szCs w:val="28"/>
          <w:lang w:val="uk-UA"/>
        </w:rPr>
        <w:t>На функціонування закладів позашкільної освіти в обласному бюджеті передбачені видатки у сумі 16 088 390 гривень.</w:t>
      </w:r>
    </w:p>
    <w:p w:rsidR="00153313" w:rsidRPr="00217EA2" w:rsidRDefault="00153313" w:rsidP="00153313">
      <w:pPr>
        <w:ind w:firstLine="900"/>
        <w:jc w:val="both"/>
        <w:rPr>
          <w:sz w:val="28"/>
          <w:szCs w:val="28"/>
          <w:lang w:val="uk-UA"/>
        </w:rPr>
      </w:pPr>
      <w:r w:rsidRPr="00217EA2">
        <w:rPr>
          <w:sz w:val="28"/>
          <w:szCs w:val="28"/>
          <w:lang w:val="uk-UA" w:eastAsia="uk-UA"/>
        </w:rPr>
        <w:t xml:space="preserve">У 2018 році видатки на підготовку кадрів у професійно-технічних закладах та інших закладах освіти плануються </w:t>
      </w:r>
      <w:r w:rsidRPr="00217EA2">
        <w:rPr>
          <w:sz w:val="28"/>
          <w:szCs w:val="28"/>
          <w:lang w:val="uk-UA"/>
        </w:rPr>
        <w:t>в обласному бюджеті у сумі 376 913 100 гривень.</w:t>
      </w:r>
    </w:p>
    <w:p w:rsidR="00153313" w:rsidRPr="00217EA2" w:rsidRDefault="00153313" w:rsidP="00153313">
      <w:pPr>
        <w:ind w:firstLine="900"/>
        <w:jc w:val="both"/>
        <w:rPr>
          <w:sz w:val="28"/>
          <w:szCs w:val="28"/>
          <w:lang w:val="uk-UA"/>
        </w:rPr>
      </w:pPr>
      <w:r w:rsidRPr="00217EA2">
        <w:rPr>
          <w:sz w:val="28"/>
          <w:szCs w:val="28"/>
          <w:lang w:val="uk-UA"/>
        </w:rPr>
        <w:t>Зазначені кошти будуть спрямовані на оплату послуг з підготовки кваліфікованих робітників на умовах регіонального замовлення у професійно-технічних та інших навчальних закладах державної та/або комунальної власності у 25 закладах професійно-технічної освіти, в тому числі оплату праці педагогічних працівників - за рахунок коштів освітньої субвенції.</w:t>
      </w:r>
    </w:p>
    <w:p w:rsidR="00153313" w:rsidRPr="00217EA2" w:rsidRDefault="00153313" w:rsidP="00153313">
      <w:pPr>
        <w:ind w:firstLine="900"/>
        <w:jc w:val="both"/>
        <w:rPr>
          <w:sz w:val="28"/>
          <w:szCs w:val="28"/>
          <w:lang w:val="uk-UA"/>
        </w:rPr>
      </w:pPr>
      <w:r w:rsidRPr="00217EA2">
        <w:rPr>
          <w:sz w:val="28"/>
          <w:szCs w:val="28"/>
          <w:lang w:val="uk-UA"/>
        </w:rPr>
        <w:t>На фінансування 16 вищих закладів освіти І та ІІ рівнів акредитації планується спрямувати видатки в сумі 236 267 180 грн., в тому числі оплату праці педагогічних працівників – за рахунок коштів освітньої субвенції.</w:t>
      </w:r>
    </w:p>
    <w:p w:rsidR="00153313" w:rsidRPr="00217EA2" w:rsidRDefault="00153313" w:rsidP="00153313">
      <w:pPr>
        <w:ind w:firstLine="900"/>
        <w:jc w:val="both"/>
        <w:rPr>
          <w:sz w:val="28"/>
          <w:szCs w:val="28"/>
          <w:lang w:val="uk-UA"/>
        </w:rPr>
      </w:pPr>
      <w:r w:rsidRPr="00217EA2">
        <w:rPr>
          <w:sz w:val="28"/>
          <w:szCs w:val="28"/>
          <w:lang w:val="uk-UA"/>
        </w:rPr>
        <w:t xml:space="preserve">В обласному бюджеті на 2019 рік передбачені видатки у сумі </w:t>
      </w:r>
      <w:r w:rsidRPr="00217EA2">
        <w:rPr>
          <w:sz w:val="28"/>
          <w:szCs w:val="28"/>
          <w:lang w:val="uk-UA"/>
        </w:rPr>
        <w:br/>
        <w:t>25 692 250 грн. на утримання закладів післядипломної освіти педагогічних працівників, працівників органів державної влади, охорони здоров’я та культури.</w:t>
      </w:r>
    </w:p>
    <w:p w:rsidR="00153313" w:rsidRPr="00217EA2" w:rsidRDefault="00153313" w:rsidP="00153313">
      <w:pPr>
        <w:ind w:firstLine="900"/>
        <w:jc w:val="both"/>
        <w:rPr>
          <w:sz w:val="28"/>
          <w:szCs w:val="28"/>
          <w:lang w:val="uk-UA"/>
        </w:rPr>
      </w:pPr>
      <w:r w:rsidRPr="00217EA2">
        <w:rPr>
          <w:sz w:val="28"/>
          <w:szCs w:val="28"/>
          <w:lang w:val="uk-UA"/>
        </w:rPr>
        <w:t xml:space="preserve">На функціонування інших закладів у сфері освіти – 9 837 180 гривень. </w:t>
      </w:r>
    </w:p>
    <w:p w:rsidR="00153313" w:rsidRPr="00217EA2" w:rsidRDefault="00153313" w:rsidP="00153313">
      <w:pPr>
        <w:ind w:firstLine="900"/>
        <w:jc w:val="both"/>
        <w:rPr>
          <w:sz w:val="28"/>
          <w:szCs w:val="28"/>
          <w:lang w:val="uk-UA"/>
        </w:rPr>
      </w:pPr>
      <w:r w:rsidRPr="00217EA2">
        <w:rPr>
          <w:sz w:val="28"/>
          <w:szCs w:val="28"/>
          <w:lang w:val="uk-UA"/>
        </w:rPr>
        <w:t>При розрахунку видатків на харчування в 2019 році застосовані норми визначені постановою Кабінету Міністрів України від 22.11.2004 № 1591 «Про затвердження норм харчування у навчальних та оздоровчих закладах», із урахуванням ст. 5 Закону України «Про охорону дитинства» з урахуванням положень спільного листа Міністерства освіти і науки України від 07.02.2005 № 1/9-49 та Міністерства фінансів України від 07.02.2005 № 31-03140-02-8/1814 та інших нормативно-правових актів.</w:t>
      </w:r>
    </w:p>
    <w:p w:rsidR="00153313" w:rsidRPr="00217EA2" w:rsidRDefault="00153313" w:rsidP="00153313">
      <w:pPr>
        <w:ind w:firstLine="900"/>
        <w:jc w:val="both"/>
        <w:rPr>
          <w:b/>
          <w:sz w:val="28"/>
          <w:szCs w:val="28"/>
          <w:lang w:val="uk-UA"/>
        </w:rPr>
      </w:pPr>
      <w:r w:rsidRPr="00217EA2">
        <w:rPr>
          <w:sz w:val="28"/>
          <w:szCs w:val="28"/>
          <w:lang w:val="uk-UA"/>
        </w:rPr>
        <w:t>Власні надходження бюджетних установ по зазначеній галузі на 2019 рік складають 63 885 920 гривень.</w:t>
      </w:r>
    </w:p>
    <w:p w:rsidR="00C26C32" w:rsidRPr="00217EA2" w:rsidRDefault="00C26C32" w:rsidP="00C26C32">
      <w:pPr>
        <w:ind w:firstLine="900"/>
        <w:jc w:val="center"/>
        <w:rPr>
          <w:b/>
          <w:sz w:val="28"/>
          <w:szCs w:val="28"/>
          <w:lang w:val="uk-UA"/>
        </w:rPr>
      </w:pPr>
    </w:p>
    <w:p w:rsidR="00C26C32" w:rsidRPr="00217EA2" w:rsidRDefault="00C26C32" w:rsidP="00C26C32"/>
    <w:p w:rsidR="00740716" w:rsidRPr="00217EA2" w:rsidRDefault="00740716" w:rsidP="00740716">
      <w:pPr>
        <w:ind w:firstLine="900"/>
        <w:jc w:val="center"/>
        <w:rPr>
          <w:b/>
          <w:sz w:val="28"/>
          <w:szCs w:val="28"/>
          <w:lang w:val="uk-UA"/>
        </w:rPr>
      </w:pPr>
      <w:r w:rsidRPr="00217EA2">
        <w:rPr>
          <w:b/>
          <w:sz w:val="28"/>
          <w:szCs w:val="28"/>
          <w:lang w:val="uk-UA"/>
        </w:rPr>
        <w:t>Охорона здоров’я</w:t>
      </w:r>
    </w:p>
    <w:p w:rsidR="00740716" w:rsidRPr="00217EA2" w:rsidRDefault="00740716" w:rsidP="00740716">
      <w:pPr>
        <w:ind w:firstLine="900"/>
        <w:jc w:val="both"/>
        <w:rPr>
          <w:sz w:val="28"/>
          <w:szCs w:val="28"/>
        </w:rPr>
      </w:pPr>
    </w:p>
    <w:p w:rsidR="00740716" w:rsidRPr="00217EA2" w:rsidRDefault="00740716" w:rsidP="00740716">
      <w:pPr>
        <w:ind w:firstLine="900"/>
        <w:jc w:val="both"/>
        <w:rPr>
          <w:sz w:val="28"/>
          <w:szCs w:val="28"/>
          <w:lang w:val="uk-UA"/>
        </w:rPr>
      </w:pPr>
      <w:r w:rsidRPr="00217EA2">
        <w:rPr>
          <w:sz w:val="28"/>
          <w:szCs w:val="28"/>
          <w:lang w:val="uk-UA"/>
        </w:rPr>
        <w:t xml:space="preserve">При формуванні показників обласного бюджету на 2019 рік по галузі «Охорона здоров’я» враховано обсяг медичної субвенції на утримання установ та закладів обласної комунальної власності, розрахунок якої здійснено Міністерством фінансів України з урахуванням діючої мережі і штатної </w:t>
      </w:r>
      <w:r w:rsidRPr="00217EA2">
        <w:rPr>
          <w:sz w:val="28"/>
          <w:szCs w:val="28"/>
          <w:lang w:val="uk-UA"/>
        </w:rPr>
        <w:lastRenderedPageBreak/>
        <w:t xml:space="preserve">чисельність лікувально-профілактичних закладів обласної комунальної власності станом на 01.01.2018 року та фактичні видатки обласного бюджету на утримання цих закладів на 2019 рік. </w:t>
      </w:r>
    </w:p>
    <w:p w:rsidR="00740716" w:rsidRPr="00217EA2" w:rsidRDefault="00740716" w:rsidP="00740716">
      <w:pPr>
        <w:ind w:firstLine="900"/>
        <w:jc w:val="both"/>
        <w:rPr>
          <w:sz w:val="28"/>
          <w:szCs w:val="28"/>
          <w:lang w:val="uk-UA"/>
        </w:rPr>
      </w:pPr>
      <w:r w:rsidRPr="00217EA2">
        <w:rPr>
          <w:sz w:val="28"/>
          <w:szCs w:val="28"/>
          <w:lang w:val="uk-UA"/>
        </w:rPr>
        <w:t>Штатна чисельність працівників закладів охорони здоров’я передбачається з урахуванням проведеного в попередні роки її упорядкування, оптимізації та приведення чисельності працівників до штатних нормативів відповідно до діючого законодавства з питань охорони здоров’я.</w:t>
      </w:r>
    </w:p>
    <w:p w:rsidR="00740716" w:rsidRPr="00217EA2" w:rsidRDefault="00740716" w:rsidP="00740716">
      <w:pPr>
        <w:ind w:firstLine="900"/>
        <w:jc w:val="both"/>
        <w:rPr>
          <w:sz w:val="28"/>
          <w:szCs w:val="28"/>
          <w:lang w:val="uk-UA"/>
        </w:rPr>
      </w:pPr>
      <w:r w:rsidRPr="00217EA2">
        <w:rPr>
          <w:sz w:val="28"/>
          <w:szCs w:val="28"/>
          <w:lang w:val="uk-UA"/>
        </w:rPr>
        <w:t xml:space="preserve">Таким чином, у обласному бюджеті на 2019 рік видатки на охорону здоров’я на утримання установ та закладів обласної комунальної власності передбачені в сумі </w:t>
      </w:r>
      <w:r w:rsidR="00626233" w:rsidRPr="00217EA2">
        <w:rPr>
          <w:color w:val="000000"/>
          <w:sz w:val="28"/>
          <w:szCs w:val="28"/>
          <w:lang w:val="uk-UA"/>
        </w:rPr>
        <w:t xml:space="preserve">1 605 114 100,00 </w:t>
      </w:r>
      <w:r w:rsidRPr="00217EA2">
        <w:rPr>
          <w:sz w:val="28"/>
          <w:szCs w:val="28"/>
          <w:lang w:val="uk-UA"/>
        </w:rPr>
        <w:t>грн., з яких 1 314 199 100,00 гривень – кошти медичної субвенції, обраховані Міністерством фінансів України відповідно до формульного обрахунку. Затверджені асигнування будуть направлені на утримання 28 обласних закладів охорони здоров’я.</w:t>
      </w:r>
    </w:p>
    <w:p w:rsidR="00740716" w:rsidRPr="00217EA2" w:rsidRDefault="00740716" w:rsidP="00740716">
      <w:pPr>
        <w:ind w:firstLine="900"/>
        <w:jc w:val="both"/>
        <w:rPr>
          <w:sz w:val="28"/>
          <w:szCs w:val="28"/>
          <w:lang w:val="uk-UA"/>
        </w:rPr>
      </w:pPr>
      <w:r w:rsidRPr="00217EA2">
        <w:rPr>
          <w:sz w:val="28"/>
          <w:szCs w:val="28"/>
          <w:lang w:val="uk-UA"/>
        </w:rPr>
        <w:t>Розрахунок видатків на заробітну плату здійснено на підставі розрахунків на фактично зайняті посади кожного закладу з урахуванням 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40716" w:rsidRPr="00217EA2" w:rsidRDefault="00740716" w:rsidP="00740716">
      <w:pPr>
        <w:ind w:firstLine="900"/>
        <w:jc w:val="both"/>
        <w:rPr>
          <w:sz w:val="28"/>
          <w:szCs w:val="28"/>
          <w:lang w:val="uk-UA"/>
        </w:rPr>
      </w:pPr>
      <w:r w:rsidRPr="00217EA2">
        <w:rPr>
          <w:sz w:val="28"/>
          <w:szCs w:val="28"/>
          <w:lang w:val="uk-UA"/>
        </w:rPr>
        <w:t>Також, при складанні проекту обласного бюджету враховано індикативні показники доведені Міністерством фінансів України, прогнозні ціни на енергоносії та тарифів на оплату комунальних послуг, необхідність передбачення нових (порівняно з поточним бюджетним періодом) першочергових видатків, у тому числі тих, що мають періодичний характер (медикаменти, придбання спеціалізованого харчування тощо), необхідність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740716" w:rsidRPr="00217EA2" w:rsidRDefault="00740716" w:rsidP="00740716">
      <w:pPr>
        <w:ind w:firstLine="900"/>
        <w:jc w:val="both"/>
        <w:rPr>
          <w:sz w:val="28"/>
          <w:szCs w:val="28"/>
          <w:lang w:val="uk-UA"/>
        </w:rPr>
      </w:pPr>
      <w:r w:rsidRPr="00217EA2">
        <w:rPr>
          <w:sz w:val="28"/>
          <w:szCs w:val="28"/>
          <w:lang w:val="uk-UA"/>
        </w:rPr>
        <w:t>У загальному обсязі видатків обласного бюджету Київської області передбачені цільові кошти, враховані у формульному обрахунку медичної субвенції, а саме: цільові видатки  для придбання лікарських засобів, виробів медичного призначення, лабораторних реактивів для стаціонарних спеціалізованих закладів охорони здоров’я, що надають медичну допомогу громадянам, які постраждали внаслідок Чорнобильської катастрофи – 11 249 800,0гривень, цільові видатки на  лікування хворих на цукровий та нецукровий діабет - 41 405 100,0 гривень, цільові видатки на лікування хворих на хронічну ниркову недостатність методом гемодіалізу – 54 630 200,0  тис.грн., цільові видатки на виплату щомісячної державної допомоги ВІЛ-інфікованим дітям – 401 900,0 гривень цільові видатки для медичного обслуговування внутрішньо переміщених осіб – 17 931200,0 гривень.</w:t>
      </w:r>
    </w:p>
    <w:p w:rsidR="00740716" w:rsidRPr="00217EA2" w:rsidRDefault="00740716" w:rsidP="00740716">
      <w:pPr>
        <w:ind w:firstLine="900"/>
        <w:jc w:val="both"/>
        <w:rPr>
          <w:sz w:val="28"/>
          <w:szCs w:val="28"/>
          <w:lang w:val="uk-UA"/>
        </w:rPr>
      </w:pPr>
      <w:r w:rsidRPr="00217EA2">
        <w:rPr>
          <w:sz w:val="28"/>
          <w:szCs w:val="28"/>
          <w:lang w:val="uk-UA"/>
        </w:rPr>
        <w:t xml:space="preserve">Також в проекті обласного бюджету враховані цільові видатки на придбання ангіографічного обладнання – 11 538 400,0 гривень, цільові видатки </w:t>
      </w:r>
      <w:r w:rsidRPr="00217EA2">
        <w:rPr>
          <w:sz w:val="28"/>
          <w:szCs w:val="28"/>
          <w:lang w:val="uk-UA"/>
        </w:rPr>
        <w:lastRenderedPageBreak/>
        <w:t>на придбання виратних матеріалів для закладів охорони здоров'я та лікарських засобів для інгаляційної анестезії - 861,30 тис.грн,</w:t>
      </w:r>
      <w:r w:rsidRPr="00217EA2">
        <w:rPr>
          <w:lang w:val="uk-UA"/>
        </w:rPr>
        <w:t xml:space="preserve"> </w:t>
      </w:r>
      <w:r w:rsidRPr="00217EA2">
        <w:rPr>
          <w:sz w:val="28"/>
          <w:szCs w:val="28"/>
          <w:lang w:val="uk-UA"/>
        </w:rPr>
        <w:t xml:space="preserve">цільові видатки на придбання медикаментів та виробів медичного призначення для забезпечення швидкої медичної допомоги - 6 264 800,0 гривень та цільові видатки на відшкодування вартості лікарських засобів для лікування окремих захворювань –                        11 349 800,0 гривень. </w:t>
      </w:r>
    </w:p>
    <w:p w:rsidR="00740716" w:rsidRPr="00217EA2" w:rsidRDefault="00740716" w:rsidP="00740716">
      <w:pPr>
        <w:ind w:firstLine="900"/>
        <w:jc w:val="both"/>
        <w:rPr>
          <w:sz w:val="28"/>
          <w:szCs w:val="28"/>
          <w:lang w:val="uk-UA"/>
        </w:rPr>
      </w:pPr>
      <w:r w:rsidRPr="00217EA2">
        <w:rPr>
          <w:sz w:val="28"/>
          <w:szCs w:val="28"/>
          <w:lang w:val="uk-UA"/>
        </w:rPr>
        <w:t>Власні надходження бюджетних установ по зазначеній галузі на 2019 рік складають 71 796 800,00 гривень.</w:t>
      </w:r>
    </w:p>
    <w:p w:rsidR="00C26C32" w:rsidRPr="00217EA2" w:rsidRDefault="00C26C32" w:rsidP="00C26C32">
      <w:pPr>
        <w:adjustRightInd w:val="0"/>
        <w:ind w:firstLine="900"/>
        <w:jc w:val="both"/>
        <w:rPr>
          <w:color w:val="003300"/>
          <w:sz w:val="28"/>
          <w:szCs w:val="28"/>
          <w:shd w:val="clear" w:color="auto" w:fill="FFFFFF"/>
          <w:lang w:val="uk-UA"/>
        </w:rPr>
      </w:pPr>
    </w:p>
    <w:p w:rsidR="00153313" w:rsidRPr="00217EA2" w:rsidRDefault="00153313" w:rsidP="00153313">
      <w:pPr>
        <w:ind w:firstLine="900"/>
        <w:jc w:val="center"/>
        <w:rPr>
          <w:b/>
          <w:sz w:val="28"/>
          <w:szCs w:val="28"/>
          <w:lang w:val="uk-UA"/>
        </w:rPr>
      </w:pPr>
      <w:r w:rsidRPr="00217EA2">
        <w:rPr>
          <w:b/>
          <w:sz w:val="28"/>
          <w:szCs w:val="28"/>
          <w:lang w:val="uk-UA"/>
        </w:rPr>
        <w:t>Соціальний захист та соціальне забезпечення</w:t>
      </w:r>
    </w:p>
    <w:p w:rsidR="00153313" w:rsidRPr="00217EA2" w:rsidRDefault="00153313" w:rsidP="00153313">
      <w:pPr>
        <w:ind w:firstLine="900"/>
        <w:jc w:val="center"/>
        <w:rPr>
          <w:b/>
          <w:color w:val="003300"/>
          <w:sz w:val="28"/>
          <w:szCs w:val="28"/>
          <w:lang w:val="uk-UA"/>
        </w:rPr>
      </w:pPr>
    </w:p>
    <w:p w:rsidR="00153313" w:rsidRPr="00217EA2" w:rsidRDefault="00153313" w:rsidP="00153313">
      <w:pPr>
        <w:ind w:firstLine="900"/>
        <w:jc w:val="both"/>
        <w:rPr>
          <w:sz w:val="28"/>
          <w:szCs w:val="28"/>
          <w:lang w:val="uk-UA"/>
        </w:rPr>
      </w:pPr>
      <w:r w:rsidRPr="00217EA2">
        <w:rPr>
          <w:sz w:val="28"/>
          <w:szCs w:val="28"/>
          <w:lang w:val="uk-UA"/>
        </w:rPr>
        <w:t xml:space="preserve">На утримання установ та проведення заходів по галузі «Соціальний захист та соціальне забезпечення» в обласному бюджеті на 2019 рік передбачені видатки в сумі </w:t>
      </w:r>
      <w:r w:rsidRPr="00217EA2">
        <w:rPr>
          <w:sz w:val="28"/>
          <w:szCs w:val="28"/>
        </w:rPr>
        <w:t>2</w:t>
      </w:r>
      <w:r w:rsidRPr="00217EA2">
        <w:rPr>
          <w:sz w:val="28"/>
          <w:szCs w:val="28"/>
          <w:lang w:val="uk-UA"/>
        </w:rPr>
        <w:t>49</w:t>
      </w:r>
      <w:r w:rsidRPr="00217EA2">
        <w:rPr>
          <w:sz w:val="28"/>
          <w:szCs w:val="28"/>
          <w:lang w:val="en-US"/>
        </w:rPr>
        <w:t> </w:t>
      </w:r>
      <w:r w:rsidRPr="00217EA2">
        <w:rPr>
          <w:sz w:val="28"/>
          <w:szCs w:val="28"/>
          <w:lang w:val="uk-UA"/>
        </w:rPr>
        <w:t>251 930 гривень. Прогнозні обсяги зазначених видатків на 2020 та 2021 роки складатимуть відповідно 263 210 038 грн. та 276 370 540 гривень.</w:t>
      </w:r>
    </w:p>
    <w:p w:rsidR="00153313" w:rsidRPr="00217EA2" w:rsidRDefault="00153313" w:rsidP="00153313">
      <w:pPr>
        <w:ind w:firstLine="900"/>
        <w:jc w:val="both"/>
        <w:rPr>
          <w:sz w:val="28"/>
          <w:szCs w:val="28"/>
          <w:lang w:val="uk-UA"/>
        </w:rPr>
      </w:pPr>
      <w:r w:rsidRPr="00217EA2">
        <w:rPr>
          <w:sz w:val="28"/>
          <w:szCs w:val="28"/>
          <w:lang w:val="uk-UA"/>
        </w:rPr>
        <w:t>Видатки на утримання Білоцерківського дитячого будинку-інтернату заплановано в розмірі 18 754 800 грн. (перевищує уточнений план 2018 року станом на 01 листопада)</w:t>
      </w:r>
      <w:r w:rsidRPr="00217EA2">
        <w:rPr>
          <w:sz w:val="28"/>
          <w:szCs w:val="28"/>
        </w:rPr>
        <w:t xml:space="preserve"> </w:t>
      </w:r>
      <w:r w:rsidRPr="00217EA2">
        <w:rPr>
          <w:sz w:val="28"/>
          <w:szCs w:val="28"/>
          <w:lang w:val="uk-UA"/>
        </w:rPr>
        <w:t xml:space="preserve">на </w:t>
      </w:r>
      <w:r w:rsidRPr="00217EA2">
        <w:rPr>
          <w:color w:val="003300"/>
          <w:sz w:val="28"/>
          <w:szCs w:val="28"/>
          <w:lang w:val="uk-UA"/>
        </w:rPr>
        <w:t>12,8</w:t>
      </w:r>
      <w:r w:rsidRPr="00217EA2">
        <w:rPr>
          <w:sz w:val="28"/>
          <w:szCs w:val="28"/>
          <w:lang w:val="uk-UA"/>
        </w:rPr>
        <w:t xml:space="preserve"> %). </w:t>
      </w:r>
    </w:p>
    <w:p w:rsidR="00153313" w:rsidRPr="00217EA2" w:rsidRDefault="00153313" w:rsidP="00153313">
      <w:pPr>
        <w:ind w:firstLine="900"/>
        <w:jc w:val="both"/>
        <w:rPr>
          <w:sz w:val="28"/>
          <w:szCs w:val="28"/>
          <w:lang w:val="uk-UA"/>
        </w:rPr>
      </w:pPr>
      <w:r w:rsidRPr="00217EA2">
        <w:rPr>
          <w:sz w:val="28"/>
          <w:szCs w:val="28"/>
          <w:lang w:val="uk-UA"/>
        </w:rPr>
        <w:t xml:space="preserve">На утримання 9 будинків-інтернатів для громадян похилого віку та осіб з інвалідністю в 2019 році буде спрямовано 152 051 680 грн., що більше на 16,6 % порівняно з уточненим планом 2018 року. </w:t>
      </w:r>
    </w:p>
    <w:p w:rsidR="00153313" w:rsidRPr="00217EA2" w:rsidRDefault="00153313" w:rsidP="00153313">
      <w:pPr>
        <w:ind w:firstLine="900"/>
        <w:jc w:val="both"/>
        <w:rPr>
          <w:sz w:val="28"/>
          <w:szCs w:val="28"/>
          <w:lang w:val="uk-UA"/>
        </w:rPr>
      </w:pPr>
      <w:r w:rsidRPr="00217EA2">
        <w:rPr>
          <w:sz w:val="28"/>
          <w:szCs w:val="28"/>
          <w:lang w:val="uk-UA"/>
        </w:rPr>
        <w:t>Витрати на поховання учасників бойових дій та осіб з інвалідністю внаслідок війни передбачено в сумі 991 000 грн. (на 18,4 % більше порівняно з уточненим планом 2018 року.</w:t>
      </w:r>
    </w:p>
    <w:p w:rsidR="00153313" w:rsidRPr="00217EA2" w:rsidRDefault="00153313" w:rsidP="00153313">
      <w:pPr>
        <w:ind w:firstLine="900"/>
        <w:jc w:val="both"/>
        <w:rPr>
          <w:sz w:val="28"/>
          <w:szCs w:val="28"/>
          <w:lang w:val="uk-UA"/>
        </w:rPr>
      </w:pPr>
      <w:r w:rsidRPr="00217EA2">
        <w:rPr>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 заплановано в сумі 1 630 900 грн. (на 12,6 % менше порівняно з планом 2018 року, оскільки кількість отримувачів зменшилась у зв</w:t>
      </w:r>
      <w:r w:rsidRPr="00217EA2">
        <w:rPr>
          <w:sz w:val="28"/>
          <w:szCs w:val="28"/>
        </w:rPr>
        <w:t>’</w:t>
      </w:r>
      <w:r w:rsidRPr="00217EA2">
        <w:rPr>
          <w:sz w:val="28"/>
          <w:szCs w:val="28"/>
          <w:lang w:val="uk-UA"/>
        </w:rPr>
        <w:t xml:space="preserve">язку зі смертю та переїздом на інше місце проживання). </w:t>
      </w:r>
    </w:p>
    <w:p w:rsidR="00153313" w:rsidRPr="00217EA2" w:rsidRDefault="00153313" w:rsidP="00153313">
      <w:pPr>
        <w:ind w:firstLine="900"/>
        <w:jc w:val="both"/>
        <w:rPr>
          <w:sz w:val="28"/>
          <w:szCs w:val="28"/>
          <w:lang w:val="uk-UA"/>
        </w:rPr>
      </w:pPr>
      <w:r w:rsidRPr="00217EA2">
        <w:rPr>
          <w:sz w:val="28"/>
          <w:szCs w:val="28"/>
          <w:lang w:val="uk-UA"/>
        </w:rPr>
        <w:t>Для виплати довічної стипендії героям війни та праці, кавалерам орденів та медалей («Інші видатки на соціальний захист ветеранів війни та праці») передбачено 34 200 гривень.</w:t>
      </w:r>
    </w:p>
    <w:p w:rsidR="00153313" w:rsidRPr="00217EA2" w:rsidRDefault="00153313" w:rsidP="00153313">
      <w:pPr>
        <w:ind w:firstLine="900"/>
        <w:jc w:val="both"/>
        <w:rPr>
          <w:sz w:val="28"/>
          <w:szCs w:val="28"/>
          <w:lang w:val="uk-UA"/>
        </w:rPr>
      </w:pPr>
      <w:r w:rsidRPr="00217EA2">
        <w:rPr>
          <w:sz w:val="28"/>
          <w:szCs w:val="28"/>
          <w:lang w:val="uk-UA"/>
        </w:rPr>
        <w:t>Видатки на обробку інформації з нарахування та виплати допомоги і компенсацій заплановано в сумі 5 045 200 грн. (перевищує уточнений план 2018 року на 10,2 %).</w:t>
      </w:r>
    </w:p>
    <w:p w:rsidR="00153313" w:rsidRPr="00217EA2" w:rsidRDefault="00153313" w:rsidP="00153313">
      <w:pPr>
        <w:ind w:firstLine="900"/>
        <w:jc w:val="both"/>
        <w:rPr>
          <w:sz w:val="28"/>
          <w:szCs w:val="28"/>
          <w:lang w:val="uk-UA"/>
        </w:rPr>
      </w:pPr>
      <w:r w:rsidRPr="00217EA2">
        <w:rPr>
          <w:sz w:val="28"/>
          <w:szCs w:val="28"/>
          <w:lang w:val="uk-UA"/>
        </w:rPr>
        <w:t xml:space="preserve">На утримання Переяслав-Хмельницького центру соціального захисту пенсіонерів та інвалідів, який є спеціальною установою соціального захисту населення передбачено 27 460 885 грн. в цілому, з яких 3 360 135 грн.  ̶ міжбюджетний трансферт з міста Переяслав-Хмельницький, що спрямовуватиметься на утримання чотирьох відділень територіального центру в складі вищевказаного закладу. </w:t>
      </w:r>
    </w:p>
    <w:p w:rsidR="00153313" w:rsidRPr="00217EA2" w:rsidRDefault="00153313" w:rsidP="00153313">
      <w:pPr>
        <w:ind w:firstLine="900"/>
        <w:jc w:val="both"/>
        <w:rPr>
          <w:sz w:val="28"/>
          <w:szCs w:val="28"/>
          <w:lang w:val="uk-UA"/>
        </w:rPr>
      </w:pPr>
      <w:r w:rsidRPr="00217EA2">
        <w:rPr>
          <w:sz w:val="28"/>
          <w:szCs w:val="28"/>
          <w:lang w:val="uk-UA"/>
        </w:rPr>
        <w:t xml:space="preserve">Відповідно до пункту 4 частини першої статті 90 Бюджетного кодексу України в обласному бюджеті передбачено видатки на пільгове медичне обслуговування громадян, які постраждали внаслідок Чорнобильської </w:t>
      </w:r>
      <w:r w:rsidRPr="00217EA2">
        <w:rPr>
          <w:sz w:val="28"/>
          <w:szCs w:val="28"/>
          <w:lang w:val="uk-UA"/>
        </w:rPr>
        <w:lastRenderedPageBreak/>
        <w:t>катастрофи. Потреба в коштах на зазначені видатки на 2019 рік, визначена департаментом охорони здоров’я облдержадміністрації, складає 62 945 800 грн., з яких:</w:t>
      </w:r>
    </w:p>
    <w:p w:rsidR="00153313" w:rsidRPr="00217EA2" w:rsidRDefault="00153313" w:rsidP="00153313">
      <w:pPr>
        <w:ind w:firstLine="900"/>
        <w:jc w:val="both"/>
        <w:rPr>
          <w:sz w:val="28"/>
          <w:szCs w:val="28"/>
          <w:lang w:val="uk-UA"/>
        </w:rPr>
      </w:pPr>
      <w:r w:rsidRPr="00217EA2">
        <w:rPr>
          <w:sz w:val="28"/>
          <w:szCs w:val="28"/>
          <w:lang w:val="uk-UA"/>
        </w:rPr>
        <w:t>- 150 000 грн. планується виділити департаменту охорони здоров’я;</w:t>
      </w:r>
    </w:p>
    <w:p w:rsidR="00153313" w:rsidRPr="00217EA2" w:rsidRDefault="00153313" w:rsidP="00153313">
      <w:pPr>
        <w:ind w:firstLine="900"/>
        <w:jc w:val="both"/>
        <w:rPr>
          <w:sz w:val="28"/>
          <w:szCs w:val="28"/>
          <w:lang w:val="uk-UA"/>
        </w:rPr>
      </w:pPr>
      <w:r w:rsidRPr="00217EA2">
        <w:rPr>
          <w:sz w:val="28"/>
          <w:szCs w:val="28"/>
          <w:lang w:val="uk-UA"/>
        </w:rPr>
        <w:t>- 62 795 800 грн. планується передати районним та міським бюджетам у вигляді міжбюджетного трансферту «Інші субвенції з місцевого бюджету» (субвенція на пільгове медичне обслуговування громадян, які постраждали внаслідок Чорнобильської катастрофи).</w:t>
      </w:r>
    </w:p>
    <w:p w:rsidR="00153313" w:rsidRPr="00217EA2" w:rsidRDefault="00153313" w:rsidP="00153313">
      <w:pPr>
        <w:ind w:firstLine="900"/>
        <w:jc w:val="both"/>
        <w:rPr>
          <w:sz w:val="28"/>
          <w:szCs w:val="28"/>
          <w:lang w:val="uk-UA"/>
        </w:rPr>
      </w:pPr>
      <w:r w:rsidRPr="00217EA2">
        <w:rPr>
          <w:sz w:val="28"/>
          <w:szCs w:val="28"/>
          <w:lang w:val="uk-UA"/>
        </w:rPr>
        <w:t>Стосовно закладів і заходів з питань дітей та їх соціального захисту, то на утримання 6 обласних центрів соціально-психологічної реабілітації дітей передбачено 31 495 958 грн. (на 15,1 % більше уточненого плану 2018 року).</w:t>
      </w:r>
    </w:p>
    <w:p w:rsidR="00153313" w:rsidRPr="00217EA2" w:rsidRDefault="00153313" w:rsidP="00153313">
      <w:pPr>
        <w:ind w:firstLine="900"/>
        <w:jc w:val="both"/>
        <w:rPr>
          <w:sz w:val="28"/>
          <w:szCs w:val="28"/>
          <w:lang w:val="uk-UA"/>
        </w:rPr>
      </w:pPr>
      <w:r w:rsidRPr="00217EA2">
        <w:rPr>
          <w:sz w:val="28"/>
          <w:szCs w:val="28"/>
          <w:lang w:val="uk-UA"/>
        </w:rPr>
        <w:t>З метою здійснення соціальної роботи з вразливими категоріями населення заплановано видатки в сумі 1 541 868</w:t>
      </w:r>
      <w:r w:rsidRPr="00217EA2">
        <w:rPr>
          <w:color w:val="003300"/>
          <w:sz w:val="28"/>
          <w:szCs w:val="28"/>
          <w:lang w:val="uk-UA"/>
        </w:rPr>
        <w:t> </w:t>
      </w:r>
      <w:r w:rsidRPr="00217EA2">
        <w:rPr>
          <w:sz w:val="28"/>
          <w:szCs w:val="28"/>
          <w:lang w:val="uk-UA"/>
        </w:rPr>
        <w:t>грн. на утримання центру соціальних служб для сім’ї, дітей та молоді (на 36,2 % більше 2018 року).</w:t>
      </w:r>
    </w:p>
    <w:p w:rsidR="00153313" w:rsidRPr="00217EA2" w:rsidRDefault="00153313" w:rsidP="00153313">
      <w:pPr>
        <w:ind w:firstLine="900"/>
        <w:jc w:val="both"/>
        <w:rPr>
          <w:sz w:val="28"/>
          <w:szCs w:val="28"/>
          <w:lang w:val="uk-UA"/>
        </w:rPr>
      </w:pPr>
      <w:r w:rsidRPr="00217EA2">
        <w:rPr>
          <w:sz w:val="28"/>
          <w:szCs w:val="28"/>
          <w:lang w:val="uk-UA"/>
        </w:rPr>
        <w:t>Для реалізації державної політики у молодіжній сфері передбачено 2 100 000 грн. на утримання комунальної установи «Молодіжний центр» (в рамках Програми підтримки та розвитку молоді Київської області на 2015 – 2020 роки «Молодь Київщини»).</w:t>
      </w:r>
    </w:p>
    <w:p w:rsidR="00153313" w:rsidRPr="00217EA2" w:rsidRDefault="00153313" w:rsidP="00153313">
      <w:pPr>
        <w:ind w:firstLine="900"/>
        <w:jc w:val="both"/>
        <w:rPr>
          <w:sz w:val="28"/>
          <w:szCs w:val="28"/>
          <w:lang w:val="uk-UA"/>
        </w:rPr>
      </w:pPr>
      <w:r w:rsidRPr="00217EA2">
        <w:rPr>
          <w:sz w:val="28"/>
          <w:szCs w:val="28"/>
          <w:lang w:val="uk-UA"/>
        </w:rPr>
        <w:t>На утримання інших закладів у сфері соціального захисту і соціального забезпечення, зокрема соціального центру «Мати і дитина разом», центру ресоціалізації наркозалежної молоді та Київського обласного центру опіки дитини буде спрямовано 6 171 113 грн. (перевищує уточнений план 2018 року на 19,7 %). На утримання Київського обласного контактного центру опрацювання звернень до органів виконавчої влади, який функціонує при Київській обласній державній адміністрації, передбачено 1 824 326 гривень.</w:t>
      </w:r>
    </w:p>
    <w:p w:rsidR="00153313" w:rsidRPr="00217EA2" w:rsidRDefault="00153313" w:rsidP="00153313">
      <w:pPr>
        <w:ind w:firstLine="900"/>
        <w:jc w:val="both"/>
        <w:rPr>
          <w:sz w:val="28"/>
          <w:szCs w:val="28"/>
          <w:lang w:val="uk-UA"/>
        </w:rPr>
      </w:pPr>
      <w:r w:rsidRPr="00217EA2">
        <w:rPr>
          <w:sz w:val="28"/>
          <w:szCs w:val="28"/>
          <w:lang w:val="uk-UA"/>
        </w:rPr>
        <w:t>Власні надходження бюджетних установ по зазначеній галузі на 2019 рік складають 31 914 200 гривень.</w:t>
      </w:r>
    </w:p>
    <w:p w:rsidR="00153313" w:rsidRPr="00217EA2" w:rsidRDefault="00153313" w:rsidP="00153313">
      <w:pPr>
        <w:rPr>
          <w:b/>
          <w:color w:val="003300"/>
          <w:sz w:val="28"/>
          <w:szCs w:val="28"/>
          <w:lang w:val="uk-UA"/>
        </w:rPr>
      </w:pPr>
    </w:p>
    <w:p w:rsidR="00C26C32" w:rsidRPr="00217EA2" w:rsidRDefault="00C26C32" w:rsidP="00C26C32">
      <w:pPr>
        <w:rPr>
          <w:b/>
          <w:color w:val="003300"/>
          <w:sz w:val="28"/>
          <w:szCs w:val="28"/>
          <w:lang w:val="uk-UA"/>
        </w:rPr>
      </w:pPr>
    </w:p>
    <w:p w:rsidR="00153313" w:rsidRPr="00217EA2" w:rsidRDefault="00153313" w:rsidP="00153313">
      <w:pPr>
        <w:ind w:firstLine="900"/>
        <w:jc w:val="center"/>
        <w:rPr>
          <w:b/>
          <w:sz w:val="28"/>
          <w:szCs w:val="28"/>
          <w:lang w:val="uk-UA"/>
        </w:rPr>
      </w:pPr>
      <w:r w:rsidRPr="00217EA2">
        <w:rPr>
          <w:b/>
          <w:sz w:val="28"/>
          <w:szCs w:val="28"/>
          <w:lang w:val="uk-UA"/>
        </w:rPr>
        <w:t>Культура і мистецтво</w:t>
      </w:r>
    </w:p>
    <w:p w:rsidR="00153313" w:rsidRPr="00217EA2" w:rsidRDefault="00153313" w:rsidP="00153313">
      <w:pPr>
        <w:ind w:firstLine="900"/>
        <w:jc w:val="center"/>
        <w:rPr>
          <w:sz w:val="28"/>
          <w:szCs w:val="28"/>
          <w:lang w:val="uk-UA"/>
        </w:rPr>
      </w:pPr>
    </w:p>
    <w:p w:rsidR="00153313" w:rsidRPr="00217EA2" w:rsidRDefault="00153313" w:rsidP="00153313">
      <w:pPr>
        <w:ind w:firstLine="900"/>
        <w:jc w:val="both"/>
        <w:rPr>
          <w:sz w:val="28"/>
          <w:lang w:val="uk-UA"/>
        </w:rPr>
      </w:pPr>
      <w:r w:rsidRPr="00217EA2">
        <w:rPr>
          <w:sz w:val="28"/>
          <w:szCs w:val="28"/>
          <w:lang w:val="uk-UA"/>
        </w:rPr>
        <w:t>На утримання установ та закладів культури і мистецтва, проведення обласних заходів в складі видатків обласного бюджету на 2019 рік передбачено видатки в обсязі 47 146 400 гривень.</w:t>
      </w:r>
    </w:p>
    <w:p w:rsidR="00153313" w:rsidRPr="00217EA2" w:rsidRDefault="00153313" w:rsidP="00153313">
      <w:pPr>
        <w:ind w:firstLine="900"/>
        <w:jc w:val="both"/>
        <w:rPr>
          <w:sz w:val="28"/>
          <w:szCs w:val="28"/>
          <w:lang w:val="uk-UA"/>
        </w:rPr>
      </w:pPr>
      <w:r w:rsidRPr="00217EA2">
        <w:rPr>
          <w:sz w:val="28"/>
          <w:szCs w:val="28"/>
          <w:lang w:val="uk-UA"/>
        </w:rPr>
        <w:t>На утримання 3 обласних бібліотек, 2 заповідників та 6 музеїв передбачено 39 380 900 гривень.</w:t>
      </w:r>
    </w:p>
    <w:p w:rsidR="00153313" w:rsidRPr="00217EA2" w:rsidRDefault="00153313" w:rsidP="00153313">
      <w:pPr>
        <w:ind w:firstLine="900"/>
        <w:jc w:val="both"/>
        <w:rPr>
          <w:sz w:val="28"/>
          <w:szCs w:val="28"/>
          <w:lang w:val="uk-UA"/>
        </w:rPr>
      </w:pPr>
      <w:r w:rsidRPr="00217EA2">
        <w:rPr>
          <w:sz w:val="28"/>
          <w:szCs w:val="28"/>
          <w:lang w:val="uk-UA"/>
        </w:rPr>
        <w:t xml:space="preserve">В складі видатків на галузь «Культура і мистецтво» передбачені видатки на утримання обласного центру народної творчості і культурно-освітньої роботи, Київського обласного центру охорони і наукових досліджень пам’яток культурної спадщини, 2 редакційно-видавничих груп у сумі 7 765 500 гривень. </w:t>
      </w:r>
    </w:p>
    <w:p w:rsidR="00153313" w:rsidRPr="00217EA2" w:rsidRDefault="00153313" w:rsidP="00153313">
      <w:pPr>
        <w:ind w:firstLine="900"/>
        <w:jc w:val="both"/>
        <w:rPr>
          <w:sz w:val="28"/>
          <w:szCs w:val="28"/>
          <w:lang w:val="uk-UA"/>
        </w:rPr>
      </w:pPr>
      <w:r w:rsidRPr="00217EA2">
        <w:rPr>
          <w:sz w:val="28"/>
          <w:szCs w:val="28"/>
          <w:lang w:val="uk-UA"/>
        </w:rPr>
        <w:t xml:space="preserve">При обрахунку видатків на зазначену галузь враховано всі індикативні показники щодо формування проекту обласного бюджету, доведені Міністерством фінансів України, потребу відповідно до обґрунтованих розрахунків розпорядника та необхідність передбачення нових (порівняно з поточним бюджетним періодом) першочергових видатків, у тому числі тих, що </w:t>
      </w:r>
      <w:r w:rsidRPr="00217EA2">
        <w:rPr>
          <w:sz w:val="28"/>
          <w:szCs w:val="28"/>
          <w:lang w:val="uk-UA"/>
        </w:rPr>
        <w:lastRenderedPageBreak/>
        <w:t>мають періодичний характер, необхідність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153313" w:rsidRPr="00217EA2" w:rsidRDefault="00153313" w:rsidP="00153313">
      <w:pPr>
        <w:ind w:firstLine="900"/>
        <w:jc w:val="both"/>
        <w:rPr>
          <w:sz w:val="28"/>
          <w:szCs w:val="28"/>
          <w:lang w:val="uk-UA"/>
        </w:rPr>
      </w:pPr>
      <w:r w:rsidRPr="00217EA2">
        <w:rPr>
          <w:sz w:val="28"/>
          <w:szCs w:val="28"/>
          <w:lang w:val="uk-UA"/>
        </w:rPr>
        <w:t>Враховуючи зазначені фактори, орієнтовні обсяги видатків на утримання галузі «Культура і мистецтво» у 2020 році складатимуть            50 481 300 грн., а у 2021 році – 54 934 200 гривень.</w:t>
      </w:r>
    </w:p>
    <w:p w:rsidR="00153313" w:rsidRPr="00217EA2" w:rsidRDefault="00153313" w:rsidP="00153313">
      <w:pPr>
        <w:ind w:firstLine="900"/>
        <w:jc w:val="both"/>
        <w:rPr>
          <w:sz w:val="28"/>
          <w:szCs w:val="28"/>
          <w:lang w:val="uk-UA"/>
        </w:rPr>
      </w:pPr>
      <w:r w:rsidRPr="00217EA2">
        <w:rPr>
          <w:sz w:val="28"/>
          <w:szCs w:val="28"/>
          <w:lang w:val="uk-UA"/>
        </w:rPr>
        <w:t xml:space="preserve">Власні надходження бюджетних установ по зазначеній галузі на </w:t>
      </w:r>
      <w:r w:rsidRPr="00217EA2">
        <w:rPr>
          <w:sz w:val="28"/>
          <w:szCs w:val="28"/>
          <w:lang w:val="uk-UA"/>
        </w:rPr>
        <w:br/>
        <w:t>2019 рік складають 1 206 700 гривень.</w:t>
      </w:r>
    </w:p>
    <w:p w:rsidR="00153313" w:rsidRPr="00217EA2" w:rsidRDefault="00153313" w:rsidP="00153313">
      <w:pPr>
        <w:ind w:firstLine="900"/>
        <w:jc w:val="both"/>
        <w:rPr>
          <w:sz w:val="28"/>
          <w:szCs w:val="28"/>
          <w:lang w:val="uk-UA"/>
        </w:rPr>
      </w:pPr>
    </w:p>
    <w:p w:rsidR="00153313" w:rsidRPr="00217EA2" w:rsidRDefault="00153313" w:rsidP="00153313">
      <w:pPr>
        <w:ind w:firstLine="900"/>
        <w:jc w:val="center"/>
        <w:rPr>
          <w:b/>
          <w:sz w:val="28"/>
          <w:szCs w:val="28"/>
          <w:lang w:val="uk-UA"/>
        </w:rPr>
      </w:pPr>
      <w:r w:rsidRPr="00217EA2">
        <w:rPr>
          <w:b/>
          <w:sz w:val="28"/>
          <w:szCs w:val="28"/>
          <w:lang w:val="uk-UA"/>
        </w:rPr>
        <w:t>Фізична культура і спорт</w:t>
      </w:r>
    </w:p>
    <w:p w:rsidR="00153313" w:rsidRPr="00217EA2" w:rsidRDefault="00153313" w:rsidP="00153313">
      <w:pPr>
        <w:ind w:firstLine="900"/>
        <w:jc w:val="center"/>
        <w:rPr>
          <w:b/>
          <w:sz w:val="28"/>
          <w:szCs w:val="28"/>
          <w:lang w:val="uk-UA"/>
        </w:rPr>
      </w:pPr>
    </w:p>
    <w:p w:rsidR="00153313" w:rsidRPr="00217EA2" w:rsidRDefault="00153313" w:rsidP="00153313">
      <w:pPr>
        <w:ind w:firstLine="900"/>
        <w:jc w:val="both"/>
        <w:rPr>
          <w:sz w:val="28"/>
          <w:szCs w:val="28"/>
          <w:lang w:val="uk-UA"/>
        </w:rPr>
      </w:pPr>
      <w:r w:rsidRPr="00217EA2">
        <w:rPr>
          <w:sz w:val="28"/>
          <w:szCs w:val="28"/>
          <w:lang w:val="uk-UA"/>
        </w:rPr>
        <w:t>На фінансування заходів та утримання закладів спортивної спрямованості та виконання заходів, навчально-тренувальних зборів і змагань у обласному бюджеті передбачені видатки у сумі 92 968 300 гривень.</w:t>
      </w:r>
    </w:p>
    <w:p w:rsidR="00153313" w:rsidRPr="00217EA2" w:rsidRDefault="00153313" w:rsidP="00153313">
      <w:pPr>
        <w:ind w:firstLine="900"/>
        <w:jc w:val="both"/>
        <w:rPr>
          <w:sz w:val="28"/>
          <w:szCs w:val="28"/>
          <w:lang w:val="uk-UA"/>
        </w:rPr>
      </w:pPr>
      <w:r w:rsidRPr="00217EA2">
        <w:rPr>
          <w:sz w:val="28"/>
          <w:szCs w:val="28"/>
          <w:lang w:val="uk-UA"/>
        </w:rPr>
        <w:t xml:space="preserve">За рахунок цих коштів передбачаються видатки на проведення спортивних заходів, навчально-тренувальних зборів і змагань у сумі                    23 488 300 грн., у тому числі: проведення навчально-тренувальних зборів і змагань з олімпійських видів спорту – 10 746 300 грн., неолімпійських видів спорту – 1 816 200 грн., утримання центрів з інвалідного спорту, реабілітаційних шкіл у сумі 9 768 300 грн. та проведення змагань і заходів з інвалідного спорту в сумі 1 157 500 гривень. </w:t>
      </w:r>
    </w:p>
    <w:p w:rsidR="00153313" w:rsidRPr="00217EA2" w:rsidRDefault="00153313" w:rsidP="00153313">
      <w:pPr>
        <w:ind w:firstLine="900"/>
        <w:jc w:val="both"/>
        <w:rPr>
          <w:sz w:val="28"/>
          <w:szCs w:val="28"/>
          <w:lang w:val="uk-UA"/>
        </w:rPr>
      </w:pPr>
      <w:r w:rsidRPr="00217EA2">
        <w:rPr>
          <w:sz w:val="28"/>
          <w:szCs w:val="28"/>
          <w:lang w:val="uk-UA"/>
        </w:rPr>
        <w:t>На розвиток дитячо-юнацького та резервного спорту передбачено          49 122 200. грн.., у тому числі: утримання та навчально-тренувальна робота комунальних дитячо-юнацьких спортивних шкіл у сумі 20 237 500 грн.,  фінансова підтримка дитячо-юнацьких спортивних шкіл фізкультурно-спортивних товариств у сумі 8 312 400 грн., на забезпечення підготовки спортсменів вищих категорій школами вищої спортивної майстерності –          20 572 300 гривень.</w:t>
      </w:r>
    </w:p>
    <w:p w:rsidR="00153313" w:rsidRPr="00217EA2" w:rsidRDefault="00153313" w:rsidP="00153313">
      <w:pPr>
        <w:ind w:firstLine="900"/>
        <w:jc w:val="both"/>
        <w:rPr>
          <w:sz w:val="28"/>
          <w:szCs w:val="28"/>
          <w:lang w:val="uk-UA"/>
        </w:rPr>
      </w:pPr>
      <w:r w:rsidRPr="00217EA2">
        <w:rPr>
          <w:sz w:val="28"/>
          <w:szCs w:val="28"/>
          <w:lang w:val="uk-UA"/>
        </w:rPr>
        <w:t>Для утримання та проведення навчально-тренувальної роботи центру олімпійської підготовки передбачено коштів у розмірі 17 176 300 грн. З метою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обласним бюджетом передбачено 839 500 гривень.</w:t>
      </w:r>
    </w:p>
    <w:p w:rsidR="00153313" w:rsidRPr="00217EA2" w:rsidRDefault="00153313" w:rsidP="00153313">
      <w:pPr>
        <w:ind w:firstLine="900"/>
        <w:jc w:val="both"/>
        <w:rPr>
          <w:sz w:val="28"/>
          <w:szCs w:val="28"/>
          <w:lang w:val="uk-UA"/>
        </w:rPr>
      </w:pPr>
      <w:r w:rsidRPr="00217EA2">
        <w:rPr>
          <w:sz w:val="28"/>
          <w:szCs w:val="28"/>
          <w:lang w:val="uk-UA"/>
        </w:rPr>
        <w:t>Також, в обласному бюджеті передбачені видатки на надання фінансової підтримки на утримання та навчально-тренувальну роботу дитячо-юнацьких спортивних шкіл (які підпорядковані громадським організаціям фізкультурно-спортивної спрямованості) та утримання апарату управління громадських фізкультурно-спортивних організацій в сумі 2 000,0 грн., які передано на фінансування з обласного бюджету у 2015 році відповідно до додатку 10 Закону України «Про Державний бюджет України на 2015 рік».</w:t>
      </w:r>
    </w:p>
    <w:p w:rsidR="00153313" w:rsidRPr="00217EA2" w:rsidRDefault="00153313" w:rsidP="00153313">
      <w:pPr>
        <w:ind w:firstLine="900"/>
        <w:jc w:val="both"/>
        <w:rPr>
          <w:sz w:val="28"/>
          <w:szCs w:val="28"/>
          <w:lang w:val="uk-UA"/>
        </w:rPr>
      </w:pPr>
      <w:r w:rsidRPr="00217EA2">
        <w:rPr>
          <w:sz w:val="28"/>
          <w:szCs w:val="28"/>
          <w:lang w:val="uk-UA"/>
        </w:rPr>
        <w:t xml:space="preserve">У загальному обсязі видатків враховані всі вимоги та методичні рекомендації Міністерства фінансів України щодо складання проекту обласного бюджету на 2019 рік. </w:t>
      </w:r>
    </w:p>
    <w:p w:rsidR="00153313" w:rsidRPr="00217EA2" w:rsidRDefault="00153313" w:rsidP="00153313">
      <w:pPr>
        <w:ind w:firstLine="900"/>
        <w:jc w:val="both"/>
        <w:rPr>
          <w:sz w:val="28"/>
          <w:szCs w:val="28"/>
          <w:lang w:val="uk-UA"/>
        </w:rPr>
      </w:pPr>
      <w:r w:rsidRPr="00217EA2">
        <w:rPr>
          <w:sz w:val="28"/>
          <w:szCs w:val="28"/>
          <w:lang w:val="uk-UA"/>
        </w:rPr>
        <w:lastRenderedPageBreak/>
        <w:t>При обрахунку видатків на зазначену галузь враховано потребу відповідно до обґрунтованих розрахунків розпорядника та необхідність передбачення нових (порівняно з поточним бюджетним періодом) першочергових видатків, у тому числі тих, що мають періодичний характер, необхідність оптимізації витрат головних розпорядників, скорочення  першочергових та виключення неефективних витрат тощо.</w:t>
      </w:r>
    </w:p>
    <w:p w:rsidR="00153313" w:rsidRPr="00217EA2" w:rsidRDefault="00153313" w:rsidP="00153313">
      <w:pPr>
        <w:ind w:firstLine="900"/>
        <w:jc w:val="both"/>
        <w:rPr>
          <w:sz w:val="28"/>
          <w:szCs w:val="28"/>
          <w:lang w:val="uk-UA"/>
        </w:rPr>
      </w:pPr>
      <w:r w:rsidRPr="00217EA2">
        <w:rPr>
          <w:sz w:val="28"/>
          <w:szCs w:val="28"/>
          <w:lang w:val="uk-UA"/>
        </w:rPr>
        <w:t>Враховуючи зазначені фактори, орієнтовні обсяги видатків на утримання галузі «Управлівління фізичної культури  та спорту» у 2020 році складатимуть 152 983 600 грн., а у 2021 році – 162 713 300 гривень.</w:t>
      </w:r>
    </w:p>
    <w:p w:rsidR="00153313" w:rsidRPr="00217EA2" w:rsidRDefault="00153313" w:rsidP="00153313">
      <w:pPr>
        <w:ind w:firstLine="900"/>
        <w:jc w:val="both"/>
        <w:rPr>
          <w:lang w:val="uk-UA"/>
        </w:rPr>
      </w:pPr>
      <w:r w:rsidRPr="00217EA2">
        <w:rPr>
          <w:sz w:val="28"/>
          <w:szCs w:val="28"/>
          <w:lang w:val="uk-UA"/>
        </w:rPr>
        <w:t>Власні надходження бюджетних установ по зазначеній галузі на         2019 рік складають 295 050 гривень.</w:t>
      </w:r>
    </w:p>
    <w:p w:rsidR="00BB58B8" w:rsidRPr="00217EA2" w:rsidRDefault="00BB58B8" w:rsidP="00C26C32">
      <w:pPr>
        <w:rPr>
          <w:b/>
          <w:color w:val="003300"/>
          <w:sz w:val="28"/>
          <w:szCs w:val="28"/>
          <w:lang w:val="uk-UA"/>
        </w:rPr>
      </w:pPr>
    </w:p>
    <w:p w:rsidR="003602E4" w:rsidRPr="00217EA2" w:rsidRDefault="003602E4" w:rsidP="003602E4">
      <w:pPr>
        <w:ind w:firstLine="900"/>
        <w:jc w:val="center"/>
        <w:rPr>
          <w:b/>
          <w:sz w:val="28"/>
          <w:szCs w:val="28"/>
          <w:lang w:val="uk-UA"/>
        </w:rPr>
      </w:pPr>
      <w:r w:rsidRPr="00217EA2">
        <w:rPr>
          <w:b/>
          <w:sz w:val="28"/>
          <w:szCs w:val="28"/>
          <w:lang w:val="uk-UA"/>
        </w:rPr>
        <w:t>Заходи з організації рятування на водах</w:t>
      </w:r>
    </w:p>
    <w:p w:rsidR="003602E4" w:rsidRPr="00217EA2" w:rsidRDefault="003602E4" w:rsidP="003602E4">
      <w:pPr>
        <w:ind w:firstLine="900"/>
        <w:jc w:val="both"/>
        <w:rPr>
          <w:b/>
          <w:color w:val="003300"/>
          <w:sz w:val="28"/>
          <w:szCs w:val="28"/>
          <w:lang w:val="uk-UA"/>
        </w:rPr>
      </w:pPr>
    </w:p>
    <w:p w:rsidR="003602E4" w:rsidRPr="00217EA2" w:rsidRDefault="003602E4" w:rsidP="003602E4">
      <w:pPr>
        <w:ind w:firstLine="900"/>
        <w:jc w:val="both"/>
        <w:rPr>
          <w:sz w:val="28"/>
          <w:szCs w:val="28"/>
          <w:lang w:val="uk-UA"/>
        </w:rPr>
      </w:pPr>
      <w:r w:rsidRPr="00217EA2">
        <w:rPr>
          <w:sz w:val="28"/>
          <w:szCs w:val="28"/>
          <w:lang w:val="uk-UA"/>
        </w:rPr>
        <w:t>З метою запобігання виникненню надзвичайних ситуацій на водних об’єктах, мінімізації їх наслідків та проведення аварійно-рятувальних робіт у Київській області створено Комунальну рятувально-водолазну службу «Київська обласна служба порятунку». Служба заснована на спільній власності територіальних громад сіл, селищ, міст Київської області та утримується за кошти обласного бюджету.</w:t>
      </w:r>
    </w:p>
    <w:p w:rsidR="003602E4" w:rsidRPr="00217EA2" w:rsidRDefault="003602E4" w:rsidP="003602E4">
      <w:pPr>
        <w:ind w:firstLine="900"/>
        <w:jc w:val="both"/>
        <w:rPr>
          <w:sz w:val="28"/>
          <w:szCs w:val="28"/>
          <w:lang w:val="uk-UA"/>
        </w:rPr>
      </w:pPr>
      <w:r w:rsidRPr="00217EA2">
        <w:rPr>
          <w:sz w:val="28"/>
          <w:szCs w:val="28"/>
          <w:lang w:val="uk-UA"/>
        </w:rPr>
        <w:t>На 2019 рік в обласному бюджеті передбачені видатки на утримання зазначеного закладу у загальній сумі 8 345 400,0 грн., з яких на заробітну плату – 5 833 250,0 грн. Фонд заробітної плати Київської обласної служби порятунку, обрахований головним розпорядником коштів обласного бюджету – департаментом з питань цивільного захисту та ліквідації наслідків Чорнобильської катастрофи облдержадміністрації спільно з Київською обласною службою порятунку з урахуванням рішення Уряду,  проекту Державного бюджету на 2019 рік, забезпечує заробітну плату працівників в розмірі не нижче 4 173,0 грн. на місяць та посадовий оклад працівника І тарифного розряду ЄТС у розмірі не нижче 1 921,0 гривень.</w:t>
      </w:r>
    </w:p>
    <w:p w:rsidR="003602E4" w:rsidRPr="00217EA2" w:rsidRDefault="003602E4" w:rsidP="00C26C32">
      <w:pPr>
        <w:rPr>
          <w:b/>
          <w:color w:val="003300"/>
          <w:sz w:val="28"/>
          <w:szCs w:val="28"/>
          <w:lang w:val="uk-UA"/>
        </w:rPr>
      </w:pPr>
    </w:p>
    <w:p w:rsidR="00C43072" w:rsidRPr="00217EA2" w:rsidRDefault="00C43072" w:rsidP="00C43072">
      <w:pPr>
        <w:ind w:firstLine="900"/>
        <w:jc w:val="center"/>
        <w:rPr>
          <w:b/>
          <w:sz w:val="28"/>
          <w:szCs w:val="28"/>
          <w:lang w:val="uk-UA"/>
        </w:rPr>
      </w:pPr>
      <w:r w:rsidRPr="00217EA2">
        <w:rPr>
          <w:b/>
          <w:sz w:val="28"/>
          <w:szCs w:val="28"/>
          <w:lang w:val="uk-UA"/>
        </w:rPr>
        <w:t>Міжбюджетні трансферти</w:t>
      </w:r>
    </w:p>
    <w:p w:rsidR="00C43072" w:rsidRPr="00217EA2" w:rsidRDefault="00C43072" w:rsidP="00C43072">
      <w:pPr>
        <w:ind w:firstLine="900"/>
        <w:jc w:val="center"/>
        <w:rPr>
          <w:b/>
          <w:color w:val="003300"/>
          <w:sz w:val="28"/>
          <w:szCs w:val="28"/>
          <w:lang w:val="uk-UA"/>
        </w:rPr>
      </w:pPr>
    </w:p>
    <w:p w:rsidR="00C43072" w:rsidRPr="00217EA2" w:rsidRDefault="00C43072" w:rsidP="00C43072">
      <w:pPr>
        <w:ind w:firstLine="900"/>
        <w:jc w:val="both"/>
        <w:rPr>
          <w:sz w:val="28"/>
          <w:szCs w:val="28"/>
          <w:lang w:val="uk-UA"/>
        </w:rPr>
      </w:pPr>
      <w:r w:rsidRPr="00217EA2">
        <w:rPr>
          <w:sz w:val="28"/>
          <w:szCs w:val="28"/>
          <w:lang w:val="uk-UA"/>
        </w:rPr>
        <w:t>В загальному фонді обласного бюджету на 2019 рік для районних бюджетів, бюджетів міст обласного значення та об’єднаних територіальних громад передбачено міжбюджетні трансферти у вигляді субвенцій та дотації у сумі 5 031 001 100,00 грн, з них:</w:t>
      </w:r>
    </w:p>
    <w:p w:rsidR="00C43072" w:rsidRPr="00217EA2" w:rsidRDefault="00C43072" w:rsidP="00C43072">
      <w:pPr>
        <w:numPr>
          <w:ilvl w:val="0"/>
          <w:numId w:val="29"/>
        </w:numPr>
        <w:autoSpaceDE/>
        <w:autoSpaceDN/>
        <w:ind w:firstLine="900"/>
        <w:jc w:val="both"/>
        <w:rPr>
          <w:sz w:val="28"/>
          <w:szCs w:val="28"/>
          <w:lang w:val="uk-UA"/>
        </w:rPr>
      </w:pPr>
      <w:r w:rsidRPr="00217EA2">
        <w:rPr>
          <w:sz w:val="28"/>
          <w:szCs w:val="28"/>
          <w:lang w:val="uk-UA"/>
        </w:rPr>
        <w:t>субвенції:</w:t>
      </w:r>
    </w:p>
    <w:p w:rsidR="00C43072" w:rsidRPr="00217EA2" w:rsidRDefault="00C43072" w:rsidP="00C43072">
      <w:pPr>
        <w:ind w:firstLine="900"/>
        <w:jc w:val="both"/>
        <w:rPr>
          <w:sz w:val="28"/>
          <w:szCs w:val="28"/>
          <w:lang w:val="uk-UA"/>
        </w:rPr>
      </w:pPr>
      <w:r w:rsidRPr="00217EA2">
        <w:rPr>
          <w:sz w:val="28"/>
          <w:szCs w:val="28"/>
          <w:lang w:val="uk-UA"/>
        </w:rPr>
        <w:t>-</w:t>
      </w:r>
      <w:r w:rsidRPr="00217EA2">
        <w:rPr>
          <w:sz w:val="28"/>
          <w:szCs w:val="28"/>
          <w:lang w:val="uk-UA"/>
        </w:rPr>
        <w:tab/>
        <w:t xml:space="preserve">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w:t>
      </w:r>
      <w:r w:rsidRPr="00217EA2">
        <w:rPr>
          <w:sz w:val="28"/>
          <w:szCs w:val="28"/>
          <w:lang w:val="uk-UA"/>
        </w:rPr>
        <w:lastRenderedPageBreak/>
        <w:t xml:space="preserve">підтримку малих групових будинків </w:t>
      </w:r>
      <w:r w:rsidRPr="00217EA2">
        <w:rPr>
          <w:sz w:val="28"/>
          <w:szCs w:val="28"/>
          <w:shd w:val="clear" w:color="auto" w:fill="FFFFFF"/>
          <w:lang w:val="x-none"/>
        </w:rPr>
        <w:t xml:space="preserve">за рахунок відповідної субвенції з державного бюджету </w:t>
      </w:r>
      <w:r w:rsidRPr="00217EA2">
        <w:rPr>
          <w:sz w:val="28"/>
          <w:szCs w:val="28"/>
          <w:lang w:val="uk-UA"/>
        </w:rPr>
        <w:t>– 41 655 200,00 грн;</w:t>
      </w:r>
    </w:p>
    <w:p w:rsidR="00C43072" w:rsidRPr="00217EA2" w:rsidRDefault="00C43072" w:rsidP="00C43072">
      <w:pPr>
        <w:ind w:firstLine="900"/>
        <w:jc w:val="both"/>
        <w:rPr>
          <w:sz w:val="28"/>
          <w:szCs w:val="28"/>
          <w:lang w:val="uk-UA"/>
        </w:rPr>
      </w:pPr>
      <w:r w:rsidRPr="00217EA2">
        <w:rPr>
          <w:sz w:val="28"/>
          <w:szCs w:val="28"/>
          <w:lang w:val="uk-UA"/>
        </w:rPr>
        <w:t>-</w:t>
      </w:r>
      <w:r w:rsidRPr="00217EA2">
        <w:rPr>
          <w:sz w:val="28"/>
          <w:szCs w:val="28"/>
          <w:lang w:val="uk-UA"/>
        </w:rPr>
        <w:tab/>
        <w:t xml:space="preserve">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компенсаційної виплати непрацюючій працездатній особі, яка доглядає за особою з інвалідністю I групи, а також за особою, яка досягла 80-річного віку </w:t>
      </w:r>
      <w:r w:rsidRPr="00217EA2">
        <w:rPr>
          <w:sz w:val="28"/>
          <w:szCs w:val="28"/>
          <w:shd w:val="clear" w:color="auto" w:fill="FFFFFF"/>
          <w:lang w:val="x-none"/>
        </w:rPr>
        <w:t>за рахунок відповідної субвенції з державного бюджету</w:t>
      </w:r>
      <w:r w:rsidRPr="00217EA2">
        <w:rPr>
          <w:sz w:val="28"/>
          <w:szCs w:val="28"/>
          <w:lang w:val="uk-UA"/>
        </w:rPr>
        <w:t xml:space="preserve"> –  2 318 739 300,00 грн;</w:t>
      </w:r>
    </w:p>
    <w:p w:rsidR="00C43072" w:rsidRPr="00217EA2" w:rsidRDefault="00C43072" w:rsidP="00C43072">
      <w:pPr>
        <w:ind w:firstLine="900"/>
        <w:jc w:val="both"/>
        <w:rPr>
          <w:sz w:val="28"/>
          <w:szCs w:val="28"/>
          <w:lang w:val="uk-UA"/>
        </w:rPr>
      </w:pPr>
      <w:r w:rsidRPr="00217EA2">
        <w:rPr>
          <w:sz w:val="28"/>
          <w:szCs w:val="28"/>
          <w:lang w:val="uk-UA"/>
        </w:rPr>
        <w:t>-</w:t>
      </w:r>
      <w:r w:rsidRPr="00217EA2">
        <w:rPr>
          <w:sz w:val="28"/>
          <w:szCs w:val="28"/>
          <w:lang w:val="uk-UA"/>
        </w:rPr>
        <w:tab/>
        <w:t xml:space="preserve">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w:t>
      </w:r>
      <w:r w:rsidRPr="00217EA2">
        <w:rPr>
          <w:sz w:val="28"/>
          <w:szCs w:val="28"/>
          <w:shd w:val="clear" w:color="auto" w:fill="FFFFFF"/>
          <w:lang w:val="x-none"/>
        </w:rPr>
        <w:t xml:space="preserve">за рахунок відповідної субвенції з державного бюджету </w:t>
      </w:r>
      <w:r w:rsidRPr="00217EA2">
        <w:rPr>
          <w:sz w:val="28"/>
          <w:szCs w:val="28"/>
          <w:lang w:val="uk-UA"/>
        </w:rPr>
        <w:t>– 1 840 655 800,00 грн;</w:t>
      </w:r>
    </w:p>
    <w:p w:rsidR="00C43072" w:rsidRPr="00217EA2" w:rsidRDefault="00C43072" w:rsidP="00C43072">
      <w:pPr>
        <w:ind w:firstLine="900"/>
        <w:jc w:val="both"/>
        <w:rPr>
          <w:sz w:val="28"/>
          <w:szCs w:val="28"/>
          <w:lang w:val="uk-UA"/>
        </w:rPr>
      </w:pPr>
      <w:r w:rsidRPr="00217EA2">
        <w:rPr>
          <w:sz w:val="28"/>
          <w:szCs w:val="28"/>
          <w:lang w:val="uk-UA"/>
        </w:rPr>
        <w:t>-</w:t>
      </w:r>
      <w:r w:rsidRPr="00217EA2">
        <w:rPr>
          <w:sz w:val="28"/>
          <w:szCs w:val="28"/>
          <w:lang w:val="uk-UA"/>
        </w:rPr>
        <w:tab/>
        <w:t xml:space="preserve">на надання пільг та житлових субсидій населенню на придбання твердого та рідкого пічного побутового палива і скрапленого газу </w:t>
      </w:r>
      <w:r w:rsidRPr="00217EA2">
        <w:rPr>
          <w:sz w:val="28"/>
          <w:szCs w:val="28"/>
          <w:shd w:val="clear" w:color="auto" w:fill="FFFFFF"/>
          <w:lang w:val="x-none"/>
        </w:rPr>
        <w:t xml:space="preserve">за рахунок відповідної субвенції з державного бюджету </w:t>
      </w:r>
      <w:r w:rsidRPr="00217EA2">
        <w:rPr>
          <w:sz w:val="28"/>
          <w:szCs w:val="28"/>
          <w:lang w:val="uk-UA"/>
        </w:rPr>
        <w:t>– 40 533 000,00 грн;</w:t>
      </w:r>
    </w:p>
    <w:p w:rsidR="00C43072" w:rsidRPr="00217EA2" w:rsidRDefault="00C43072" w:rsidP="00C43072">
      <w:pPr>
        <w:ind w:firstLine="900"/>
        <w:jc w:val="both"/>
        <w:rPr>
          <w:sz w:val="28"/>
          <w:szCs w:val="28"/>
          <w:lang w:val="uk-UA"/>
        </w:rPr>
      </w:pPr>
      <w:r w:rsidRPr="00217EA2">
        <w:rPr>
          <w:sz w:val="28"/>
          <w:szCs w:val="28"/>
          <w:lang w:val="uk-UA"/>
        </w:rPr>
        <w:t>-</w:t>
      </w:r>
      <w:r w:rsidRPr="00217EA2">
        <w:rPr>
          <w:sz w:val="28"/>
          <w:szCs w:val="28"/>
          <w:lang w:val="uk-UA"/>
        </w:rPr>
        <w:tab/>
        <w:t>на медичне обслуговування громадян, які постраждали внаслідок Чорнобильської катастрофи – 62 795 800,00 грн;</w:t>
      </w:r>
    </w:p>
    <w:p w:rsidR="00C43072" w:rsidRPr="00217EA2" w:rsidRDefault="00C43072" w:rsidP="00C43072">
      <w:pPr>
        <w:adjustRightInd w:val="0"/>
        <w:ind w:firstLine="900"/>
        <w:jc w:val="both"/>
        <w:rPr>
          <w:sz w:val="28"/>
          <w:szCs w:val="28"/>
          <w:shd w:val="clear" w:color="auto" w:fill="FFFFFF"/>
          <w:lang w:val="uk-UA"/>
        </w:rPr>
      </w:pPr>
      <w:r w:rsidRPr="00217EA2">
        <w:rPr>
          <w:sz w:val="28"/>
          <w:szCs w:val="28"/>
          <w:shd w:val="clear" w:color="auto" w:fill="FFFFFF"/>
          <w:lang w:val="uk-UA"/>
        </w:rPr>
        <w:t xml:space="preserve">- </w:t>
      </w:r>
      <w:r w:rsidRPr="00217EA2">
        <w:rPr>
          <w:sz w:val="28"/>
          <w:szCs w:val="28"/>
          <w:shd w:val="clear" w:color="auto" w:fill="FFFFFF"/>
          <w:lang w:val="x-none"/>
        </w:rPr>
        <w:t xml:space="preserve">на відшкодування вартості лікарських засобів для лікування окремих захворювань за рахунок відповідної субвенції з державного бюджету – </w:t>
      </w:r>
      <w:r w:rsidRPr="00217EA2">
        <w:rPr>
          <w:sz w:val="28"/>
          <w:szCs w:val="28"/>
          <w:shd w:val="clear" w:color="auto" w:fill="FFFFFF"/>
          <w:lang w:val="uk-UA"/>
        </w:rPr>
        <w:t xml:space="preserve">11 349 800,00 </w:t>
      </w:r>
      <w:r w:rsidRPr="00217EA2">
        <w:rPr>
          <w:sz w:val="28"/>
          <w:szCs w:val="28"/>
          <w:shd w:val="clear" w:color="auto" w:fill="FFFFFF"/>
          <w:lang w:val="x-none"/>
        </w:rPr>
        <w:t>грн;</w:t>
      </w:r>
    </w:p>
    <w:p w:rsidR="00C43072" w:rsidRPr="00217EA2" w:rsidRDefault="00C43072" w:rsidP="00C43072">
      <w:pPr>
        <w:adjustRightInd w:val="0"/>
        <w:ind w:firstLine="900"/>
        <w:jc w:val="both"/>
        <w:rPr>
          <w:sz w:val="28"/>
          <w:szCs w:val="28"/>
          <w:shd w:val="clear" w:color="auto" w:fill="FFFFFF"/>
          <w:lang w:val="uk-UA"/>
        </w:rPr>
      </w:pPr>
      <w:r w:rsidRPr="00217EA2">
        <w:rPr>
          <w:sz w:val="28"/>
          <w:szCs w:val="28"/>
          <w:shd w:val="clear" w:color="auto" w:fill="FFFFFF"/>
          <w:lang w:val="uk-UA"/>
        </w:rPr>
        <w:t>–на надання державної підтримки особам з особливими освітніми потребами за рахунок відповідної субвенції з державного бюджету – 21 717 000,0 грн;</w:t>
      </w:r>
    </w:p>
    <w:p w:rsidR="00C43072" w:rsidRPr="00217EA2" w:rsidRDefault="00C43072" w:rsidP="00C43072">
      <w:pPr>
        <w:adjustRightInd w:val="0"/>
        <w:ind w:firstLine="900"/>
        <w:jc w:val="both"/>
        <w:rPr>
          <w:sz w:val="28"/>
          <w:szCs w:val="28"/>
          <w:shd w:val="clear" w:color="auto" w:fill="FFFFFF"/>
          <w:lang w:val="uk-UA"/>
        </w:rPr>
      </w:pPr>
      <w:r w:rsidRPr="00217EA2">
        <w:rPr>
          <w:sz w:val="28"/>
          <w:szCs w:val="28"/>
          <w:shd w:val="clear" w:color="auto" w:fill="FFFFFF"/>
          <w:lang w:val="uk-UA"/>
        </w:rPr>
        <w:t>– на здійснення переданих видатків у сфері охорони здоров’я за рахунок коштів медичної субвенції – 41 405 100,00 грн;</w:t>
      </w:r>
    </w:p>
    <w:p w:rsidR="00C43072" w:rsidRPr="00217EA2" w:rsidRDefault="00C43072" w:rsidP="00C43072">
      <w:pPr>
        <w:adjustRightInd w:val="0"/>
        <w:ind w:firstLine="900"/>
        <w:jc w:val="both"/>
        <w:rPr>
          <w:sz w:val="28"/>
          <w:szCs w:val="28"/>
          <w:shd w:val="clear" w:color="auto" w:fill="FFFFFF"/>
          <w:lang w:val="uk-UA"/>
        </w:rPr>
      </w:pPr>
      <w:r w:rsidRPr="00217EA2">
        <w:rPr>
          <w:sz w:val="28"/>
          <w:szCs w:val="28"/>
          <w:shd w:val="clear" w:color="auto" w:fill="FFFFFF"/>
          <w:lang w:val="uk-UA"/>
        </w:rPr>
        <w:t>– на реалізацію заходів, спрямованих на розвиток системи охорони здоров'я у сільській місцевості за рахунок відповідної субвенції з державного бюджету – 51 097 200,00 грн;</w:t>
      </w:r>
    </w:p>
    <w:p w:rsidR="00C43072" w:rsidRPr="00217EA2" w:rsidRDefault="00C43072" w:rsidP="00C43072">
      <w:pPr>
        <w:ind w:firstLine="900"/>
        <w:jc w:val="both"/>
        <w:rPr>
          <w:sz w:val="28"/>
          <w:szCs w:val="28"/>
          <w:shd w:val="clear" w:color="auto" w:fill="FFFFFF"/>
          <w:lang w:val="uk-UA"/>
        </w:rPr>
      </w:pPr>
      <w:r w:rsidRPr="00217EA2">
        <w:rPr>
          <w:sz w:val="28"/>
          <w:szCs w:val="28"/>
          <w:shd w:val="clear" w:color="auto" w:fill="FFFFFF"/>
          <w:lang w:val="uk-UA"/>
        </w:rPr>
        <w:t>- на будівництво/ капітальний ремонт/ 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за рахунок відповідної субвенції з державного бюджету – 34 682 200,00 гривень.</w:t>
      </w:r>
    </w:p>
    <w:p w:rsidR="00C43072" w:rsidRPr="00217EA2" w:rsidRDefault="00C43072" w:rsidP="00C43072">
      <w:pPr>
        <w:ind w:firstLine="900"/>
        <w:jc w:val="both"/>
        <w:rPr>
          <w:sz w:val="28"/>
          <w:szCs w:val="28"/>
          <w:lang w:val="uk-UA"/>
        </w:rPr>
      </w:pPr>
    </w:p>
    <w:p w:rsidR="00C43072" w:rsidRPr="00217EA2" w:rsidRDefault="00C43072" w:rsidP="00C43072">
      <w:pPr>
        <w:numPr>
          <w:ilvl w:val="0"/>
          <w:numId w:val="29"/>
        </w:numPr>
        <w:autoSpaceDE/>
        <w:autoSpaceDN/>
        <w:ind w:left="0" w:firstLine="900"/>
        <w:jc w:val="both"/>
        <w:rPr>
          <w:sz w:val="28"/>
          <w:szCs w:val="28"/>
          <w:lang w:val="uk-UA"/>
        </w:rPr>
      </w:pPr>
      <w:r w:rsidRPr="00217EA2">
        <w:rPr>
          <w:sz w:val="28"/>
          <w:szCs w:val="28"/>
          <w:shd w:val="clear" w:color="auto" w:fill="FFFFFF"/>
          <w:lang w:val="uk-UA"/>
        </w:rPr>
        <w:lastRenderedPageBreak/>
        <w:t>д</w:t>
      </w:r>
      <w:r w:rsidRPr="00217EA2">
        <w:rPr>
          <w:sz w:val="28"/>
          <w:szCs w:val="28"/>
          <w:shd w:val="clear" w:color="auto" w:fill="FFFFFF"/>
          <w:lang w:val="x-none"/>
        </w:rPr>
        <w:t xml:space="preserve">отація з місцевого бюджету на здійснення переданих видатків з утримання закладів освіти та охорони здоров'я за рахунок відповідної </w:t>
      </w:r>
      <w:r w:rsidRPr="00217EA2">
        <w:rPr>
          <w:sz w:val="28"/>
          <w:szCs w:val="28"/>
          <w:shd w:val="clear" w:color="auto" w:fill="FFFFFF"/>
          <w:lang w:val="uk-UA"/>
        </w:rPr>
        <w:t xml:space="preserve"> </w:t>
      </w:r>
      <w:r w:rsidRPr="00217EA2">
        <w:rPr>
          <w:sz w:val="28"/>
          <w:szCs w:val="28"/>
          <w:shd w:val="clear" w:color="auto" w:fill="FFFFFF"/>
          <w:lang w:val="x-none"/>
        </w:rPr>
        <w:t xml:space="preserve">додаткової дотації з державного бюджету- </w:t>
      </w:r>
      <w:r w:rsidRPr="00217EA2">
        <w:rPr>
          <w:sz w:val="28"/>
          <w:szCs w:val="28"/>
          <w:shd w:val="clear" w:color="auto" w:fill="FFFFFF"/>
          <w:lang w:val="uk-UA"/>
        </w:rPr>
        <w:t xml:space="preserve">450 476 300,00 </w:t>
      </w:r>
      <w:r w:rsidRPr="00217EA2">
        <w:rPr>
          <w:sz w:val="28"/>
          <w:szCs w:val="28"/>
          <w:shd w:val="clear" w:color="auto" w:fill="FFFFFF"/>
          <w:lang w:val="x-none"/>
        </w:rPr>
        <w:t>гр</w:t>
      </w:r>
      <w:r w:rsidRPr="00217EA2">
        <w:rPr>
          <w:sz w:val="28"/>
          <w:szCs w:val="28"/>
          <w:shd w:val="clear" w:color="auto" w:fill="FFFFFF"/>
          <w:lang w:val="uk-UA"/>
        </w:rPr>
        <w:t>н, з яких 45 047 600,00 – нерозподілений резер.</w:t>
      </w:r>
    </w:p>
    <w:p w:rsidR="00C43072" w:rsidRPr="00217EA2" w:rsidRDefault="00C43072" w:rsidP="00C43072">
      <w:pPr>
        <w:ind w:firstLine="900"/>
        <w:jc w:val="both"/>
        <w:rPr>
          <w:sz w:val="28"/>
          <w:szCs w:val="28"/>
          <w:lang w:val="uk-UA"/>
        </w:rPr>
      </w:pPr>
    </w:p>
    <w:p w:rsidR="00C43072" w:rsidRPr="00217EA2" w:rsidRDefault="00C43072" w:rsidP="00C43072">
      <w:pPr>
        <w:ind w:firstLine="900"/>
        <w:jc w:val="both"/>
        <w:rPr>
          <w:sz w:val="28"/>
          <w:szCs w:val="28"/>
          <w:lang w:val="uk-UA"/>
        </w:rPr>
      </w:pPr>
      <w:r w:rsidRPr="00217EA2">
        <w:rPr>
          <w:sz w:val="28"/>
          <w:szCs w:val="28"/>
          <w:lang w:val="uk-UA"/>
        </w:rPr>
        <w:t>Крім того, з обласного бюджету до державного бюджету Міністерством фінансів України обрахована реверсна дотація в сумі  115 894 400,00 гривень.</w:t>
      </w:r>
    </w:p>
    <w:p w:rsidR="00C43072" w:rsidRPr="00217EA2" w:rsidRDefault="00C43072" w:rsidP="00C26C32">
      <w:pPr>
        <w:spacing w:before="120"/>
        <w:ind w:firstLine="900"/>
        <w:jc w:val="center"/>
        <w:rPr>
          <w:b/>
          <w:color w:val="000000"/>
          <w:sz w:val="28"/>
          <w:szCs w:val="28"/>
          <w:lang w:val="uk-UA"/>
        </w:rPr>
      </w:pPr>
    </w:p>
    <w:p w:rsidR="00C26C32" w:rsidRPr="00217EA2" w:rsidRDefault="00C26C32" w:rsidP="00C26C32">
      <w:pPr>
        <w:spacing w:before="120"/>
        <w:ind w:firstLine="900"/>
        <w:jc w:val="center"/>
        <w:rPr>
          <w:b/>
          <w:color w:val="000000"/>
          <w:sz w:val="28"/>
          <w:szCs w:val="28"/>
          <w:lang w:val="uk-UA"/>
        </w:rPr>
      </w:pPr>
      <w:r w:rsidRPr="00217EA2">
        <w:rPr>
          <w:b/>
          <w:color w:val="000000"/>
          <w:sz w:val="28"/>
          <w:szCs w:val="28"/>
          <w:lang w:val="uk-UA"/>
        </w:rPr>
        <w:t>Резервний фонд</w:t>
      </w:r>
    </w:p>
    <w:p w:rsidR="00C26C32" w:rsidRPr="00217EA2" w:rsidRDefault="00C26C32" w:rsidP="00C26C32">
      <w:pPr>
        <w:adjustRightInd w:val="0"/>
        <w:ind w:firstLine="900"/>
        <w:jc w:val="both"/>
        <w:rPr>
          <w:color w:val="000000"/>
          <w:sz w:val="28"/>
          <w:szCs w:val="28"/>
          <w:shd w:val="clear" w:color="auto" w:fill="FFFFFF"/>
          <w:lang w:val="uk-UA"/>
        </w:rPr>
      </w:pPr>
    </w:p>
    <w:p w:rsidR="00626233" w:rsidRPr="00217EA2" w:rsidRDefault="00626233" w:rsidP="00C26C32">
      <w:pPr>
        <w:adjustRightInd w:val="0"/>
        <w:ind w:firstLine="900"/>
        <w:jc w:val="both"/>
        <w:rPr>
          <w:color w:val="000000"/>
          <w:sz w:val="28"/>
          <w:szCs w:val="28"/>
          <w:shd w:val="clear" w:color="auto" w:fill="FFFFFF"/>
          <w:lang w:val="uk-UA"/>
        </w:rPr>
      </w:pPr>
      <w:r w:rsidRPr="00217EA2">
        <w:rPr>
          <w:color w:val="000000"/>
          <w:sz w:val="28"/>
          <w:szCs w:val="28"/>
          <w:shd w:val="clear" w:color="auto" w:fill="FFFFFF"/>
          <w:lang w:val="uk-UA"/>
        </w:rPr>
        <w:t>Резервний фонд обласного бюджету затверджений у розмірі</w:t>
      </w:r>
      <w:r w:rsidRPr="00217EA2">
        <w:rPr>
          <w:color w:val="000000"/>
          <w:sz w:val="28"/>
          <w:szCs w:val="28"/>
          <w:shd w:val="clear" w:color="auto" w:fill="FFFFFF"/>
          <w:lang w:val="uk-UA"/>
        </w:rPr>
        <w:br/>
      </w:r>
      <w:r w:rsidR="00886AB8">
        <w:rPr>
          <w:color w:val="000000"/>
          <w:sz w:val="28"/>
          <w:szCs w:val="28"/>
          <w:shd w:val="clear" w:color="auto" w:fill="FFFFFF"/>
          <w:lang w:val="uk-UA"/>
        </w:rPr>
        <w:t>658 058 491</w:t>
      </w:r>
      <w:r w:rsidRPr="00217EA2">
        <w:rPr>
          <w:color w:val="000000"/>
          <w:sz w:val="28"/>
          <w:szCs w:val="28"/>
          <w:shd w:val="clear" w:color="auto" w:fill="FFFFFF"/>
          <w:lang w:val="uk-UA"/>
        </w:rPr>
        <w:t xml:space="preserve"> гривня, у тому непередбачені видатки, що не мають постійного характеру і не могли бути передбачені під час складання проекту бюджету – </w:t>
      </w:r>
      <w:r w:rsidRPr="00217EA2">
        <w:rPr>
          <w:color w:val="000000"/>
          <w:sz w:val="28"/>
          <w:szCs w:val="28"/>
          <w:shd w:val="clear" w:color="auto" w:fill="FFFFFF"/>
          <w:lang w:val="uk-UA"/>
        </w:rPr>
        <w:br/>
        <w:t>10 000 000 гривень та нерозподілені видатки на виконання регіональних та державних цільових програм – 6</w:t>
      </w:r>
      <w:r w:rsidR="00886AB8">
        <w:rPr>
          <w:color w:val="000000"/>
          <w:sz w:val="28"/>
          <w:szCs w:val="28"/>
          <w:shd w:val="clear" w:color="auto" w:fill="FFFFFF"/>
          <w:lang w:val="uk-UA"/>
        </w:rPr>
        <w:t>48</w:t>
      </w:r>
      <w:r w:rsidRPr="00217EA2">
        <w:rPr>
          <w:color w:val="000000"/>
          <w:sz w:val="28"/>
          <w:szCs w:val="28"/>
          <w:shd w:val="clear" w:color="auto" w:fill="FFFFFF"/>
          <w:lang w:val="uk-UA"/>
        </w:rPr>
        <w:t xml:space="preserve"> 058 491 гривня.</w:t>
      </w:r>
    </w:p>
    <w:p w:rsidR="00C26C32" w:rsidRPr="00217EA2" w:rsidRDefault="00C26C32" w:rsidP="00C26C32">
      <w:pPr>
        <w:adjustRightInd w:val="0"/>
        <w:ind w:firstLine="900"/>
        <w:jc w:val="both"/>
        <w:rPr>
          <w:color w:val="000000"/>
          <w:sz w:val="28"/>
          <w:szCs w:val="28"/>
          <w:shd w:val="clear" w:color="auto" w:fill="FFFFFF"/>
          <w:lang w:val="uk-UA"/>
        </w:rPr>
      </w:pPr>
      <w:r w:rsidRPr="00217EA2">
        <w:rPr>
          <w:color w:val="000000"/>
          <w:sz w:val="28"/>
          <w:szCs w:val="28"/>
          <w:shd w:val="clear" w:color="auto" w:fill="FFFFFF"/>
          <w:lang w:val="uk-UA"/>
        </w:rPr>
        <w:t xml:space="preserve">Порядок використання коштів з резервного фонду в частині виділення коштів на непередбачені видатки, що не мають постійного характеру </w:t>
      </w:r>
      <w:r w:rsidRPr="00217EA2">
        <w:rPr>
          <w:sz w:val="28"/>
          <w:szCs w:val="28"/>
          <w:lang w:val="uk-UA"/>
        </w:rPr>
        <w:t>і не могли бути передбачені під час складання проекту бюджету, визначено постановою Кабінету Міністрів України від 29.03.2002 №</w:t>
      </w:r>
      <w:r w:rsidR="00626233" w:rsidRPr="00217EA2">
        <w:rPr>
          <w:sz w:val="28"/>
          <w:szCs w:val="28"/>
          <w:lang w:val="uk-UA"/>
        </w:rPr>
        <w:t xml:space="preserve"> </w:t>
      </w:r>
      <w:r w:rsidRPr="00217EA2">
        <w:rPr>
          <w:sz w:val="28"/>
          <w:szCs w:val="28"/>
          <w:lang w:val="uk-UA"/>
        </w:rPr>
        <w:t>415 (зі змінами).</w:t>
      </w:r>
      <w:r w:rsidRPr="00217EA2">
        <w:rPr>
          <w:color w:val="000000"/>
          <w:sz w:val="28"/>
          <w:szCs w:val="28"/>
          <w:shd w:val="clear" w:color="auto" w:fill="FFFFFF"/>
          <w:lang w:val="uk-UA"/>
        </w:rPr>
        <w:t xml:space="preserve"> </w:t>
      </w:r>
    </w:p>
    <w:p w:rsidR="009A6B02" w:rsidRPr="00217EA2" w:rsidRDefault="009A6B02" w:rsidP="003500E8">
      <w:pPr>
        <w:rPr>
          <w:color w:val="003300"/>
          <w:sz w:val="28"/>
          <w:szCs w:val="28"/>
          <w:shd w:val="clear" w:color="auto" w:fill="FFFFFF"/>
          <w:lang w:val="en-US"/>
        </w:rPr>
      </w:pPr>
    </w:p>
    <w:p w:rsidR="003602E4" w:rsidRPr="00217EA2" w:rsidRDefault="003602E4" w:rsidP="003602E4">
      <w:pPr>
        <w:jc w:val="center"/>
        <w:rPr>
          <w:b/>
          <w:color w:val="000000"/>
          <w:sz w:val="28"/>
          <w:szCs w:val="28"/>
          <w:lang w:val="uk-UA"/>
        </w:rPr>
      </w:pPr>
      <w:r w:rsidRPr="00217EA2">
        <w:rPr>
          <w:b/>
          <w:color w:val="000000"/>
          <w:sz w:val="28"/>
          <w:szCs w:val="28"/>
          <w:lang w:val="uk-UA"/>
        </w:rPr>
        <w:t>СПЕЦІАЛЬНИЙ ФОНД</w:t>
      </w:r>
    </w:p>
    <w:p w:rsidR="003602E4" w:rsidRPr="00217EA2" w:rsidRDefault="003602E4" w:rsidP="003602E4">
      <w:pPr>
        <w:ind w:firstLine="900"/>
        <w:jc w:val="center"/>
        <w:rPr>
          <w:b/>
          <w:color w:val="003300"/>
          <w:sz w:val="32"/>
          <w:szCs w:val="32"/>
          <w:u w:val="single"/>
          <w:lang w:val="uk-UA"/>
        </w:rPr>
      </w:pPr>
    </w:p>
    <w:p w:rsidR="003602E4" w:rsidRPr="00217EA2" w:rsidRDefault="003602E4" w:rsidP="003602E4">
      <w:pPr>
        <w:ind w:firstLine="900"/>
        <w:jc w:val="center"/>
        <w:rPr>
          <w:b/>
          <w:bCs/>
          <w:sz w:val="28"/>
          <w:szCs w:val="28"/>
          <w:lang w:val="uk-UA"/>
        </w:rPr>
      </w:pPr>
      <w:r w:rsidRPr="00217EA2">
        <w:rPr>
          <w:b/>
          <w:bCs/>
          <w:sz w:val="28"/>
          <w:szCs w:val="28"/>
          <w:lang w:val="uk-UA"/>
        </w:rPr>
        <w:t>Сільське, лісове, рибне господарство та мисливство</w:t>
      </w:r>
    </w:p>
    <w:p w:rsidR="003602E4" w:rsidRPr="00217EA2" w:rsidRDefault="003602E4" w:rsidP="003602E4">
      <w:pPr>
        <w:ind w:firstLine="900"/>
        <w:jc w:val="both"/>
        <w:rPr>
          <w:sz w:val="28"/>
          <w:szCs w:val="28"/>
          <w:lang w:val="uk-UA"/>
        </w:rPr>
      </w:pPr>
    </w:p>
    <w:p w:rsidR="003602E4" w:rsidRPr="00217EA2" w:rsidRDefault="003602E4" w:rsidP="003602E4">
      <w:pPr>
        <w:ind w:firstLine="900"/>
        <w:jc w:val="both"/>
        <w:rPr>
          <w:b/>
          <w:bCs/>
          <w:sz w:val="28"/>
          <w:szCs w:val="28"/>
          <w:lang w:val="uk-UA"/>
        </w:rPr>
      </w:pPr>
      <w:r w:rsidRPr="00217EA2">
        <w:rPr>
          <w:sz w:val="28"/>
          <w:szCs w:val="28"/>
          <w:lang w:val="uk-UA"/>
        </w:rPr>
        <w:t>За рахунок надходжень коштів від відшкодування втрат сільськогосподарського і лісогосподарського виробництва із спеціального фонду обласного бюджету передбачені видатки в сумі 500 000,0 грн. на виконання заходів програми проведення інвентаризації та нормативної грошової оцінки земель у Київській області на 2017-2020 роки.</w:t>
      </w:r>
    </w:p>
    <w:p w:rsidR="003602E4" w:rsidRPr="00217EA2" w:rsidRDefault="003602E4" w:rsidP="003602E4">
      <w:pPr>
        <w:ind w:firstLine="900"/>
        <w:jc w:val="center"/>
        <w:rPr>
          <w:b/>
          <w:bCs/>
          <w:sz w:val="28"/>
          <w:szCs w:val="28"/>
          <w:lang w:val="uk-UA"/>
        </w:rPr>
      </w:pPr>
    </w:p>
    <w:p w:rsidR="003602E4" w:rsidRPr="00217EA2" w:rsidRDefault="003602E4" w:rsidP="003602E4">
      <w:pPr>
        <w:ind w:firstLine="900"/>
        <w:jc w:val="center"/>
        <w:rPr>
          <w:b/>
          <w:bCs/>
          <w:sz w:val="28"/>
          <w:szCs w:val="28"/>
          <w:lang w:val="uk-UA"/>
        </w:rPr>
      </w:pPr>
      <w:r w:rsidRPr="00217EA2">
        <w:rPr>
          <w:b/>
          <w:bCs/>
          <w:sz w:val="28"/>
          <w:szCs w:val="28"/>
        </w:rPr>
        <w:t xml:space="preserve">Транспорт та транспортна </w:t>
      </w:r>
      <w:r w:rsidRPr="00217EA2">
        <w:rPr>
          <w:b/>
          <w:bCs/>
          <w:sz w:val="28"/>
          <w:szCs w:val="28"/>
          <w:lang w:val="uk-UA"/>
        </w:rPr>
        <w:t>інфраструктура</w:t>
      </w:r>
      <w:r w:rsidRPr="00217EA2">
        <w:rPr>
          <w:b/>
          <w:bCs/>
          <w:sz w:val="28"/>
          <w:szCs w:val="28"/>
        </w:rPr>
        <w:t xml:space="preserve">, </w:t>
      </w:r>
      <w:r w:rsidRPr="00217EA2">
        <w:rPr>
          <w:b/>
          <w:bCs/>
          <w:sz w:val="28"/>
          <w:szCs w:val="28"/>
          <w:lang w:val="uk-UA"/>
        </w:rPr>
        <w:t>дорожнє</w:t>
      </w:r>
      <w:r w:rsidRPr="00217EA2">
        <w:rPr>
          <w:b/>
          <w:bCs/>
          <w:sz w:val="28"/>
          <w:szCs w:val="28"/>
        </w:rPr>
        <w:t xml:space="preserve"> </w:t>
      </w:r>
      <w:r w:rsidRPr="00217EA2">
        <w:rPr>
          <w:b/>
          <w:bCs/>
          <w:sz w:val="28"/>
          <w:szCs w:val="28"/>
          <w:lang w:val="uk-UA"/>
        </w:rPr>
        <w:t>господарство</w:t>
      </w:r>
    </w:p>
    <w:p w:rsidR="003602E4" w:rsidRPr="00217EA2" w:rsidRDefault="003602E4" w:rsidP="003602E4">
      <w:pPr>
        <w:ind w:firstLine="900"/>
        <w:jc w:val="both"/>
        <w:rPr>
          <w:b/>
          <w:bCs/>
          <w:sz w:val="28"/>
          <w:szCs w:val="28"/>
          <w:lang w:val="uk-UA"/>
        </w:rPr>
      </w:pPr>
    </w:p>
    <w:p w:rsidR="003602E4" w:rsidRPr="00217EA2" w:rsidRDefault="003602E4" w:rsidP="003602E4">
      <w:pPr>
        <w:ind w:firstLine="900"/>
        <w:jc w:val="both"/>
        <w:rPr>
          <w:b/>
          <w:bCs/>
          <w:sz w:val="28"/>
          <w:szCs w:val="28"/>
          <w:lang w:val="uk-UA"/>
        </w:rPr>
      </w:pPr>
      <w:r w:rsidRPr="00217EA2">
        <w:rPr>
          <w:sz w:val="28"/>
          <w:szCs w:val="28"/>
          <w:lang w:val="uk-UA"/>
        </w:rPr>
        <w:t>В спеціальному фонді обласного бюджету на 2019 рік передбачені видатки на дорожню галузь Київської області за рахунок коштів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у сумі 712 152 100,0 гривень.</w:t>
      </w:r>
    </w:p>
    <w:p w:rsidR="003602E4" w:rsidRPr="00217EA2" w:rsidRDefault="003602E4" w:rsidP="003602E4">
      <w:pPr>
        <w:ind w:firstLine="900"/>
        <w:jc w:val="both"/>
        <w:rPr>
          <w:b/>
          <w:bCs/>
          <w:sz w:val="28"/>
          <w:szCs w:val="28"/>
          <w:lang w:val="uk-UA"/>
        </w:rPr>
      </w:pPr>
    </w:p>
    <w:p w:rsidR="003602E4" w:rsidRPr="00217EA2" w:rsidRDefault="003602E4" w:rsidP="003602E4">
      <w:pPr>
        <w:ind w:firstLine="900"/>
        <w:jc w:val="center"/>
        <w:rPr>
          <w:b/>
          <w:bCs/>
          <w:sz w:val="28"/>
          <w:szCs w:val="28"/>
          <w:lang w:val="uk-UA"/>
        </w:rPr>
      </w:pPr>
      <w:r w:rsidRPr="00217EA2">
        <w:rPr>
          <w:b/>
          <w:bCs/>
          <w:sz w:val="28"/>
          <w:szCs w:val="28"/>
          <w:lang w:val="uk-UA"/>
        </w:rPr>
        <w:t>Охорона</w:t>
      </w:r>
      <w:r w:rsidRPr="00217EA2">
        <w:rPr>
          <w:b/>
          <w:bCs/>
          <w:sz w:val="28"/>
          <w:szCs w:val="28"/>
        </w:rPr>
        <w:t xml:space="preserve"> </w:t>
      </w:r>
      <w:r w:rsidRPr="00217EA2">
        <w:rPr>
          <w:b/>
          <w:bCs/>
          <w:sz w:val="28"/>
          <w:szCs w:val="28"/>
          <w:lang w:val="uk-UA"/>
        </w:rPr>
        <w:t>навколишнього</w:t>
      </w:r>
      <w:r w:rsidRPr="00217EA2">
        <w:rPr>
          <w:b/>
          <w:bCs/>
          <w:sz w:val="28"/>
          <w:szCs w:val="28"/>
        </w:rPr>
        <w:t xml:space="preserve"> природного </w:t>
      </w:r>
      <w:r w:rsidRPr="00217EA2">
        <w:rPr>
          <w:b/>
          <w:bCs/>
          <w:sz w:val="28"/>
          <w:szCs w:val="28"/>
          <w:lang w:val="uk-UA"/>
        </w:rPr>
        <w:t>середовища</w:t>
      </w:r>
    </w:p>
    <w:p w:rsidR="003602E4" w:rsidRPr="00217EA2" w:rsidRDefault="003602E4" w:rsidP="003602E4">
      <w:pPr>
        <w:ind w:firstLine="900"/>
        <w:jc w:val="both"/>
        <w:rPr>
          <w:sz w:val="28"/>
          <w:szCs w:val="28"/>
          <w:lang w:val="uk-UA"/>
        </w:rPr>
      </w:pPr>
    </w:p>
    <w:p w:rsidR="003602E4" w:rsidRPr="00217EA2" w:rsidRDefault="003602E4" w:rsidP="003602E4">
      <w:pPr>
        <w:ind w:firstLine="900"/>
        <w:jc w:val="both"/>
        <w:rPr>
          <w:sz w:val="28"/>
          <w:szCs w:val="28"/>
          <w:lang w:val="uk-UA"/>
        </w:rPr>
      </w:pPr>
      <w:r w:rsidRPr="00217EA2">
        <w:rPr>
          <w:sz w:val="28"/>
          <w:szCs w:val="28"/>
          <w:lang w:val="uk-UA"/>
        </w:rPr>
        <w:t xml:space="preserve">На виконання заходів обласних цільових програм передбачені у         2019 році кошти у сумі 39 570 000,0 грн., у тому числі: 39 470 000,0 грн. - за рахунок надходжень екологічного податку та 100 000,0 грн. за рахунок грошових </w:t>
      </w:r>
      <w:r w:rsidRPr="00217EA2">
        <w:rPr>
          <w:sz w:val="28"/>
          <w:szCs w:val="28"/>
          <w:lang w:val="uk-UA"/>
        </w:rPr>
        <w:lastRenderedPageBreak/>
        <w:t>стягнень за шкоду, заподіяну порушенням законодавства про охорону навколишнього природного середовища внаслідок господарської та іншої діяльності, які є джерелом формування обласного фонду охорони навколишнього природного середовища.</w:t>
      </w:r>
    </w:p>
    <w:p w:rsidR="003602E4" w:rsidRPr="00217EA2" w:rsidRDefault="003602E4" w:rsidP="003602E4">
      <w:pPr>
        <w:ind w:firstLine="900"/>
        <w:jc w:val="both"/>
        <w:rPr>
          <w:sz w:val="28"/>
          <w:szCs w:val="28"/>
          <w:lang w:val="uk-UA"/>
        </w:rPr>
      </w:pPr>
      <w:r w:rsidRPr="00217EA2">
        <w:rPr>
          <w:sz w:val="28"/>
          <w:szCs w:val="28"/>
          <w:lang w:val="uk-UA"/>
        </w:rPr>
        <w:t>Розподіл зазначених коштів за напрямками, буде здійснено:</w:t>
      </w:r>
    </w:p>
    <w:p w:rsidR="003602E4" w:rsidRPr="00217EA2" w:rsidRDefault="003602E4" w:rsidP="003602E4">
      <w:pPr>
        <w:ind w:firstLine="900"/>
        <w:jc w:val="both"/>
        <w:rPr>
          <w:sz w:val="28"/>
          <w:szCs w:val="28"/>
          <w:lang w:val="uk-UA"/>
        </w:rPr>
      </w:pPr>
      <w:r w:rsidRPr="00217EA2">
        <w:rPr>
          <w:sz w:val="28"/>
          <w:szCs w:val="28"/>
          <w:lang w:val="uk-UA"/>
        </w:rPr>
        <w:t>По програмі поводження з твердими побутовими відходами у Київській області на 2017-2020 роки у сумі 65 000,0 грн.;</w:t>
      </w:r>
    </w:p>
    <w:p w:rsidR="003602E4" w:rsidRPr="00217EA2" w:rsidRDefault="003602E4" w:rsidP="003602E4">
      <w:pPr>
        <w:ind w:firstLine="900"/>
        <w:jc w:val="both"/>
        <w:rPr>
          <w:sz w:val="28"/>
          <w:szCs w:val="28"/>
          <w:lang w:val="uk-UA"/>
        </w:rPr>
      </w:pPr>
      <w:r w:rsidRPr="00217EA2">
        <w:rPr>
          <w:sz w:val="28"/>
          <w:szCs w:val="28"/>
          <w:lang w:val="uk-UA"/>
        </w:rPr>
        <w:t>По обласній цільовій програмі розвитку водного господарства та екологічного оздоровлення басейну річки Дніпро на період до 2021 року у сумі 32 855 000 грн.;</w:t>
      </w:r>
    </w:p>
    <w:p w:rsidR="003602E4" w:rsidRPr="00217EA2" w:rsidRDefault="003602E4" w:rsidP="003602E4">
      <w:pPr>
        <w:ind w:firstLine="900"/>
        <w:jc w:val="both"/>
        <w:rPr>
          <w:sz w:val="28"/>
          <w:szCs w:val="28"/>
          <w:lang w:val="uk-UA"/>
        </w:rPr>
      </w:pPr>
      <w:r w:rsidRPr="00217EA2">
        <w:rPr>
          <w:sz w:val="28"/>
          <w:szCs w:val="28"/>
          <w:lang w:val="uk-UA"/>
        </w:rPr>
        <w:t>По регіональній програмі розвитку природно-заповідного фонду Київської області «Київщина заповідна» на 2017-2020 роки у сумі                  6 650 000,0 гривень.</w:t>
      </w:r>
    </w:p>
    <w:p w:rsidR="003602E4" w:rsidRPr="00217EA2" w:rsidRDefault="003602E4" w:rsidP="003602E4">
      <w:pPr>
        <w:rPr>
          <w:b/>
          <w:color w:val="003300"/>
          <w:sz w:val="28"/>
          <w:szCs w:val="28"/>
          <w:lang w:val="uk-UA"/>
        </w:rPr>
      </w:pPr>
    </w:p>
    <w:p w:rsidR="009401F0" w:rsidRPr="00217EA2" w:rsidRDefault="009401F0" w:rsidP="00C26C32">
      <w:pPr>
        <w:ind w:firstLine="900"/>
        <w:jc w:val="center"/>
        <w:rPr>
          <w:b/>
          <w:sz w:val="28"/>
          <w:szCs w:val="28"/>
          <w:lang w:val="uk-UA"/>
        </w:rPr>
      </w:pPr>
    </w:p>
    <w:p w:rsidR="00C26C32" w:rsidRPr="00217EA2" w:rsidRDefault="00C26C32" w:rsidP="00C26C32">
      <w:pPr>
        <w:ind w:firstLine="900"/>
        <w:jc w:val="center"/>
        <w:rPr>
          <w:b/>
          <w:sz w:val="28"/>
          <w:szCs w:val="28"/>
          <w:lang w:val="uk-UA"/>
        </w:rPr>
      </w:pPr>
      <w:r w:rsidRPr="00217EA2">
        <w:rPr>
          <w:b/>
          <w:sz w:val="28"/>
          <w:szCs w:val="28"/>
          <w:lang w:val="uk-UA"/>
        </w:rPr>
        <w:t>КРЕДИТУВАННЯ</w:t>
      </w:r>
    </w:p>
    <w:p w:rsidR="00C26C32" w:rsidRPr="00217EA2" w:rsidRDefault="00C26C32" w:rsidP="00C26C32">
      <w:pPr>
        <w:ind w:firstLine="900"/>
        <w:jc w:val="center"/>
        <w:rPr>
          <w:b/>
          <w:sz w:val="28"/>
          <w:szCs w:val="28"/>
          <w:lang w:val="uk-UA"/>
        </w:rPr>
      </w:pPr>
    </w:p>
    <w:p w:rsidR="00C26C32" w:rsidRPr="00217EA2" w:rsidRDefault="00C26C32" w:rsidP="00C26C32">
      <w:pPr>
        <w:ind w:firstLine="900"/>
        <w:jc w:val="center"/>
        <w:rPr>
          <w:b/>
          <w:sz w:val="28"/>
          <w:szCs w:val="28"/>
          <w:lang w:val="uk-UA"/>
        </w:rPr>
      </w:pPr>
      <w:r w:rsidRPr="00217EA2">
        <w:rPr>
          <w:b/>
          <w:sz w:val="28"/>
          <w:szCs w:val="28"/>
          <w:lang w:val="uk-UA"/>
        </w:rPr>
        <w:t>Повернення бюджетних позичок</w:t>
      </w:r>
    </w:p>
    <w:p w:rsidR="00C26C32" w:rsidRPr="00217EA2" w:rsidRDefault="00C26C32" w:rsidP="00C26C32">
      <w:pPr>
        <w:ind w:firstLine="900"/>
        <w:jc w:val="center"/>
        <w:rPr>
          <w:b/>
          <w:color w:val="003300"/>
          <w:sz w:val="28"/>
          <w:szCs w:val="28"/>
          <w:lang w:val="uk-UA"/>
        </w:rPr>
      </w:pPr>
    </w:p>
    <w:p w:rsidR="00C26C32" w:rsidRPr="00217EA2" w:rsidRDefault="00C26C32" w:rsidP="003500E8">
      <w:pPr>
        <w:pStyle w:val="CharCharCharChar"/>
        <w:ind w:firstLine="900"/>
        <w:jc w:val="both"/>
        <w:rPr>
          <w:rFonts w:ascii="Times New Roman" w:hAnsi="Times New Roman" w:cs="Times New Roman"/>
          <w:sz w:val="28"/>
          <w:szCs w:val="28"/>
          <w:lang w:val="ru-RU"/>
        </w:rPr>
      </w:pPr>
      <w:r w:rsidRPr="00217EA2">
        <w:rPr>
          <w:rFonts w:ascii="Times New Roman" w:hAnsi="Times New Roman" w:cs="Times New Roman"/>
          <w:sz w:val="28"/>
          <w:szCs w:val="28"/>
          <w:lang w:val="uk-UA"/>
        </w:rPr>
        <w:t>В обласному бюджеті на 201</w:t>
      </w:r>
      <w:r w:rsidR="003E6E47" w:rsidRPr="00217EA2">
        <w:rPr>
          <w:rFonts w:ascii="Times New Roman" w:hAnsi="Times New Roman" w:cs="Times New Roman"/>
          <w:sz w:val="28"/>
          <w:szCs w:val="28"/>
          <w:lang w:val="uk-UA"/>
        </w:rPr>
        <w:t>9</w:t>
      </w:r>
      <w:r w:rsidRPr="00217EA2">
        <w:rPr>
          <w:rFonts w:ascii="Times New Roman" w:hAnsi="Times New Roman" w:cs="Times New Roman"/>
          <w:sz w:val="28"/>
          <w:szCs w:val="28"/>
          <w:lang w:val="uk-UA"/>
        </w:rPr>
        <w:t xml:space="preserve"> рік заплановано повернення бюджетних позичок до загального фонду у сумі 3 014,5 тис.гривень. Зазначена бюджетна позичка (фінансова допомога на зворотній основі) була надана КП «Регіональний фонд»</w:t>
      </w:r>
      <w:r w:rsidRPr="00217EA2">
        <w:rPr>
          <w:sz w:val="28"/>
          <w:szCs w:val="28"/>
          <w:lang w:val="uk-UA"/>
        </w:rPr>
        <w:t xml:space="preserve"> </w:t>
      </w:r>
      <w:r w:rsidRPr="00217EA2">
        <w:rPr>
          <w:rFonts w:ascii="Times New Roman" w:hAnsi="Times New Roman" w:cs="Times New Roman"/>
          <w:sz w:val="28"/>
          <w:szCs w:val="28"/>
          <w:lang w:val="uk-UA"/>
        </w:rPr>
        <w:t>у 2003-2004 роках на виконання заходів обласних програм «Зерно-2003» та «Зерно-2004» на загальну суму 14 208,9 тис.гривень. Станом на 01.11.201</w:t>
      </w:r>
      <w:r w:rsidR="003E6E47" w:rsidRPr="00217EA2">
        <w:rPr>
          <w:rFonts w:ascii="Times New Roman" w:hAnsi="Times New Roman" w:cs="Times New Roman"/>
          <w:sz w:val="28"/>
          <w:szCs w:val="28"/>
          <w:lang w:val="uk-UA"/>
        </w:rPr>
        <w:t>8</w:t>
      </w:r>
      <w:r w:rsidRPr="00217EA2">
        <w:rPr>
          <w:rFonts w:ascii="Times New Roman" w:hAnsi="Times New Roman" w:cs="Times New Roman"/>
          <w:sz w:val="28"/>
          <w:szCs w:val="28"/>
          <w:lang w:val="uk-UA"/>
        </w:rPr>
        <w:t xml:space="preserve"> року відповідно до казначейської звітності заборгованість</w:t>
      </w:r>
      <w:r w:rsidR="003500E8" w:rsidRPr="00217EA2">
        <w:rPr>
          <w:rFonts w:ascii="Times New Roman" w:hAnsi="Times New Roman" w:cs="Times New Roman"/>
          <w:sz w:val="28"/>
          <w:szCs w:val="28"/>
          <w:lang w:val="uk-UA"/>
        </w:rPr>
        <w:t xml:space="preserve"> становить 3 014,5 тис. гривень</w:t>
      </w:r>
      <w:r w:rsidR="003500E8" w:rsidRPr="00217EA2">
        <w:rPr>
          <w:rFonts w:ascii="Times New Roman" w:hAnsi="Times New Roman" w:cs="Times New Roman"/>
          <w:sz w:val="28"/>
          <w:szCs w:val="28"/>
          <w:lang w:val="ru-RU"/>
        </w:rPr>
        <w:t>.</w:t>
      </w:r>
    </w:p>
    <w:p w:rsidR="00BE0DE9" w:rsidRPr="00217EA2" w:rsidRDefault="00BE0DE9" w:rsidP="00C26C32">
      <w:pPr>
        <w:ind w:right="49" w:firstLine="900"/>
        <w:jc w:val="center"/>
        <w:rPr>
          <w:b/>
          <w:sz w:val="28"/>
          <w:szCs w:val="28"/>
          <w:lang w:val="uk-UA"/>
        </w:rPr>
      </w:pPr>
    </w:p>
    <w:p w:rsidR="000853DD" w:rsidRPr="00217EA2" w:rsidRDefault="000853DD" w:rsidP="000853DD">
      <w:pPr>
        <w:ind w:right="49" w:firstLine="720"/>
        <w:jc w:val="center"/>
        <w:outlineLvl w:val="0"/>
        <w:rPr>
          <w:b/>
          <w:sz w:val="28"/>
          <w:szCs w:val="28"/>
          <w:lang w:val="uk-UA"/>
        </w:rPr>
      </w:pPr>
      <w:r w:rsidRPr="00217EA2">
        <w:rPr>
          <w:b/>
          <w:sz w:val="28"/>
          <w:szCs w:val="28"/>
          <w:lang w:val="uk-UA"/>
        </w:rPr>
        <w:t>Хід виконання обласного бюджету у 2018 році</w:t>
      </w:r>
    </w:p>
    <w:p w:rsidR="000853DD" w:rsidRPr="00217EA2" w:rsidRDefault="000853DD" w:rsidP="000853DD">
      <w:pPr>
        <w:ind w:right="49" w:firstLine="720"/>
        <w:jc w:val="center"/>
        <w:outlineLvl w:val="0"/>
        <w:rPr>
          <w:b/>
          <w:sz w:val="28"/>
          <w:szCs w:val="28"/>
          <w:lang w:val="uk-UA"/>
        </w:rPr>
      </w:pPr>
    </w:p>
    <w:p w:rsidR="000853DD" w:rsidRPr="00217EA2" w:rsidRDefault="000853DD" w:rsidP="000853DD">
      <w:pPr>
        <w:ind w:right="49" w:firstLine="720"/>
        <w:jc w:val="both"/>
        <w:rPr>
          <w:sz w:val="28"/>
          <w:szCs w:val="28"/>
          <w:lang w:val="uk-UA"/>
        </w:rPr>
      </w:pPr>
      <w:r w:rsidRPr="00217EA2">
        <w:rPr>
          <w:sz w:val="28"/>
          <w:szCs w:val="28"/>
          <w:lang w:val="uk-UA"/>
        </w:rPr>
        <w:t>План доходів загального фонду обласного бюджету (без врахування офіційних трансфертів) затверджений обласною радою із урахуванням внесених змін у сумі 1 939 511 800,0 гривень.</w:t>
      </w:r>
    </w:p>
    <w:p w:rsidR="000853DD" w:rsidRPr="00217EA2" w:rsidRDefault="000853DD" w:rsidP="000853DD">
      <w:pPr>
        <w:ind w:right="49" w:firstLine="720"/>
        <w:jc w:val="both"/>
        <w:rPr>
          <w:sz w:val="28"/>
          <w:szCs w:val="28"/>
          <w:lang w:val="uk-UA"/>
        </w:rPr>
      </w:pPr>
      <w:r w:rsidRPr="00217EA2">
        <w:rPr>
          <w:sz w:val="28"/>
          <w:szCs w:val="28"/>
          <w:lang w:val="uk-UA"/>
        </w:rPr>
        <w:t>На 01 листопада поточного року до загального фонду обласного бюджету надійшло 1 571 294 018,2 грн., що становить 102,5 відсотка до планових показників на звітну дату та 81,0 відсотків до затверджених обласною радою показників на рік. Порівняно з минулим роком надходження зросли на 337 177 534,3 грн. або на 27,3 відсотка.</w:t>
      </w:r>
    </w:p>
    <w:p w:rsidR="000853DD" w:rsidRPr="00217EA2" w:rsidRDefault="000853DD" w:rsidP="000853DD">
      <w:pPr>
        <w:ind w:right="49"/>
        <w:jc w:val="both"/>
        <w:rPr>
          <w:lang w:val="uk-UA"/>
        </w:rPr>
      </w:pPr>
    </w:p>
    <w:p w:rsidR="000853DD" w:rsidRPr="00217EA2" w:rsidRDefault="00B66E9B" w:rsidP="000853DD">
      <w:pPr>
        <w:ind w:right="49"/>
        <w:jc w:val="both"/>
        <w:rPr>
          <w:szCs w:val="28"/>
        </w:rPr>
      </w:pPr>
      <w:r w:rsidRPr="00217EA2">
        <w:rPr>
          <w:noProof/>
        </w:rPr>
        <w:lastRenderedPageBreak/>
        <w:drawing>
          <wp:inline distT="0" distB="0" distL="0" distR="0">
            <wp:extent cx="617220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200400"/>
                    </a:xfrm>
                    <a:prstGeom prst="rect">
                      <a:avLst/>
                    </a:prstGeom>
                    <a:noFill/>
                    <a:ln>
                      <a:noFill/>
                    </a:ln>
                  </pic:spPr>
                </pic:pic>
              </a:graphicData>
            </a:graphic>
          </wp:inline>
        </w:drawing>
      </w:r>
    </w:p>
    <w:p w:rsidR="000853DD" w:rsidRPr="00217EA2" w:rsidRDefault="000853DD" w:rsidP="000853DD">
      <w:pPr>
        <w:ind w:right="49" w:firstLine="720"/>
        <w:jc w:val="center"/>
        <w:outlineLvl w:val="0"/>
        <w:rPr>
          <w:b/>
          <w:sz w:val="28"/>
          <w:szCs w:val="28"/>
          <w:lang w:val="uk-UA"/>
        </w:rPr>
      </w:pPr>
    </w:p>
    <w:p w:rsidR="000853DD" w:rsidRPr="00217EA2" w:rsidRDefault="000853DD" w:rsidP="000853DD">
      <w:pPr>
        <w:ind w:right="49" w:firstLine="720"/>
        <w:jc w:val="both"/>
        <w:rPr>
          <w:sz w:val="28"/>
          <w:szCs w:val="28"/>
          <w:lang w:val="uk-UA"/>
        </w:rPr>
      </w:pPr>
      <w:r w:rsidRPr="00217EA2">
        <w:rPr>
          <w:sz w:val="28"/>
          <w:szCs w:val="28"/>
          <w:lang w:val="uk-UA"/>
        </w:rPr>
        <w:t>За попередніми обрахунками очікувані надходження доходів загального фонду обласного бюджету за 2018 рік складуть 1 993 476 700,0 грн., що становитиме 102,8 відсотка до плану затвердженого обласною радою на рік.</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sz w:val="28"/>
          <w:szCs w:val="28"/>
          <w:lang w:val="uk-UA"/>
        </w:rPr>
        <w:t xml:space="preserve">Основним дохідним джерелом, як і у минулих роках, є </w:t>
      </w:r>
      <w:r w:rsidRPr="00217EA2">
        <w:rPr>
          <w:b/>
          <w:sz w:val="28"/>
          <w:szCs w:val="28"/>
          <w:lang w:val="uk-UA"/>
        </w:rPr>
        <w:t>податок та збір на доходи фізичних осіб</w:t>
      </w:r>
      <w:r w:rsidRPr="00217EA2">
        <w:rPr>
          <w:sz w:val="28"/>
          <w:szCs w:val="28"/>
          <w:lang w:val="uk-UA"/>
        </w:rPr>
        <w:t xml:space="preserve"> відрахування якого становить 15,0 відсотків від сум сплачених на території області. </w:t>
      </w:r>
    </w:p>
    <w:p w:rsidR="000853DD" w:rsidRPr="00217EA2" w:rsidRDefault="000853DD" w:rsidP="000853DD">
      <w:pPr>
        <w:ind w:right="49" w:firstLine="720"/>
        <w:jc w:val="both"/>
        <w:rPr>
          <w:sz w:val="28"/>
          <w:szCs w:val="28"/>
          <w:lang w:val="uk-UA"/>
        </w:rPr>
      </w:pPr>
      <w:r w:rsidRPr="00217EA2">
        <w:rPr>
          <w:sz w:val="28"/>
          <w:szCs w:val="28"/>
          <w:lang w:val="uk-UA"/>
        </w:rPr>
        <w:t xml:space="preserve">Питома вага даного податку становить 79,6 відсотка у доходах загального фонду. За звітний період до обласного бюджету надійшло </w:t>
      </w:r>
      <w:r w:rsidRPr="00217EA2">
        <w:rPr>
          <w:sz w:val="28"/>
          <w:szCs w:val="28"/>
          <w:lang w:val="uk-UA"/>
        </w:rPr>
        <w:br/>
        <w:t>1 251 511 047,8 грн. цього податку, що становить 99,1 відсотка до плану на звітну дату та  79,4 відсотка до плану на рік з урахуванням змін.</w:t>
      </w:r>
    </w:p>
    <w:p w:rsidR="000853DD" w:rsidRPr="00217EA2" w:rsidRDefault="000853DD" w:rsidP="000853DD">
      <w:pPr>
        <w:ind w:right="49" w:firstLine="720"/>
        <w:jc w:val="both"/>
        <w:rPr>
          <w:sz w:val="28"/>
          <w:szCs w:val="28"/>
          <w:lang w:val="uk-UA"/>
        </w:rPr>
      </w:pPr>
      <w:r w:rsidRPr="00217EA2">
        <w:rPr>
          <w:sz w:val="28"/>
          <w:szCs w:val="28"/>
          <w:lang w:val="uk-UA"/>
        </w:rPr>
        <w:t>Порівняно з відповідним періодом минулого року надходження збільшились на 271 954 061,5 грн., або на 27,8 відсотка.</w:t>
      </w:r>
    </w:p>
    <w:p w:rsidR="000853DD" w:rsidRPr="00217EA2" w:rsidRDefault="000853DD" w:rsidP="000853DD">
      <w:pPr>
        <w:ind w:right="49" w:firstLine="720"/>
        <w:jc w:val="both"/>
        <w:rPr>
          <w:sz w:val="28"/>
          <w:szCs w:val="28"/>
          <w:lang w:val="uk-UA"/>
        </w:rPr>
      </w:pPr>
      <w:r w:rsidRPr="00217EA2">
        <w:rPr>
          <w:sz w:val="28"/>
          <w:szCs w:val="28"/>
          <w:lang w:val="uk-UA"/>
        </w:rPr>
        <w:t xml:space="preserve">Очікувані надходження податку на доходи фізичних осіб за 2018 рік складуть 1 580 812 500,0 грн., що становитиме 100,2 відсотка до плану затвердженого обласною радою на рік. </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b/>
          <w:sz w:val="28"/>
          <w:szCs w:val="28"/>
          <w:lang w:val="uk-UA"/>
        </w:rPr>
        <w:t>Податку на прибуток підприємств</w:t>
      </w:r>
      <w:r w:rsidRPr="00217EA2">
        <w:rPr>
          <w:sz w:val="28"/>
          <w:szCs w:val="28"/>
          <w:lang w:val="uk-UA"/>
        </w:rPr>
        <w:t xml:space="preserve"> надійшло 204 203 748,0 грн., що становить 88,4 відсотка до плану на рік та 126,5 відсотка до плану на звітну дату. </w:t>
      </w:r>
    </w:p>
    <w:p w:rsidR="000853DD" w:rsidRPr="00217EA2" w:rsidRDefault="000853DD" w:rsidP="000853DD">
      <w:pPr>
        <w:ind w:right="49" w:firstLine="720"/>
        <w:jc w:val="both"/>
        <w:rPr>
          <w:sz w:val="28"/>
          <w:szCs w:val="28"/>
          <w:lang w:val="uk-UA"/>
        </w:rPr>
      </w:pPr>
      <w:r w:rsidRPr="00217EA2">
        <w:rPr>
          <w:sz w:val="28"/>
          <w:szCs w:val="28"/>
          <w:lang w:val="uk-UA"/>
        </w:rPr>
        <w:t>Порівняно з відповідним періодом минулого року надходження збільшились на 57 841 974,2 грн., або на 39,5 відсотка.</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sz w:val="28"/>
          <w:szCs w:val="28"/>
          <w:lang w:val="uk-UA"/>
        </w:rPr>
        <w:t xml:space="preserve"> За 2018 рік очікується 271 889 000,0 грн. цих надходжень, що становитиме 117,7 відсотка до плану затвердженого обласною радою на рік. </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sz w:val="28"/>
          <w:szCs w:val="28"/>
          <w:lang w:val="uk-UA"/>
        </w:rPr>
        <w:t xml:space="preserve">Надходження </w:t>
      </w:r>
      <w:r w:rsidRPr="00217EA2">
        <w:rPr>
          <w:b/>
          <w:sz w:val="28"/>
          <w:szCs w:val="28"/>
          <w:lang w:val="uk-UA"/>
        </w:rPr>
        <w:t>рентної плати та плати за використання інших природних ресурсів</w:t>
      </w:r>
      <w:r w:rsidRPr="00217EA2">
        <w:rPr>
          <w:sz w:val="28"/>
          <w:szCs w:val="28"/>
          <w:lang w:val="uk-UA"/>
        </w:rPr>
        <w:t xml:space="preserve"> склали 66 409 482,8 грн., що становить 89,9 відсотка до плану на рік з урахуванням змін та 110,4 відсотка до плану на звітну дату.</w:t>
      </w:r>
    </w:p>
    <w:p w:rsidR="000853DD" w:rsidRPr="00217EA2" w:rsidRDefault="000853DD" w:rsidP="000853DD">
      <w:pPr>
        <w:ind w:right="49" w:firstLine="720"/>
        <w:jc w:val="both"/>
        <w:rPr>
          <w:sz w:val="28"/>
          <w:szCs w:val="28"/>
          <w:lang w:val="uk-UA"/>
        </w:rPr>
      </w:pPr>
      <w:r w:rsidRPr="00217EA2">
        <w:rPr>
          <w:sz w:val="28"/>
          <w:szCs w:val="28"/>
          <w:lang w:val="uk-UA"/>
        </w:rPr>
        <w:lastRenderedPageBreak/>
        <w:t>Проти відповідного періоду минулого року надходження зазначених платежів збільшились на 5 805 167,4 грн. або на 9,6 відсотка.</w:t>
      </w:r>
    </w:p>
    <w:p w:rsidR="000853DD" w:rsidRPr="00217EA2" w:rsidRDefault="000853DD" w:rsidP="000853DD">
      <w:pPr>
        <w:ind w:right="49" w:firstLine="720"/>
        <w:jc w:val="both"/>
        <w:rPr>
          <w:sz w:val="28"/>
          <w:szCs w:val="28"/>
          <w:lang w:val="uk-UA"/>
        </w:rPr>
      </w:pPr>
      <w:r w:rsidRPr="00217EA2">
        <w:rPr>
          <w:sz w:val="28"/>
          <w:szCs w:val="28"/>
          <w:lang w:val="uk-UA"/>
        </w:rPr>
        <w:t xml:space="preserve">Очікувані надходження рентної плати та плати за використання інших природних ресурсів за 2018 рік складуть 83 599 000,0 грн., що становитиме         113,1 відсотка до плану затвердженого обласною радою на рік. </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b/>
          <w:sz w:val="28"/>
          <w:szCs w:val="28"/>
          <w:lang w:val="uk-UA"/>
        </w:rPr>
        <w:t>Плати за ліцензії</w:t>
      </w:r>
      <w:r w:rsidRPr="00217EA2">
        <w:rPr>
          <w:sz w:val="28"/>
          <w:szCs w:val="28"/>
          <w:lang w:val="uk-UA"/>
        </w:rPr>
        <w:t xml:space="preserve"> надійшло 41 258 034,6 грн., що становить </w:t>
      </w:r>
      <w:r w:rsidRPr="00217EA2">
        <w:rPr>
          <w:sz w:val="28"/>
          <w:szCs w:val="28"/>
          <w:lang w:val="uk-UA"/>
        </w:rPr>
        <w:br/>
        <w:t>81,2 відсотка до плану на рік та 96,1 відсотка до плану на звітну дату.</w:t>
      </w:r>
    </w:p>
    <w:p w:rsidR="000853DD" w:rsidRPr="00217EA2" w:rsidRDefault="000853DD" w:rsidP="000853DD">
      <w:pPr>
        <w:ind w:right="49" w:firstLine="720"/>
        <w:jc w:val="both"/>
        <w:rPr>
          <w:sz w:val="28"/>
          <w:szCs w:val="28"/>
          <w:lang w:val="uk-UA"/>
        </w:rPr>
      </w:pPr>
      <w:r w:rsidRPr="00217EA2">
        <w:rPr>
          <w:sz w:val="28"/>
          <w:szCs w:val="28"/>
          <w:lang w:val="uk-UA"/>
        </w:rPr>
        <w:t xml:space="preserve">Порівняно з минулим роком надходження зменшились на </w:t>
      </w:r>
      <w:r w:rsidRPr="00217EA2">
        <w:rPr>
          <w:sz w:val="28"/>
          <w:szCs w:val="28"/>
          <w:lang w:val="uk-UA"/>
        </w:rPr>
        <w:br/>
        <w:t>93 181,0 грн. або на 0,2 відсотка.</w:t>
      </w:r>
    </w:p>
    <w:p w:rsidR="000853DD" w:rsidRPr="00217EA2" w:rsidRDefault="000853DD" w:rsidP="000853DD">
      <w:pPr>
        <w:ind w:right="49" w:firstLine="720"/>
        <w:jc w:val="both"/>
        <w:rPr>
          <w:sz w:val="28"/>
          <w:szCs w:val="28"/>
          <w:lang w:val="uk-UA"/>
        </w:rPr>
      </w:pPr>
      <w:r w:rsidRPr="00217EA2">
        <w:rPr>
          <w:sz w:val="28"/>
          <w:szCs w:val="28"/>
          <w:lang w:val="uk-UA"/>
        </w:rPr>
        <w:t xml:space="preserve">За 2018 рік очікується 48 141 600,0 грн. плати за ліцензії, що становитиме  94,7 відсотка до плану затвердженого обласною радою на рік. </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b/>
          <w:sz w:val="28"/>
          <w:szCs w:val="28"/>
          <w:lang w:val="uk-UA"/>
        </w:rPr>
        <w:t>Орендної плати за користування майном, що перебуває в комунальній власності</w:t>
      </w:r>
      <w:r w:rsidRPr="00217EA2">
        <w:rPr>
          <w:sz w:val="28"/>
          <w:szCs w:val="28"/>
          <w:lang w:val="uk-UA"/>
        </w:rPr>
        <w:t xml:space="preserve"> надійшло 4 987 197,3 грн., що становить 89,1 відсотка до плану на рік та 103,4 відсотка до плану на звітну дату.</w:t>
      </w:r>
    </w:p>
    <w:p w:rsidR="000853DD" w:rsidRPr="00217EA2" w:rsidRDefault="000853DD" w:rsidP="000853DD">
      <w:pPr>
        <w:ind w:right="49" w:firstLine="720"/>
        <w:jc w:val="both"/>
        <w:rPr>
          <w:sz w:val="28"/>
          <w:szCs w:val="28"/>
          <w:lang w:val="uk-UA"/>
        </w:rPr>
      </w:pPr>
      <w:r w:rsidRPr="00217EA2">
        <w:rPr>
          <w:sz w:val="28"/>
          <w:szCs w:val="28"/>
          <w:lang w:val="uk-UA"/>
        </w:rPr>
        <w:t>Порівняно з відповідним періодом минулого року надходження збільшились на 326 178,1 грн. або 7,0 відсотків.</w:t>
      </w:r>
    </w:p>
    <w:p w:rsidR="000853DD" w:rsidRPr="00217EA2" w:rsidRDefault="000853DD" w:rsidP="000853DD">
      <w:pPr>
        <w:ind w:right="49" w:firstLine="720"/>
        <w:jc w:val="both"/>
        <w:rPr>
          <w:sz w:val="28"/>
          <w:szCs w:val="28"/>
          <w:lang w:val="uk-UA"/>
        </w:rPr>
      </w:pPr>
      <w:r w:rsidRPr="00217EA2">
        <w:rPr>
          <w:sz w:val="28"/>
          <w:szCs w:val="28"/>
          <w:lang w:val="uk-UA"/>
        </w:rPr>
        <w:t xml:space="preserve">За 2018 рік очікується 5 919 100,0 грн. цих надходжень, що становитиме 105,7 відсотка до плану затвердженого обласною радою на рік. </w:t>
      </w:r>
    </w:p>
    <w:p w:rsidR="000853DD" w:rsidRPr="00217EA2" w:rsidRDefault="000853DD" w:rsidP="000853DD">
      <w:pPr>
        <w:ind w:right="49" w:firstLine="720"/>
        <w:jc w:val="both"/>
        <w:rPr>
          <w:sz w:val="28"/>
          <w:szCs w:val="28"/>
          <w:lang w:val="uk-UA"/>
        </w:rPr>
      </w:pPr>
    </w:p>
    <w:p w:rsidR="000853DD" w:rsidRPr="00217EA2" w:rsidRDefault="000853DD" w:rsidP="000853DD">
      <w:pPr>
        <w:ind w:right="49" w:firstLine="720"/>
        <w:jc w:val="both"/>
        <w:rPr>
          <w:sz w:val="28"/>
          <w:szCs w:val="28"/>
          <w:lang w:val="uk-UA"/>
        </w:rPr>
      </w:pPr>
      <w:r w:rsidRPr="00217EA2">
        <w:rPr>
          <w:b/>
          <w:sz w:val="28"/>
          <w:szCs w:val="28"/>
          <w:lang w:val="uk-UA"/>
        </w:rPr>
        <w:t>Частини чистого прибутку (доходу) комунальних підприємств</w:t>
      </w:r>
      <w:r w:rsidRPr="00217EA2">
        <w:rPr>
          <w:sz w:val="28"/>
          <w:szCs w:val="28"/>
          <w:lang w:val="uk-UA"/>
        </w:rPr>
        <w:t xml:space="preserve"> надійшло 189 080,8 грн., що становить 32,6 відсотка до плану на рік з урахуванням змін та 41,5 відсотка до плану на звітну дату.</w:t>
      </w:r>
    </w:p>
    <w:p w:rsidR="000853DD" w:rsidRPr="00217EA2" w:rsidRDefault="000853DD" w:rsidP="000853DD">
      <w:pPr>
        <w:ind w:right="49" w:firstLine="720"/>
        <w:jc w:val="both"/>
        <w:rPr>
          <w:sz w:val="28"/>
          <w:szCs w:val="28"/>
          <w:lang w:val="uk-UA"/>
        </w:rPr>
      </w:pPr>
      <w:r w:rsidRPr="00217EA2">
        <w:rPr>
          <w:sz w:val="28"/>
          <w:szCs w:val="28"/>
          <w:lang w:val="uk-UA"/>
        </w:rPr>
        <w:t>Порівняно з відповідним періодом минулого року надходження зменшились на 250 904,9 грн. або 57,0 відсотків.</w:t>
      </w:r>
    </w:p>
    <w:p w:rsidR="000853DD" w:rsidRPr="00217EA2" w:rsidRDefault="000853DD" w:rsidP="000853DD">
      <w:pPr>
        <w:ind w:right="49" w:firstLine="720"/>
        <w:jc w:val="both"/>
        <w:rPr>
          <w:sz w:val="28"/>
          <w:szCs w:val="28"/>
          <w:lang w:val="uk-UA"/>
        </w:rPr>
      </w:pPr>
      <w:r w:rsidRPr="00217EA2">
        <w:rPr>
          <w:sz w:val="28"/>
          <w:szCs w:val="28"/>
          <w:lang w:val="uk-UA"/>
        </w:rPr>
        <w:t xml:space="preserve">Очікувані надходження частини чистого прибутку (доходу) комунальних підприємств за 2018 рік складуть 337 600,0 грн., що становитиме 58,2 відсотка до плану затвердженого обласною радою на рік. </w:t>
      </w:r>
    </w:p>
    <w:p w:rsidR="00D85EEC" w:rsidRPr="00217EA2" w:rsidRDefault="00D85EEC" w:rsidP="00E11DE3">
      <w:pPr>
        <w:ind w:right="49" w:firstLine="720"/>
        <w:jc w:val="both"/>
        <w:rPr>
          <w:sz w:val="28"/>
          <w:szCs w:val="28"/>
          <w:lang w:val="uk-UA"/>
        </w:rPr>
      </w:pPr>
    </w:p>
    <w:p w:rsidR="003602E4" w:rsidRPr="00217EA2" w:rsidRDefault="003602E4" w:rsidP="003602E4">
      <w:pPr>
        <w:ind w:firstLine="902"/>
        <w:jc w:val="both"/>
        <w:rPr>
          <w:sz w:val="28"/>
          <w:szCs w:val="28"/>
          <w:lang w:val="uk-UA"/>
        </w:rPr>
      </w:pPr>
      <w:r w:rsidRPr="00217EA2">
        <w:rPr>
          <w:sz w:val="28"/>
          <w:szCs w:val="28"/>
          <w:lang w:val="uk-UA"/>
        </w:rPr>
        <w:t>Станом на 01.11.2018 фактичні надходження доходів спеціального фонду обласного бюджету (без врахування міжбюджетних трансфертів) склали 559 357 643,65 грн., що становить 117,4 відсотка до затверджених річних показників з урахуванням змін.</w:t>
      </w:r>
    </w:p>
    <w:p w:rsidR="003602E4" w:rsidRPr="00217EA2" w:rsidRDefault="003602E4" w:rsidP="003602E4">
      <w:pPr>
        <w:ind w:firstLine="902"/>
        <w:jc w:val="both"/>
        <w:rPr>
          <w:sz w:val="28"/>
          <w:szCs w:val="28"/>
          <w:lang w:val="uk-UA"/>
        </w:rPr>
      </w:pPr>
      <w:r w:rsidRPr="00217EA2">
        <w:rPr>
          <w:sz w:val="28"/>
          <w:szCs w:val="28"/>
          <w:lang w:val="uk-UA"/>
        </w:rPr>
        <w:t>У порівнянні з відповідним періодом минулого року (у співставних умовах) надходження зменшились на 1 145 777 568,63 грн. або на 67,2 відсотка.</w:t>
      </w:r>
    </w:p>
    <w:p w:rsidR="003602E4" w:rsidRPr="00217EA2" w:rsidRDefault="003602E4" w:rsidP="003602E4">
      <w:pPr>
        <w:ind w:firstLine="902"/>
        <w:jc w:val="both"/>
        <w:rPr>
          <w:sz w:val="28"/>
          <w:szCs w:val="28"/>
          <w:lang w:val="uk-UA"/>
        </w:rPr>
      </w:pPr>
      <w:r w:rsidRPr="00217EA2">
        <w:rPr>
          <w:sz w:val="28"/>
          <w:szCs w:val="28"/>
          <w:lang w:val="uk-UA"/>
        </w:rPr>
        <w:t xml:space="preserve">У структурі доходів спеціального фонду обласного бюджету надходження для фінансового забезпечення реалізації заходів, визначених пунктом 33 розділу VI "Прикінцеві та перехідні положення" Бюджетного кодексу України становлять 48,6 відсотка. При плані на рік (з урахуванням внесених змін) 272 066 251,6 грн. фактично надійшло 272 066 251,6 грн., що становить 100,0 відсотка. </w:t>
      </w:r>
    </w:p>
    <w:p w:rsidR="003602E4" w:rsidRPr="00217EA2" w:rsidRDefault="003602E4" w:rsidP="003602E4">
      <w:pPr>
        <w:ind w:firstLine="902"/>
        <w:jc w:val="both"/>
        <w:rPr>
          <w:sz w:val="28"/>
          <w:szCs w:val="28"/>
          <w:lang w:val="uk-UA"/>
        </w:rPr>
      </w:pPr>
      <w:r w:rsidRPr="00217EA2">
        <w:rPr>
          <w:sz w:val="28"/>
          <w:szCs w:val="28"/>
          <w:lang w:val="uk-UA"/>
        </w:rPr>
        <w:t>Порівняно з відповідним періодом 2017 року надходження зменшились на 1 101 797 532,09 грн. або на 80,2 відсотка.</w:t>
      </w:r>
    </w:p>
    <w:p w:rsidR="003602E4" w:rsidRPr="00217EA2" w:rsidRDefault="003602E4" w:rsidP="003602E4">
      <w:pPr>
        <w:ind w:firstLine="902"/>
        <w:jc w:val="both"/>
        <w:rPr>
          <w:sz w:val="28"/>
          <w:szCs w:val="28"/>
          <w:lang w:val="uk-UA"/>
        </w:rPr>
      </w:pPr>
      <w:r w:rsidRPr="00217EA2">
        <w:rPr>
          <w:sz w:val="28"/>
          <w:szCs w:val="28"/>
          <w:lang w:val="uk-UA"/>
        </w:rPr>
        <w:lastRenderedPageBreak/>
        <w:t>У структурі доходів спеціального фонду обласного бюджету кошти, що передаються (отримуються) як компенсація з державного дорожнього фонду місцевим бюджетам за рахунок коштів, передбачених </w:t>
      </w:r>
      <w:hyperlink r:id="rId17" w:anchor="n2868" w:tgtFrame="_blank" w:history="1">
        <w:r w:rsidRPr="00217EA2">
          <w:rPr>
            <w:sz w:val="28"/>
            <w:szCs w:val="28"/>
            <w:lang w:val="uk-UA"/>
          </w:rPr>
          <w:t>абзацом другим</w:t>
        </w:r>
      </w:hyperlink>
      <w:r w:rsidRPr="00217EA2">
        <w:rPr>
          <w:sz w:val="28"/>
          <w:szCs w:val="28"/>
          <w:lang w:val="uk-UA"/>
        </w:rPr>
        <w:t xml:space="preserve"> частини четвертої статті 24-2 Бюджетного кодексу України становлять 4,1 відсотка. При плані на рік (з урахуванням внесених змін) 23 134 308,14 грн. фактично надійшло 23 134 308,14 грн., що становить 100,0 відсотка. </w:t>
      </w:r>
    </w:p>
    <w:p w:rsidR="003602E4" w:rsidRPr="00217EA2" w:rsidRDefault="003602E4" w:rsidP="003602E4">
      <w:pPr>
        <w:ind w:firstLine="902"/>
        <w:jc w:val="both"/>
        <w:rPr>
          <w:sz w:val="28"/>
          <w:szCs w:val="28"/>
          <w:lang w:val="uk-UA"/>
        </w:rPr>
      </w:pPr>
      <w:r w:rsidRPr="00217EA2">
        <w:rPr>
          <w:sz w:val="28"/>
          <w:szCs w:val="28"/>
          <w:lang w:val="uk-UA"/>
        </w:rPr>
        <w:t>У структурі доходів спеціального фонду обласного бюджету власні надходження бюджетних установ становлять 41,5 відсотка. При плані на рік (з урахуванням внесених змін) 152 001 980,0 грн. фактично надійшло 231 909 337,9 грн., що становить 152,6 відсотка.</w:t>
      </w:r>
    </w:p>
    <w:p w:rsidR="003602E4" w:rsidRPr="00217EA2" w:rsidRDefault="003602E4" w:rsidP="003602E4">
      <w:pPr>
        <w:ind w:firstLine="902"/>
        <w:jc w:val="both"/>
        <w:rPr>
          <w:sz w:val="28"/>
          <w:szCs w:val="28"/>
          <w:lang w:val="uk-UA"/>
        </w:rPr>
      </w:pPr>
      <w:r w:rsidRPr="00217EA2">
        <w:rPr>
          <w:sz w:val="28"/>
          <w:szCs w:val="28"/>
          <w:lang w:val="uk-UA"/>
        </w:rPr>
        <w:t>Порівняно з відповідним періодом 2017 року надходження зменшились на 54 523 706,25 грн. або на 19,0 відсотка.</w:t>
      </w:r>
    </w:p>
    <w:p w:rsidR="003602E4" w:rsidRPr="00217EA2" w:rsidRDefault="003602E4" w:rsidP="003602E4">
      <w:pPr>
        <w:ind w:firstLine="902"/>
        <w:jc w:val="both"/>
        <w:rPr>
          <w:sz w:val="28"/>
          <w:szCs w:val="28"/>
          <w:lang w:val="uk-UA"/>
        </w:rPr>
      </w:pPr>
      <w:r w:rsidRPr="00217EA2">
        <w:rPr>
          <w:sz w:val="28"/>
          <w:szCs w:val="28"/>
          <w:lang w:val="uk-UA"/>
        </w:rPr>
        <w:t xml:space="preserve">Питома вага обласного фонду охорони навколишнього природного середовища в загальному обсязі надходжень склала 5,5 відсотка. За звітний період фактично надійшло 30 608 627,11 грн., у тому числі: </w:t>
      </w:r>
    </w:p>
    <w:p w:rsidR="003602E4" w:rsidRPr="00217EA2" w:rsidRDefault="003602E4" w:rsidP="003602E4">
      <w:pPr>
        <w:ind w:firstLine="902"/>
        <w:jc w:val="both"/>
        <w:rPr>
          <w:sz w:val="28"/>
          <w:szCs w:val="28"/>
          <w:lang w:val="uk-UA"/>
        </w:rPr>
      </w:pPr>
      <w:r w:rsidRPr="00217EA2">
        <w:rPr>
          <w:sz w:val="28"/>
          <w:szCs w:val="28"/>
          <w:lang w:val="uk-UA"/>
        </w:rPr>
        <w:t>-</w:t>
      </w:r>
      <w:r w:rsidRPr="00217EA2">
        <w:rPr>
          <w:sz w:val="28"/>
          <w:szCs w:val="28"/>
          <w:lang w:val="uk-UA"/>
        </w:rPr>
        <w:tab/>
        <w:t>екологічного податку – 30 414 255,33 грн., що становить 105,5 відсотка до затверджених річних показників з урахуванням змін;</w:t>
      </w:r>
    </w:p>
    <w:p w:rsidR="003602E4" w:rsidRPr="00217EA2" w:rsidRDefault="003602E4" w:rsidP="003602E4">
      <w:pPr>
        <w:ind w:firstLine="902"/>
        <w:jc w:val="both"/>
        <w:rPr>
          <w:sz w:val="28"/>
          <w:szCs w:val="28"/>
          <w:lang w:val="uk-UA"/>
        </w:rPr>
      </w:pPr>
      <w:r w:rsidRPr="00217EA2">
        <w:rPr>
          <w:sz w:val="28"/>
          <w:szCs w:val="28"/>
          <w:lang w:val="uk-UA"/>
        </w:rPr>
        <w:t>-</w:t>
      </w:r>
      <w:r w:rsidRPr="00217EA2">
        <w:rPr>
          <w:sz w:val="28"/>
          <w:szCs w:val="28"/>
          <w:lang w:val="uk-UA"/>
        </w:rPr>
        <w:tab/>
        <w:t xml:space="preserve">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 194 371,78 грн., що становить 324,0 відсотків до затверджених річних показників з урахуванням змін. </w:t>
      </w:r>
    </w:p>
    <w:p w:rsidR="003602E4" w:rsidRPr="00217EA2" w:rsidRDefault="003602E4" w:rsidP="003602E4">
      <w:pPr>
        <w:ind w:firstLine="902"/>
        <w:jc w:val="both"/>
        <w:rPr>
          <w:sz w:val="28"/>
          <w:szCs w:val="28"/>
        </w:rPr>
      </w:pPr>
      <w:r w:rsidRPr="00217EA2">
        <w:rPr>
          <w:sz w:val="28"/>
          <w:szCs w:val="28"/>
          <w:lang w:val="uk-UA"/>
        </w:rPr>
        <w:t>Порівняно з відповідним періодом 2017 року надходження екологічного податку зменшились на 11 176 414,22 грн. або на 26,9 відсотка. Надходження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збільшились на 48 700,21 грн., або на 33,4 відсотка.</w:t>
      </w:r>
    </w:p>
    <w:p w:rsidR="003602E4" w:rsidRPr="00217EA2" w:rsidRDefault="003602E4" w:rsidP="003602E4">
      <w:pPr>
        <w:pStyle w:val="Title"/>
        <w:ind w:firstLine="902"/>
        <w:jc w:val="both"/>
        <w:rPr>
          <w:b w:val="0"/>
          <w:sz w:val="28"/>
          <w:szCs w:val="28"/>
          <w:lang w:val="uk-UA"/>
        </w:rPr>
      </w:pPr>
      <w:r w:rsidRPr="00217EA2">
        <w:rPr>
          <w:b w:val="0"/>
          <w:sz w:val="28"/>
          <w:szCs w:val="28"/>
          <w:lang w:val="uk-UA"/>
        </w:rPr>
        <w:t xml:space="preserve">Питома вага надходжень коштів від відшкодування втрат сільськогосподарського і лісогосподарського виробництва в загальному обсязі  надходжень спеціального фонду складає 0,3 відсотка. Фактично надійшло </w:t>
      </w:r>
      <w:r w:rsidRPr="00217EA2">
        <w:rPr>
          <w:b w:val="0"/>
          <w:sz w:val="28"/>
          <w:szCs w:val="28"/>
          <w:lang w:val="uk-UA"/>
        </w:rPr>
        <w:br/>
        <w:t>1 439 831,8 грн., що становить 360,0 відсотка до затверджених річних показників з урахуванням змін. Проти відповідного періоду минулого року надходження зменшились на 1 551 989,86 грн. або на 51,9 відсотка.</w:t>
      </w:r>
    </w:p>
    <w:p w:rsidR="003602E4" w:rsidRPr="00217EA2" w:rsidRDefault="003602E4" w:rsidP="003602E4">
      <w:pPr>
        <w:ind w:firstLine="902"/>
        <w:jc w:val="both"/>
        <w:rPr>
          <w:sz w:val="28"/>
          <w:szCs w:val="28"/>
          <w:lang w:val="uk-UA"/>
        </w:rPr>
      </w:pPr>
      <w:r w:rsidRPr="00217EA2">
        <w:rPr>
          <w:sz w:val="28"/>
          <w:szCs w:val="28"/>
          <w:lang w:val="uk-UA"/>
        </w:rPr>
        <w:t xml:space="preserve">Питома вага відсотків за користування довгостроковим кредитом, що надаються з місцевих бюджетів молодим сім'ям та одиноким молодим громадянам на будівництво (реконструкцію) та придбання житла  складає     0,002 відсотка. Фактично надійшло 13 002,0 грн. Проти відповідного періоду минулого року надходження зменшились на 7 971,96 тис. грн. або на  38,0 відсотка. </w:t>
      </w:r>
    </w:p>
    <w:p w:rsidR="003602E4" w:rsidRPr="00217EA2" w:rsidRDefault="003602E4" w:rsidP="003602E4">
      <w:pPr>
        <w:pStyle w:val="Title"/>
        <w:ind w:firstLine="902"/>
        <w:jc w:val="both"/>
        <w:rPr>
          <w:b w:val="0"/>
          <w:sz w:val="28"/>
          <w:szCs w:val="28"/>
          <w:lang w:val="uk-UA"/>
        </w:rPr>
      </w:pPr>
      <w:r w:rsidRPr="00217EA2">
        <w:rPr>
          <w:b w:val="0"/>
          <w:sz w:val="28"/>
          <w:szCs w:val="28"/>
          <w:lang w:val="uk-UA"/>
        </w:rPr>
        <w:t xml:space="preserve">У структурі доходів спеціального фонду обласного бюджету інші надходження спеціального фонду становлять 0,03 відсотка. Фактично надійшло 186 285,1 грн., у тому числі: </w:t>
      </w:r>
    </w:p>
    <w:p w:rsidR="003602E4" w:rsidRPr="00217EA2" w:rsidRDefault="003602E4" w:rsidP="003602E4">
      <w:pPr>
        <w:pStyle w:val="Title"/>
        <w:ind w:firstLine="902"/>
        <w:jc w:val="both"/>
        <w:rPr>
          <w:b w:val="0"/>
          <w:sz w:val="28"/>
          <w:szCs w:val="28"/>
          <w:lang w:val="uk-UA"/>
        </w:rPr>
      </w:pPr>
      <w:r w:rsidRPr="00217EA2">
        <w:rPr>
          <w:b w:val="0"/>
          <w:sz w:val="28"/>
          <w:szCs w:val="28"/>
          <w:lang w:val="uk-UA"/>
        </w:rPr>
        <w:t>-</w:t>
      </w:r>
      <w:r w:rsidRPr="00217EA2">
        <w:rPr>
          <w:b w:val="0"/>
          <w:sz w:val="28"/>
          <w:szCs w:val="28"/>
          <w:lang w:val="uk-UA"/>
        </w:rPr>
        <w:tab/>
        <w:t>податоку з власників транспортних засобів та інших самохідних машин і механізмів   – 184 511,43 грн.;</w:t>
      </w:r>
    </w:p>
    <w:p w:rsidR="003602E4" w:rsidRPr="00217EA2" w:rsidRDefault="003602E4" w:rsidP="003602E4">
      <w:pPr>
        <w:pStyle w:val="Title"/>
        <w:ind w:firstLine="902"/>
        <w:jc w:val="both"/>
        <w:rPr>
          <w:b w:val="0"/>
          <w:sz w:val="28"/>
          <w:szCs w:val="28"/>
          <w:lang w:val="uk-UA"/>
        </w:rPr>
      </w:pPr>
      <w:r w:rsidRPr="00217EA2">
        <w:rPr>
          <w:b w:val="0"/>
          <w:sz w:val="28"/>
          <w:szCs w:val="28"/>
          <w:lang w:val="uk-UA"/>
        </w:rPr>
        <w:t>-</w:t>
      </w:r>
      <w:r w:rsidRPr="00217EA2">
        <w:rPr>
          <w:b w:val="0"/>
          <w:sz w:val="28"/>
          <w:szCs w:val="28"/>
          <w:lang w:val="uk-UA"/>
        </w:rPr>
        <w:tab/>
        <w:t>збіру за забруднення навколишнього природного середовища   – 1 773,67 гривень</w:t>
      </w:r>
    </w:p>
    <w:p w:rsidR="003602E4" w:rsidRPr="00217EA2" w:rsidRDefault="003602E4" w:rsidP="003602E4">
      <w:pPr>
        <w:pStyle w:val="Title"/>
        <w:ind w:firstLine="902"/>
        <w:jc w:val="both"/>
        <w:rPr>
          <w:b w:val="0"/>
          <w:sz w:val="28"/>
          <w:szCs w:val="28"/>
          <w:lang w:val="uk-UA"/>
        </w:rPr>
      </w:pPr>
    </w:p>
    <w:p w:rsidR="000853DD" w:rsidRPr="00217EA2" w:rsidRDefault="000853DD" w:rsidP="000853DD">
      <w:pPr>
        <w:tabs>
          <w:tab w:val="left" w:pos="1260"/>
        </w:tabs>
        <w:ind w:firstLine="902"/>
        <w:jc w:val="both"/>
        <w:rPr>
          <w:sz w:val="28"/>
          <w:szCs w:val="28"/>
          <w:lang w:val="uk-UA"/>
        </w:rPr>
      </w:pPr>
      <w:r w:rsidRPr="00217EA2">
        <w:rPr>
          <w:sz w:val="28"/>
          <w:szCs w:val="28"/>
          <w:lang w:val="uk-UA"/>
        </w:rPr>
        <w:t>Видатки та кредитування обласного бюджету на 2018 рік з урахуванням внесених змін затверджені в сумі 12 983 035 182,00 грн. з перевищенням видатків над доходами в сумі 1 914 100 400,00 гривень.</w:t>
      </w:r>
    </w:p>
    <w:p w:rsidR="000853DD" w:rsidRPr="00217EA2" w:rsidRDefault="000853DD" w:rsidP="000853DD">
      <w:pPr>
        <w:pStyle w:val="Title"/>
        <w:ind w:firstLine="902"/>
        <w:jc w:val="both"/>
        <w:rPr>
          <w:b w:val="0"/>
          <w:sz w:val="28"/>
          <w:szCs w:val="28"/>
          <w:lang w:val="uk-UA"/>
        </w:rPr>
      </w:pPr>
      <w:r w:rsidRPr="00217EA2">
        <w:rPr>
          <w:b w:val="0"/>
          <w:sz w:val="28"/>
          <w:szCs w:val="28"/>
          <w:lang w:val="uk-UA"/>
        </w:rPr>
        <w:t>Видатки обласного бюджету на 2018 рік з урахуванням внесених змін затверджені в сумі 12 980 020 727,00 грн, касові видатки станом на 01.11.2018 року проведені в сумі  9 684 584 311,00 грн, в тому числі:</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по загальному фонду видатки обласного бюджету з урахуванням внесених змін затверджені в сумі 9 822 372 936,00 гривень. За звітний період зазначені видатки станом на 01.11.2018 року проведені в сумі </w:t>
      </w:r>
      <w:r w:rsidRPr="00217EA2">
        <w:rPr>
          <w:b w:val="0"/>
          <w:sz w:val="28"/>
          <w:szCs w:val="28"/>
          <w:lang w:val="uk-UA"/>
        </w:rPr>
        <w:br/>
        <w:t xml:space="preserve">8 059 946 747,0 грн, що складає 82,1 відсотка річних призначень з урахуванням внесених змін; </w:t>
      </w:r>
    </w:p>
    <w:p w:rsidR="000853DD" w:rsidRPr="00217EA2" w:rsidRDefault="000853DD" w:rsidP="000853DD">
      <w:pPr>
        <w:pStyle w:val="Title"/>
        <w:ind w:firstLine="900"/>
        <w:jc w:val="both"/>
        <w:rPr>
          <w:b w:val="0"/>
          <w:sz w:val="28"/>
          <w:szCs w:val="28"/>
          <w:lang w:val="uk-UA"/>
        </w:rPr>
      </w:pPr>
      <w:r w:rsidRPr="00217EA2">
        <w:rPr>
          <w:b w:val="0"/>
          <w:sz w:val="28"/>
          <w:szCs w:val="28"/>
          <w:lang w:val="uk-UA"/>
        </w:rPr>
        <w:t xml:space="preserve">- по спеціальному фонду видатки обласного бюджету з урахуванням внесених змін затверджені в сумі 3 157 647 791,00 гривень. За звітний період зазначені видатки станом на 01.11.2018 року проведені в сумі </w:t>
      </w:r>
      <w:r w:rsidRPr="00217EA2">
        <w:rPr>
          <w:b w:val="0"/>
          <w:sz w:val="28"/>
          <w:szCs w:val="28"/>
          <w:lang w:val="uk-UA"/>
        </w:rPr>
        <w:br/>
        <w:t xml:space="preserve">1 624 637 564,00 грн., що складає 51,5 відсотка річних призначень з урахуванням внесених змін. </w:t>
      </w:r>
    </w:p>
    <w:p w:rsidR="000853DD" w:rsidRPr="00217EA2" w:rsidRDefault="000853DD" w:rsidP="000853DD">
      <w:pPr>
        <w:pStyle w:val="BodyTextIndent3"/>
        <w:spacing w:beforeLines="120" w:before="288" w:after="0"/>
        <w:ind w:left="0" w:firstLine="902"/>
        <w:jc w:val="both"/>
        <w:rPr>
          <w:sz w:val="28"/>
          <w:szCs w:val="28"/>
          <w:lang w:val="uk-UA"/>
        </w:rPr>
      </w:pPr>
      <w:r w:rsidRPr="00217EA2">
        <w:rPr>
          <w:sz w:val="28"/>
          <w:szCs w:val="28"/>
          <w:lang w:val="uk-UA"/>
        </w:rPr>
        <w:t>На фінансування установ соціально-культурної сфери та соціального захисту населення за звітний період направлено 2 148 217 316,00 грн., що складає 75,0 відсотка до затверджених призначень на соціальну сферу.</w:t>
      </w:r>
    </w:p>
    <w:p w:rsidR="000853DD" w:rsidRPr="00217EA2" w:rsidRDefault="000853DD" w:rsidP="000853DD">
      <w:pPr>
        <w:pStyle w:val="Title"/>
        <w:ind w:firstLine="902"/>
        <w:jc w:val="both"/>
        <w:rPr>
          <w:b w:val="0"/>
          <w:sz w:val="28"/>
          <w:szCs w:val="28"/>
          <w:lang w:val="uk-UA"/>
        </w:rPr>
      </w:pPr>
      <w:r w:rsidRPr="00217EA2">
        <w:rPr>
          <w:b w:val="0"/>
          <w:sz w:val="28"/>
          <w:szCs w:val="28"/>
          <w:lang w:val="uk-UA"/>
        </w:rPr>
        <w:t>Із цієї суми спрямовано на утримання:</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 установ державного управління – 27 732 596,00 грн;</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 установ освіти – 609 464 780,00 грн;</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 установ охорони здоров’я – 1 076 909 795,00 грн;</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 установ соціального захисту та соціального забезпечення –                           316 104 957,00 грн;</w:t>
      </w:r>
      <w:r w:rsidRPr="00217EA2">
        <w:rPr>
          <w:b w:val="0"/>
          <w:sz w:val="28"/>
          <w:szCs w:val="28"/>
        </w:rPr>
        <w:t xml:space="preserve"> </w:t>
      </w:r>
    </w:p>
    <w:p w:rsidR="000853DD" w:rsidRPr="00217EA2" w:rsidRDefault="000853DD" w:rsidP="000853DD">
      <w:pPr>
        <w:pStyle w:val="Title"/>
        <w:ind w:firstLine="902"/>
        <w:jc w:val="both"/>
        <w:rPr>
          <w:b w:val="0"/>
          <w:sz w:val="28"/>
          <w:szCs w:val="28"/>
          <w:lang w:val="uk-UA"/>
        </w:rPr>
      </w:pPr>
      <w:r w:rsidRPr="00217EA2">
        <w:rPr>
          <w:b w:val="0"/>
          <w:sz w:val="28"/>
          <w:szCs w:val="28"/>
          <w:lang w:val="uk-UA"/>
        </w:rPr>
        <w:t xml:space="preserve"> - установ культури і мистецтва – 52 236 921,00 грн.;</w:t>
      </w:r>
    </w:p>
    <w:p w:rsidR="000853DD" w:rsidRPr="00217EA2" w:rsidRDefault="000853DD" w:rsidP="000853DD">
      <w:pPr>
        <w:pStyle w:val="BodyTextIndent3"/>
        <w:ind w:left="0" w:firstLine="902"/>
        <w:jc w:val="both"/>
        <w:rPr>
          <w:sz w:val="28"/>
          <w:szCs w:val="28"/>
        </w:rPr>
      </w:pPr>
      <w:r w:rsidRPr="00217EA2">
        <w:rPr>
          <w:sz w:val="28"/>
          <w:szCs w:val="28"/>
          <w:lang w:val="uk-UA"/>
        </w:rPr>
        <w:t xml:space="preserve"> - установ фізичної культури і спорту – 65 768 267,00 гривень.</w:t>
      </w:r>
    </w:p>
    <w:p w:rsidR="000853DD" w:rsidRPr="00217EA2" w:rsidRDefault="000853DD" w:rsidP="000853DD">
      <w:pPr>
        <w:pStyle w:val="BodyTextIndent3"/>
        <w:ind w:left="0" w:firstLine="902"/>
        <w:jc w:val="both"/>
        <w:rPr>
          <w:sz w:val="28"/>
          <w:szCs w:val="28"/>
          <w:lang w:val="uk-UA"/>
        </w:rPr>
      </w:pPr>
      <w:r w:rsidRPr="00217EA2">
        <w:rPr>
          <w:sz w:val="28"/>
          <w:szCs w:val="28"/>
          <w:lang w:val="uk-UA"/>
        </w:rPr>
        <w:t>На фінансування видатків із виплати заробітної плати працівникам бюджетної сфери обласної комунальної власності направлено</w:t>
      </w:r>
      <w:r w:rsidRPr="00217EA2">
        <w:rPr>
          <w:sz w:val="28"/>
          <w:szCs w:val="28"/>
          <w:lang w:val="uk-UA"/>
        </w:rPr>
        <w:br/>
        <w:t xml:space="preserve">429 468 376,00 грн, придбання медикаментів – 2 121 075,00 грн, придбання продуктів харчування – 43 608 302,00 грн., оплату комунальних послуг та енергоносіїв – 47 496 173,00 гривень. </w:t>
      </w:r>
    </w:p>
    <w:p w:rsidR="000853DD" w:rsidRPr="00217EA2" w:rsidRDefault="000853DD" w:rsidP="000853DD">
      <w:pPr>
        <w:pStyle w:val="BodyTextIndent3"/>
        <w:ind w:left="0" w:firstLine="902"/>
        <w:jc w:val="both"/>
        <w:rPr>
          <w:sz w:val="28"/>
          <w:szCs w:val="28"/>
          <w:lang w:val="uk-UA"/>
        </w:rPr>
      </w:pPr>
      <w:r w:rsidRPr="00217EA2">
        <w:rPr>
          <w:sz w:val="28"/>
          <w:szCs w:val="28"/>
          <w:lang w:val="uk-UA"/>
        </w:rPr>
        <w:t>За рахунок субвенцій з державного бюджету станом на 01.11.2018 року місцевим бюджетам області проведені видатки:</w:t>
      </w:r>
    </w:p>
    <w:p w:rsidR="000853DD" w:rsidRPr="00217EA2" w:rsidRDefault="000853DD" w:rsidP="000853DD">
      <w:pPr>
        <w:tabs>
          <w:tab w:val="left" w:pos="1260"/>
        </w:tabs>
        <w:ind w:firstLine="709"/>
        <w:jc w:val="both"/>
        <w:rPr>
          <w:sz w:val="28"/>
          <w:szCs w:val="28"/>
          <w:lang w:val="uk-UA"/>
        </w:rPr>
      </w:pPr>
      <w:r w:rsidRPr="00217EA2">
        <w:rPr>
          <w:sz w:val="28"/>
          <w:szCs w:val="28"/>
          <w:lang w:val="uk-UA"/>
        </w:rPr>
        <w:t xml:space="preserve">- по загальному фонду на виплату 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w:t>
      </w:r>
      <w:r w:rsidRPr="00217EA2">
        <w:rPr>
          <w:sz w:val="28"/>
          <w:szCs w:val="28"/>
          <w:lang w:val="uk-UA"/>
        </w:rPr>
        <w:lastRenderedPageBreak/>
        <w:t xml:space="preserve">особою з інвалідністю І групи, а також за особою, яка досягла 80-річного віку у сумі 1 721 598 299,63 гривень. </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 3 179 052 600,00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надання пільг та житлових субсидій населенню на придбання твердого та рідкого пічного побутового палива і скрапленого газу –                           34 760 500,00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w:t>
      </w:r>
      <w:r w:rsidRPr="00217EA2">
        <w:rPr>
          <w:sz w:val="28"/>
          <w:szCs w:val="28"/>
        </w:rPr>
        <w:t xml:space="preserve"> </w:t>
      </w:r>
      <w:r w:rsidRPr="00217EA2">
        <w:rPr>
          <w:sz w:val="28"/>
          <w:szCs w:val="28"/>
          <w:lang w:val="uk-UA"/>
        </w:rPr>
        <w:t xml:space="preserve">                31 997 768,06 </w:t>
      </w:r>
      <w:r w:rsidRPr="00217EA2">
        <w:rPr>
          <w:sz w:val="28"/>
          <w:szCs w:val="28"/>
        </w:rPr>
        <w:t>гр</w:t>
      </w:r>
      <w:r w:rsidRPr="00217EA2">
        <w:rPr>
          <w:sz w:val="28"/>
          <w:szCs w:val="28"/>
          <w:lang w:val="uk-UA"/>
        </w:rPr>
        <w:t>ивень</w:t>
      </w:r>
      <w:r w:rsidRPr="00217EA2">
        <w:rPr>
          <w:sz w:val="28"/>
          <w:szCs w:val="28"/>
        </w:rPr>
        <w:t>.</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виплату грошової компенсації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бюджету- 44 328 329,00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особами з інвалідністю внаслідок війни ІІІ групи відповідно до пунктів 11-14 частини другої статті 7 або учасниками бойових дій відповідно до пунктів 19-20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3 367 374,00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xml:space="preserve">– на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w:t>
      </w:r>
      <w:r w:rsidRPr="00217EA2">
        <w:rPr>
          <w:sz w:val="28"/>
          <w:szCs w:val="28"/>
          <w:lang w:val="uk-UA"/>
        </w:rPr>
        <w:lastRenderedPageBreak/>
        <w:t>соціального захисту", та які потребують поліпшення житлових умов за рахунок відповідної субвенції з державного бюджету – 2 546 917,00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 – 6 941 295,44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субвенція з місцевого бюджету за рахунок залишку коштів освітньої субвенції, що утворився на початок бюджетного періоду – 30 378 900,0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надання державної підтримки особам з особливими освітніми потребами за рахунок субвенції з державного бюджету місцевим бюджетам направлено 18 964 100,00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відшкодування вартості лікарських засобів для лікування окремих захворювань за рахунок субвенції з державного бюджету проведено видатків в сумі 37 165 200,00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52 858 830,00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 на здійснення переданих видатків у сфері охорони здоров’я за рахунок коштів медичної субвенції – 26 890 400,00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По спеціальному фонду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кінець 2017 року, у сумі 94 508 282,00 гривень.</w:t>
      </w:r>
    </w:p>
    <w:p w:rsidR="000853DD" w:rsidRPr="00217EA2" w:rsidRDefault="000853DD" w:rsidP="000853DD">
      <w:pPr>
        <w:tabs>
          <w:tab w:val="left" w:pos="1260"/>
        </w:tabs>
        <w:ind w:firstLine="709"/>
        <w:jc w:val="both"/>
        <w:rPr>
          <w:sz w:val="28"/>
          <w:szCs w:val="28"/>
          <w:lang w:val="uk-UA"/>
        </w:rPr>
      </w:pPr>
      <w:r w:rsidRPr="00217EA2">
        <w:rPr>
          <w:sz w:val="28"/>
          <w:szCs w:val="28"/>
          <w:lang w:val="uk-UA"/>
        </w:rPr>
        <w:t>За рахунок інших субвенцій місцевим бюджетам області по загальному фонду направлено видатки на медичне обслуговування громадян, які постраждали внаслідок Чорнобильської катастрофи в сумі 38 360 000,00 грн, для здійснення капітального будівництва, реконструкції та ремонту об'єктів на території Київської області направлено 106 439 100,00 гривень, у тому числі за загальним фондом – 61 826 300,00 грн, спеціальним – 44 612 800,00 гривень.</w:t>
      </w:r>
    </w:p>
    <w:p w:rsidR="00F837C4" w:rsidRPr="00217EA2" w:rsidRDefault="00F837C4" w:rsidP="00C26C32">
      <w:pPr>
        <w:ind w:firstLine="902"/>
        <w:jc w:val="center"/>
        <w:rPr>
          <w:b/>
          <w:sz w:val="28"/>
          <w:szCs w:val="28"/>
          <w:lang w:val="uk-UA"/>
        </w:rPr>
      </w:pPr>
    </w:p>
    <w:p w:rsidR="00E53F6F" w:rsidRPr="00217EA2" w:rsidRDefault="00E53F6F" w:rsidP="00C26C32">
      <w:pPr>
        <w:ind w:firstLine="902"/>
        <w:jc w:val="center"/>
        <w:rPr>
          <w:b/>
          <w:sz w:val="28"/>
          <w:szCs w:val="28"/>
          <w:lang w:val="uk-UA"/>
        </w:rPr>
      </w:pPr>
    </w:p>
    <w:p w:rsidR="000853DD" w:rsidRPr="00217EA2" w:rsidRDefault="000853DD" w:rsidP="00C26C32">
      <w:pPr>
        <w:ind w:firstLine="902"/>
        <w:jc w:val="center"/>
        <w:rPr>
          <w:b/>
          <w:sz w:val="28"/>
          <w:szCs w:val="28"/>
          <w:lang w:val="uk-UA"/>
        </w:rPr>
      </w:pPr>
    </w:p>
    <w:p w:rsidR="000853DD" w:rsidRPr="00217EA2" w:rsidRDefault="000853DD" w:rsidP="000853DD">
      <w:pPr>
        <w:ind w:firstLine="720"/>
        <w:jc w:val="center"/>
        <w:outlineLvl w:val="0"/>
        <w:rPr>
          <w:b/>
          <w:sz w:val="28"/>
          <w:szCs w:val="28"/>
          <w:lang w:val="uk-UA"/>
        </w:rPr>
      </w:pPr>
      <w:r w:rsidRPr="00217EA2">
        <w:rPr>
          <w:b/>
          <w:sz w:val="28"/>
          <w:szCs w:val="28"/>
          <w:lang w:val="uk-UA"/>
        </w:rPr>
        <w:t xml:space="preserve">Прогноз обласного бюджету за доходами і видатками </w:t>
      </w:r>
    </w:p>
    <w:p w:rsidR="000853DD" w:rsidRPr="00217EA2" w:rsidRDefault="000853DD" w:rsidP="000853DD">
      <w:pPr>
        <w:ind w:firstLine="720"/>
        <w:jc w:val="center"/>
        <w:rPr>
          <w:b/>
          <w:sz w:val="28"/>
          <w:szCs w:val="28"/>
          <w:lang w:val="uk-UA"/>
        </w:rPr>
      </w:pPr>
      <w:r w:rsidRPr="00217EA2">
        <w:rPr>
          <w:b/>
          <w:sz w:val="28"/>
          <w:szCs w:val="28"/>
          <w:lang w:val="uk-UA"/>
        </w:rPr>
        <w:t>на наступні два роки</w:t>
      </w:r>
    </w:p>
    <w:p w:rsidR="000853DD" w:rsidRPr="00217EA2" w:rsidRDefault="000853DD" w:rsidP="000853DD">
      <w:pPr>
        <w:ind w:firstLine="720"/>
        <w:jc w:val="center"/>
        <w:rPr>
          <w:b/>
          <w:sz w:val="28"/>
          <w:szCs w:val="28"/>
          <w:lang w:val="uk-UA"/>
        </w:rPr>
      </w:pPr>
    </w:p>
    <w:p w:rsidR="000853DD" w:rsidRPr="00217EA2" w:rsidRDefault="000853DD" w:rsidP="000853DD">
      <w:pPr>
        <w:spacing w:before="40"/>
        <w:ind w:firstLine="720"/>
        <w:jc w:val="both"/>
        <w:rPr>
          <w:sz w:val="28"/>
          <w:szCs w:val="28"/>
          <w:lang w:val="uk-UA"/>
        </w:rPr>
      </w:pPr>
      <w:r w:rsidRPr="00217EA2">
        <w:rPr>
          <w:sz w:val="28"/>
          <w:szCs w:val="28"/>
          <w:lang w:val="uk-UA"/>
        </w:rPr>
        <w:t>Прогноз доходів обласного бюджету на 2020-2021 роки передбачає певну активізацію економічної діяльності в результаті реалізації економічних реформ, соціально-економічний розвиток Київської області щодо створення сприятливих умов для надходження інвестицій.</w:t>
      </w:r>
    </w:p>
    <w:p w:rsidR="000853DD" w:rsidRPr="00217EA2" w:rsidRDefault="000853DD" w:rsidP="000853DD">
      <w:pPr>
        <w:spacing w:before="40"/>
        <w:ind w:firstLine="720"/>
        <w:jc w:val="both"/>
        <w:rPr>
          <w:sz w:val="28"/>
          <w:szCs w:val="28"/>
          <w:lang w:val="uk-UA"/>
        </w:rPr>
      </w:pPr>
      <w:r w:rsidRPr="00217EA2">
        <w:rPr>
          <w:sz w:val="28"/>
          <w:szCs w:val="28"/>
          <w:lang w:val="uk-UA"/>
        </w:rPr>
        <w:t>На період 2020-2021 років прогнозується зростання середнього рівня заробітної плати.</w:t>
      </w:r>
    </w:p>
    <w:p w:rsidR="000853DD" w:rsidRPr="00217EA2" w:rsidRDefault="000853DD" w:rsidP="000853DD">
      <w:pPr>
        <w:spacing w:before="40"/>
        <w:ind w:firstLine="540"/>
        <w:jc w:val="center"/>
        <w:rPr>
          <w:sz w:val="28"/>
          <w:szCs w:val="28"/>
          <w:lang w:val="uk-UA"/>
        </w:rPr>
      </w:pPr>
    </w:p>
    <w:p w:rsidR="000853DD" w:rsidRPr="00217EA2" w:rsidRDefault="000853DD" w:rsidP="000853DD">
      <w:pPr>
        <w:spacing w:before="40"/>
        <w:rPr>
          <w:b/>
          <w:sz w:val="28"/>
          <w:szCs w:val="28"/>
          <w:lang w:val="uk-UA"/>
        </w:rPr>
      </w:pPr>
    </w:p>
    <w:p w:rsidR="000853DD" w:rsidRPr="00217EA2" w:rsidRDefault="000853DD" w:rsidP="000853DD">
      <w:pPr>
        <w:spacing w:before="40"/>
        <w:ind w:firstLine="540"/>
        <w:jc w:val="center"/>
        <w:rPr>
          <w:b/>
          <w:sz w:val="28"/>
          <w:szCs w:val="28"/>
          <w:lang w:val="uk-UA"/>
        </w:rPr>
      </w:pPr>
      <w:r w:rsidRPr="00217EA2">
        <w:rPr>
          <w:b/>
          <w:sz w:val="28"/>
          <w:szCs w:val="28"/>
          <w:lang w:val="uk-UA"/>
        </w:rPr>
        <w:lastRenderedPageBreak/>
        <w:t>Прогнозний обсяг доходів загального фонду обласного бюджету на 2020-2021 роки за основними видами надходжень</w:t>
      </w:r>
      <w:r w:rsidRPr="00217EA2">
        <w:rPr>
          <w:i/>
          <w:sz w:val="28"/>
          <w:szCs w:val="28"/>
          <w:lang w:val="uk-UA"/>
        </w:rPr>
        <w:t xml:space="preserve">                                                                                    </w:t>
      </w:r>
      <w:r w:rsidRPr="00217EA2">
        <w:rPr>
          <w:b/>
          <w:i/>
          <w:sz w:val="28"/>
          <w:szCs w:val="28"/>
          <w:lang w:val="uk-UA"/>
        </w:rPr>
        <w:t xml:space="preserve">            </w:t>
      </w:r>
    </w:p>
    <w:p w:rsidR="000853DD" w:rsidRPr="00217EA2" w:rsidRDefault="000853DD" w:rsidP="000853DD">
      <w:pPr>
        <w:spacing w:before="40"/>
        <w:ind w:firstLine="540"/>
        <w:rPr>
          <w:b/>
          <w:i/>
          <w:sz w:val="28"/>
          <w:szCs w:val="28"/>
          <w:lang w:val="uk-UA"/>
        </w:rPr>
      </w:pPr>
      <w:r w:rsidRPr="00217EA2">
        <w:rPr>
          <w:b/>
          <w:i/>
          <w:sz w:val="28"/>
          <w:szCs w:val="28"/>
          <w:lang w:val="uk-UA"/>
        </w:rPr>
        <w:t xml:space="preserve">                                                                                                         ( грн.)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0"/>
        <w:gridCol w:w="1800"/>
        <w:gridCol w:w="1800"/>
      </w:tblGrid>
      <w:tr w:rsidR="000853DD" w:rsidRPr="00217EA2" w:rsidTr="00CC3F53">
        <w:tc>
          <w:tcPr>
            <w:tcW w:w="648" w:type="dxa"/>
            <w:vAlign w:val="center"/>
          </w:tcPr>
          <w:p w:rsidR="000853DD" w:rsidRPr="00217EA2" w:rsidRDefault="000853DD" w:rsidP="00CC3F53">
            <w:pPr>
              <w:spacing w:beforeLines="40" w:before="96"/>
              <w:jc w:val="center"/>
              <w:rPr>
                <w:b/>
                <w:sz w:val="28"/>
                <w:szCs w:val="28"/>
                <w:lang w:val="uk-UA"/>
              </w:rPr>
            </w:pPr>
            <w:r w:rsidRPr="00217EA2">
              <w:rPr>
                <w:b/>
                <w:sz w:val="28"/>
                <w:szCs w:val="28"/>
                <w:lang w:val="uk-UA"/>
              </w:rPr>
              <w:t>№ з/п</w:t>
            </w:r>
          </w:p>
        </w:tc>
        <w:tc>
          <w:tcPr>
            <w:tcW w:w="5400" w:type="dxa"/>
            <w:vAlign w:val="center"/>
          </w:tcPr>
          <w:p w:rsidR="000853DD" w:rsidRPr="00217EA2" w:rsidRDefault="000853DD" w:rsidP="00CC3F53">
            <w:pPr>
              <w:spacing w:beforeLines="40" w:before="96"/>
              <w:jc w:val="center"/>
              <w:rPr>
                <w:b/>
                <w:sz w:val="28"/>
                <w:szCs w:val="28"/>
                <w:lang w:val="uk-UA"/>
              </w:rPr>
            </w:pPr>
            <w:r w:rsidRPr="00217EA2">
              <w:rPr>
                <w:b/>
                <w:sz w:val="28"/>
                <w:szCs w:val="28"/>
                <w:lang w:val="uk-UA"/>
              </w:rPr>
              <w:t>Найменування доходів загального фонду обласного бюджету</w:t>
            </w:r>
          </w:p>
        </w:tc>
        <w:tc>
          <w:tcPr>
            <w:tcW w:w="1800" w:type="dxa"/>
            <w:vAlign w:val="center"/>
          </w:tcPr>
          <w:p w:rsidR="000853DD" w:rsidRPr="00217EA2" w:rsidRDefault="000853DD" w:rsidP="00CC3F53">
            <w:pPr>
              <w:spacing w:beforeLines="40" w:before="96"/>
              <w:jc w:val="center"/>
              <w:rPr>
                <w:b/>
                <w:sz w:val="28"/>
                <w:szCs w:val="28"/>
                <w:lang w:val="uk-UA"/>
              </w:rPr>
            </w:pPr>
            <w:r w:rsidRPr="00217EA2">
              <w:rPr>
                <w:b/>
                <w:sz w:val="28"/>
                <w:szCs w:val="28"/>
                <w:lang w:val="uk-UA"/>
              </w:rPr>
              <w:t>Прогноз на 2020 рік</w:t>
            </w:r>
          </w:p>
        </w:tc>
        <w:tc>
          <w:tcPr>
            <w:tcW w:w="1800" w:type="dxa"/>
          </w:tcPr>
          <w:p w:rsidR="000853DD" w:rsidRPr="00217EA2" w:rsidRDefault="000853DD" w:rsidP="00CC3F53">
            <w:pPr>
              <w:spacing w:beforeLines="40" w:before="96"/>
              <w:jc w:val="center"/>
              <w:rPr>
                <w:b/>
                <w:sz w:val="28"/>
                <w:szCs w:val="28"/>
                <w:lang w:val="uk-UA"/>
              </w:rPr>
            </w:pPr>
            <w:r w:rsidRPr="00217EA2">
              <w:rPr>
                <w:b/>
                <w:sz w:val="28"/>
                <w:szCs w:val="28"/>
                <w:lang w:val="uk-UA"/>
              </w:rPr>
              <w:t>Прогноз на 2021 рік</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1</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Податок та збір на доходи фізичних осіб (15%)</w:t>
            </w:r>
          </w:p>
        </w:tc>
        <w:tc>
          <w:tcPr>
            <w:tcW w:w="1800" w:type="dxa"/>
            <w:vAlign w:val="center"/>
          </w:tcPr>
          <w:p w:rsidR="000853DD" w:rsidRPr="00217EA2" w:rsidRDefault="000853DD" w:rsidP="00CC3F53">
            <w:pPr>
              <w:spacing w:beforeLines="40" w:before="96"/>
              <w:jc w:val="center"/>
              <w:rPr>
                <w:lang w:val="en-US"/>
              </w:rPr>
            </w:pPr>
            <w:r w:rsidRPr="00217EA2">
              <w:rPr>
                <w:lang w:val="uk-UA"/>
              </w:rPr>
              <w:t>1 </w:t>
            </w:r>
            <w:r w:rsidRPr="00217EA2">
              <w:rPr>
                <w:lang w:val="en-US"/>
              </w:rPr>
              <w:t>80</w:t>
            </w:r>
            <w:r w:rsidRPr="00217EA2">
              <w:rPr>
                <w:lang w:val="uk-UA"/>
              </w:rPr>
              <w:t>2 592 000,0</w:t>
            </w:r>
          </w:p>
        </w:tc>
        <w:tc>
          <w:tcPr>
            <w:tcW w:w="1800" w:type="dxa"/>
            <w:vAlign w:val="center"/>
          </w:tcPr>
          <w:p w:rsidR="000853DD" w:rsidRPr="00217EA2" w:rsidRDefault="000853DD" w:rsidP="00CC3F53">
            <w:pPr>
              <w:spacing w:beforeLines="40" w:before="96"/>
              <w:jc w:val="center"/>
              <w:rPr>
                <w:lang w:val="en-US"/>
              </w:rPr>
            </w:pPr>
            <w:r w:rsidRPr="00217EA2">
              <w:rPr>
                <w:lang w:val="uk-UA"/>
              </w:rPr>
              <w:t>1 892 721600,0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2</w:t>
            </w:r>
          </w:p>
        </w:tc>
        <w:tc>
          <w:tcPr>
            <w:tcW w:w="5400" w:type="dxa"/>
          </w:tcPr>
          <w:p w:rsidR="000853DD" w:rsidRPr="00217EA2" w:rsidRDefault="000853DD" w:rsidP="00CC3F53">
            <w:pPr>
              <w:spacing w:beforeLines="40" w:before="96"/>
              <w:rPr>
                <w:bCs/>
                <w:sz w:val="28"/>
                <w:szCs w:val="28"/>
              </w:rPr>
            </w:pPr>
            <w:r w:rsidRPr="00217EA2">
              <w:rPr>
                <w:sz w:val="28"/>
                <w:szCs w:val="28"/>
                <w:lang w:val="uk-UA"/>
              </w:rPr>
              <w:t>П</w:t>
            </w:r>
            <w:r w:rsidRPr="00217EA2">
              <w:rPr>
                <w:sz w:val="28"/>
                <w:szCs w:val="28"/>
              </w:rPr>
              <w:t>одат</w:t>
            </w:r>
            <w:r w:rsidRPr="00217EA2">
              <w:rPr>
                <w:sz w:val="28"/>
                <w:szCs w:val="28"/>
                <w:lang w:val="uk-UA"/>
              </w:rPr>
              <w:t>о</w:t>
            </w:r>
            <w:r w:rsidRPr="00217EA2">
              <w:rPr>
                <w:sz w:val="28"/>
                <w:szCs w:val="28"/>
              </w:rPr>
              <w:t xml:space="preserve">к на прибуток підприємств </w:t>
            </w:r>
          </w:p>
        </w:tc>
        <w:tc>
          <w:tcPr>
            <w:tcW w:w="1800" w:type="dxa"/>
            <w:vAlign w:val="center"/>
          </w:tcPr>
          <w:p w:rsidR="000853DD" w:rsidRPr="00217EA2" w:rsidRDefault="000853DD" w:rsidP="00CC3F53">
            <w:pPr>
              <w:spacing w:beforeLines="40" w:before="96"/>
              <w:jc w:val="center"/>
              <w:rPr>
                <w:lang w:val="uk-UA"/>
              </w:rPr>
            </w:pPr>
            <w:r w:rsidRPr="00217EA2">
              <w:rPr>
                <w:lang w:val="uk-UA"/>
              </w:rPr>
              <w:t>309 500 000,0</w:t>
            </w:r>
          </w:p>
        </w:tc>
        <w:tc>
          <w:tcPr>
            <w:tcW w:w="1800" w:type="dxa"/>
            <w:vAlign w:val="center"/>
          </w:tcPr>
          <w:p w:rsidR="000853DD" w:rsidRPr="00217EA2" w:rsidRDefault="000853DD" w:rsidP="00CC3F53">
            <w:pPr>
              <w:spacing w:beforeLines="40" w:before="96"/>
              <w:jc w:val="center"/>
              <w:rPr>
                <w:lang w:val="uk-UA"/>
              </w:rPr>
            </w:pPr>
            <w:r w:rsidRPr="00217EA2">
              <w:rPr>
                <w:lang w:val="uk-UA"/>
              </w:rPr>
              <w:t>320 000 000,0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3</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50 відсотків рентної плати за спеціальне використання лісових ресурсів</w:t>
            </w:r>
          </w:p>
        </w:tc>
        <w:tc>
          <w:tcPr>
            <w:tcW w:w="1800" w:type="dxa"/>
            <w:vAlign w:val="center"/>
          </w:tcPr>
          <w:p w:rsidR="000853DD" w:rsidRPr="00217EA2" w:rsidRDefault="000853DD" w:rsidP="00CC3F53">
            <w:pPr>
              <w:spacing w:beforeLines="40" w:before="96"/>
              <w:jc w:val="center"/>
              <w:rPr>
                <w:lang w:val="uk-UA"/>
              </w:rPr>
            </w:pPr>
          </w:p>
          <w:p w:rsidR="000853DD" w:rsidRPr="00217EA2" w:rsidRDefault="000853DD" w:rsidP="00CC3F53">
            <w:pPr>
              <w:spacing w:beforeLines="40" w:before="96"/>
              <w:jc w:val="center"/>
              <w:rPr>
                <w:lang w:val="uk-UA"/>
              </w:rPr>
            </w:pPr>
            <w:r w:rsidRPr="00217EA2">
              <w:rPr>
                <w:lang w:val="uk-UA"/>
              </w:rPr>
              <w:t>27 500 000,0</w:t>
            </w:r>
          </w:p>
          <w:p w:rsidR="000853DD" w:rsidRPr="00217EA2" w:rsidRDefault="000853DD" w:rsidP="00CC3F53">
            <w:pPr>
              <w:spacing w:beforeLines="40" w:before="96"/>
              <w:jc w:val="center"/>
              <w:rPr>
                <w:lang w:val="uk-UA"/>
              </w:rPr>
            </w:pPr>
          </w:p>
        </w:tc>
        <w:tc>
          <w:tcPr>
            <w:tcW w:w="1800" w:type="dxa"/>
            <w:vAlign w:val="center"/>
          </w:tcPr>
          <w:p w:rsidR="000853DD" w:rsidRPr="00217EA2" w:rsidRDefault="000853DD" w:rsidP="00CC3F53">
            <w:pPr>
              <w:spacing w:beforeLines="40" w:before="96"/>
              <w:jc w:val="center"/>
              <w:rPr>
                <w:lang w:val="uk-UA"/>
              </w:rPr>
            </w:pPr>
          </w:p>
          <w:p w:rsidR="000853DD" w:rsidRPr="00217EA2" w:rsidRDefault="000853DD" w:rsidP="00CC3F53">
            <w:pPr>
              <w:spacing w:beforeLines="40" w:before="96"/>
              <w:jc w:val="center"/>
              <w:rPr>
                <w:lang w:val="uk-UA"/>
              </w:rPr>
            </w:pPr>
            <w:r w:rsidRPr="00217EA2">
              <w:rPr>
                <w:lang w:val="uk-UA"/>
              </w:rPr>
              <w:t>27 700 000,0</w:t>
            </w:r>
          </w:p>
          <w:p w:rsidR="000853DD" w:rsidRPr="00217EA2" w:rsidRDefault="000853DD" w:rsidP="00CC3F53">
            <w:pPr>
              <w:spacing w:beforeLines="40" w:before="96"/>
              <w:jc w:val="center"/>
              <w:rPr>
                <w:lang w:val="uk-UA"/>
              </w:rPr>
            </w:pP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4</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50 відсотків рентної плати за спеціальне використання води</w:t>
            </w:r>
          </w:p>
        </w:tc>
        <w:tc>
          <w:tcPr>
            <w:tcW w:w="1800" w:type="dxa"/>
            <w:vAlign w:val="center"/>
          </w:tcPr>
          <w:p w:rsidR="000853DD" w:rsidRPr="00217EA2" w:rsidRDefault="000853DD" w:rsidP="00CC3F53">
            <w:pPr>
              <w:spacing w:beforeLines="40" w:before="96"/>
              <w:jc w:val="center"/>
              <w:rPr>
                <w:lang w:val="uk-UA"/>
              </w:rPr>
            </w:pPr>
            <w:r w:rsidRPr="00217EA2">
              <w:rPr>
                <w:lang w:val="uk-UA"/>
              </w:rPr>
              <w:t>55 105 000,0</w:t>
            </w:r>
          </w:p>
        </w:tc>
        <w:tc>
          <w:tcPr>
            <w:tcW w:w="1800" w:type="dxa"/>
            <w:vAlign w:val="center"/>
          </w:tcPr>
          <w:p w:rsidR="000853DD" w:rsidRPr="00217EA2" w:rsidRDefault="000853DD" w:rsidP="00CC3F53">
            <w:pPr>
              <w:spacing w:beforeLines="40" w:before="96"/>
              <w:jc w:val="center"/>
              <w:rPr>
                <w:lang w:val="uk-UA"/>
              </w:rPr>
            </w:pPr>
            <w:r w:rsidRPr="00217EA2">
              <w:rPr>
                <w:lang w:val="uk-UA"/>
              </w:rPr>
              <w:t>56 758 200,0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5</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25 відсотків рентної плати за користування надрами</w:t>
            </w:r>
          </w:p>
        </w:tc>
        <w:tc>
          <w:tcPr>
            <w:tcW w:w="1800" w:type="dxa"/>
            <w:vAlign w:val="center"/>
          </w:tcPr>
          <w:p w:rsidR="000853DD" w:rsidRPr="00217EA2" w:rsidRDefault="000853DD" w:rsidP="00CC3F53">
            <w:pPr>
              <w:spacing w:beforeLines="40" w:before="96"/>
              <w:jc w:val="center"/>
              <w:rPr>
                <w:lang w:val="uk-UA"/>
              </w:rPr>
            </w:pPr>
            <w:r w:rsidRPr="00217EA2">
              <w:rPr>
                <w:lang w:val="uk-UA"/>
              </w:rPr>
              <w:t>6 662 500,0</w:t>
            </w:r>
          </w:p>
        </w:tc>
        <w:tc>
          <w:tcPr>
            <w:tcW w:w="1800" w:type="dxa"/>
            <w:vAlign w:val="center"/>
          </w:tcPr>
          <w:p w:rsidR="000853DD" w:rsidRPr="00217EA2" w:rsidRDefault="000853DD" w:rsidP="00CC3F53">
            <w:pPr>
              <w:spacing w:beforeLines="40" w:before="96"/>
              <w:jc w:val="center"/>
              <w:rPr>
                <w:lang w:val="uk-UA"/>
              </w:rPr>
            </w:pPr>
            <w:r w:rsidRPr="00217EA2">
              <w:rPr>
                <w:lang w:val="uk-UA"/>
              </w:rPr>
              <w:t>6 829 100,0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6</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Плата за використання інших природних ресурсів</w:t>
            </w:r>
          </w:p>
        </w:tc>
        <w:tc>
          <w:tcPr>
            <w:tcW w:w="1800" w:type="dxa"/>
            <w:vAlign w:val="center"/>
          </w:tcPr>
          <w:p w:rsidR="000853DD" w:rsidRPr="00217EA2" w:rsidRDefault="000853DD" w:rsidP="00CC3F53">
            <w:pPr>
              <w:spacing w:beforeLines="40" w:before="96"/>
              <w:jc w:val="center"/>
              <w:rPr>
                <w:lang w:val="uk-UA"/>
              </w:rPr>
            </w:pPr>
            <w:r w:rsidRPr="00217EA2">
              <w:rPr>
                <w:lang w:val="uk-UA"/>
              </w:rPr>
              <w:t>120 000,0</w:t>
            </w:r>
          </w:p>
        </w:tc>
        <w:tc>
          <w:tcPr>
            <w:tcW w:w="1800" w:type="dxa"/>
            <w:vAlign w:val="center"/>
          </w:tcPr>
          <w:p w:rsidR="000853DD" w:rsidRPr="00217EA2" w:rsidRDefault="000853DD" w:rsidP="00CC3F53">
            <w:pPr>
              <w:spacing w:beforeLines="40" w:before="96"/>
              <w:jc w:val="center"/>
              <w:rPr>
                <w:lang w:val="uk-UA"/>
              </w:rPr>
            </w:pPr>
            <w:r w:rsidRPr="00217EA2">
              <w:rPr>
                <w:lang w:val="uk-UA"/>
              </w:rPr>
              <w:t>125 000,0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7</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800" w:type="dxa"/>
            <w:vAlign w:val="center"/>
          </w:tcPr>
          <w:p w:rsidR="000853DD" w:rsidRPr="00217EA2" w:rsidRDefault="000853DD" w:rsidP="00CC3F53">
            <w:pPr>
              <w:spacing w:beforeLines="40" w:before="96"/>
              <w:jc w:val="center"/>
              <w:rPr>
                <w:lang w:val="uk-UA"/>
              </w:rPr>
            </w:pPr>
            <w:r w:rsidRPr="00217EA2">
              <w:rPr>
                <w:lang w:val="uk-UA"/>
              </w:rPr>
              <w:t>412 000,0</w:t>
            </w:r>
          </w:p>
        </w:tc>
        <w:tc>
          <w:tcPr>
            <w:tcW w:w="1800" w:type="dxa"/>
            <w:vAlign w:val="center"/>
          </w:tcPr>
          <w:p w:rsidR="000853DD" w:rsidRPr="00217EA2" w:rsidRDefault="000853DD" w:rsidP="00CC3F53">
            <w:pPr>
              <w:spacing w:beforeLines="40" w:before="96"/>
              <w:jc w:val="center"/>
              <w:rPr>
                <w:lang w:val="uk-UA"/>
              </w:rPr>
            </w:pPr>
            <w:r w:rsidRPr="00217EA2">
              <w:rPr>
                <w:lang w:val="uk-UA"/>
              </w:rPr>
              <w:t>424 400,0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8</w:t>
            </w:r>
          </w:p>
        </w:tc>
        <w:tc>
          <w:tcPr>
            <w:tcW w:w="5400" w:type="dxa"/>
          </w:tcPr>
          <w:p w:rsidR="000853DD" w:rsidRPr="00217EA2" w:rsidRDefault="000853DD" w:rsidP="00CC3F53">
            <w:pPr>
              <w:spacing w:beforeLines="40" w:before="96"/>
              <w:rPr>
                <w:sz w:val="28"/>
                <w:szCs w:val="28"/>
              </w:rPr>
            </w:pPr>
            <w:r w:rsidRPr="00217EA2">
              <w:rPr>
                <w:sz w:val="28"/>
                <w:szCs w:val="28"/>
                <w:lang w:val="uk-UA"/>
              </w:rPr>
              <w:t>Плата за надання адміністративних послуг</w:t>
            </w:r>
          </w:p>
        </w:tc>
        <w:tc>
          <w:tcPr>
            <w:tcW w:w="1800" w:type="dxa"/>
            <w:vAlign w:val="center"/>
          </w:tcPr>
          <w:p w:rsidR="000853DD" w:rsidRPr="00217EA2" w:rsidRDefault="000853DD" w:rsidP="00CC3F53">
            <w:pPr>
              <w:spacing w:beforeLines="40" w:before="96"/>
              <w:jc w:val="center"/>
              <w:rPr>
                <w:lang w:val="uk-UA"/>
              </w:rPr>
            </w:pPr>
            <w:r w:rsidRPr="00217EA2">
              <w:rPr>
                <w:lang w:val="uk-UA"/>
              </w:rPr>
              <w:t>49 498 500,0</w:t>
            </w:r>
          </w:p>
        </w:tc>
        <w:tc>
          <w:tcPr>
            <w:tcW w:w="1800" w:type="dxa"/>
            <w:vAlign w:val="center"/>
          </w:tcPr>
          <w:p w:rsidR="000853DD" w:rsidRPr="00217EA2" w:rsidRDefault="000853DD" w:rsidP="00CC3F53">
            <w:pPr>
              <w:spacing w:beforeLines="40" w:before="96"/>
              <w:jc w:val="center"/>
              <w:rPr>
                <w:lang w:val="uk-UA"/>
              </w:rPr>
            </w:pPr>
            <w:r w:rsidRPr="00217EA2">
              <w:rPr>
                <w:lang w:val="uk-UA"/>
              </w:rPr>
              <w:t>49 745 500,0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9</w:t>
            </w:r>
          </w:p>
        </w:tc>
        <w:tc>
          <w:tcPr>
            <w:tcW w:w="5400" w:type="dxa"/>
          </w:tcPr>
          <w:p w:rsidR="000853DD" w:rsidRPr="00217EA2" w:rsidRDefault="000853DD" w:rsidP="00CC3F53">
            <w:pPr>
              <w:spacing w:beforeLines="40" w:before="96"/>
              <w:rPr>
                <w:bCs/>
                <w:sz w:val="28"/>
                <w:szCs w:val="28"/>
                <w:lang w:val="uk-UA"/>
              </w:rPr>
            </w:pPr>
            <w:r w:rsidRPr="00217EA2">
              <w:rPr>
                <w:bCs/>
                <w:sz w:val="28"/>
                <w:szCs w:val="28"/>
                <w:lang w:val="uk-UA"/>
              </w:rPr>
              <w:t>Надходження від орендної плати за користування цілісним майновим комплексом та іншим майном, що перебуває в комунальній власності</w:t>
            </w:r>
          </w:p>
        </w:tc>
        <w:tc>
          <w:tcPr>
            <w:tcW w:w="1800" w:type="dxa"/>
            <w:vAlign w:val="center"/>
          </w:tcPr>
          <w:p w:rsidR="000853DD" w:rsidRPr="00217EA2" w:rsidRDefault="000853DD" w:rsidP="00CC3F53">
            <w:pPr>
              <w:spacing w:beforeLines="40" w:before="96"/>
              <w:jc w:val="center"/>
              <w:rPr>
                <w:lang w:val="uk-UA"/>
              </w:rPr>
            </w:pPr>
            <w:r w:rsidRPr="00217EA2">
              <w:rPr>
                <w:lang w:val="uk-UA"/>
              </w:rPr>
              <w:t>6 400 000,0</w:t>
            </w:r>
          </w:p>
        </w:tc>
        <w:tc>
          <w:tcPr>
            <w:tcW w:w="1800" w:type="dxa"/>
            <w:vAlign w:val="center"/>
          </w:tcPr>
          <w:p w:rsidR="000853DD" w:rsidRPr="00217EA2" w:rsidRDefault="000853DD" w:rsidP="00CC3F53">
            <w:pPr>
              <w:spacing w:beforeLines="40" w:before="96"/>
              <w:jc w:val="center"/>
              <w:rPr>
                <w:lang w:val="uk-UA"/>
              </w:rPr>
            </w:pPr>
            <w:r w:rsidRPr="00217EA2">
              <w:rPr>
                <w:lang w:val="uk-UA"/>
              </w:rPr>
              <w:t>6 500 000,0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10</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w:t>
            </w:r>
          </w:p>
        </w:tc>
        <w:tc>
          <w:tcPr>
            <w:tcW w:w="1800" w:type="dxa"/>
            <w:vAlign w:val="center"/>
          </w:tcPr>
          <w:p w:rsidR="000853DD" w:rsidRPr="00217EA2" w:rsidRDefault="000853DD" w:rsidP="00CC3F53">
            <w:pPr>
              <w:spacing w:beforeLines="40" w:before="96"/>
              <w:jc w:val="center"/>
              <w:rPr>
                <w:lang w:val="uk-UA"/>
              </w:rPr>
            </w:pPr>
            <w:r w:rsidRPr="00217EA2">
              <w:rPr>
                <w:lang w:val="uk-UA"/>
              </w:rPr>
              <w:t>128 000,0</w:t>
            </w:r>
          </w:p>
        </w:tc>
        <w:tc>
          <w:tcPr>
            <w:tcW w:w="1800" w:type="dxa"/>
            <w:vAlign w:val="center"/>
          </w:tcPr>
          <w:p w:rsidR="000853DD" w:rsidRPr="00217EA2" w:rsidRDefault="000853DD" w:rsidP="00CC3F53">
            <w:pPr>
              <w:spacing w:beforeLines="40" w:before="96"/>
              <w:jc w:val="center"/>
              <w:rPr>
                <w:lang w:val="uk-UA"/>
              </w:rPr>
            </w:pPr>
            <w:r w:rsidRPr="00217EA2">
              <w:rPr>
                <w:lang w:val="uk-UA"/>
              </w:rPr>
              <w:t>130 000,0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11</w:t>
            </w:r>
          </w:p>
        </w:tc>
        <w:tc>
          <w:tcPr>
            <w:tcW w:w="5400" w:type="dxa"/>
          </w:tcPr>
          <w:p w:rsidR="000853DD" w:rsidRPr="00217EA2" w:rsidRDefault="000853DD" w:rsidP="00CC3F53">
            <w:pPr>
              <w:spacing w:beforeLines="40" w:before="96"/>
              <w:rPr>
                <w:sz w:val="28"/>
                <w:szCs w:val="28"/>
                <w:lang w:val="uk-UA"/>
              </w:rPr>
            </w:pPr>
            <w:r w:rsidRPr="00217EA2">
              <w:rPr>
                <w:sz w:val="28"/>
                <w:szCs w:val="28"/>
                <w:lang w:val="uk-UA"/>
              </w:rPr>
              <w:t>Інші надходження</w:t>
            </w:r>
          </w:p>
        </w:tc>
        <w:tc>
          <w:tcPr>
            <w:tcW w:w="1800" w:type="dxa"/>
            <w:vAlign w:val="center"/>
          </w:tcPr>
          <w:p w:rsidR="000853DD" w:rsidRPr="00217EA2" w:rsidRDefault="000853DD" w:rsidP="00CC3F53">
            <w:pPr>
              <w:spacing w:beforeLines="40" w:before="96"/>
              <w:jc w:val="center"/>
              <w:rPr>
                <w:lang w:val="uk-UA"/>
              </w:rPr>
            </w:pPr>
            <w:r w:rsidRPr="00217EA2">
              <w:rPr>
                <w:lang w:val="uk-UA"/>
              </w:rPr>
              <w:t>650 000,0</w:t>
            </w:r>
          </w:p>
        </w:tc>
        <w:tc>
          <w:tcPr>
            <w:tcW w:w="1800" w:type="dxa"/>
            <w:vAlign w:val="center"/>
          </w:tcPr>
          <w:p w:rsidR="000853DD" w:rsidRPr="00217EA2" w:rsidRDefault="000853DD" w:rsidP="00CC3F53">
            <w:pPr>
              <w:spacing w:beforeLines="40" w:before="96"/>
              <w:jc w:val="center"/>
              <w:rPr>
                <w:lang w:val="uk-UA"/>
              </w:rPr>
            </w:pPr>
            <w:r w:rsidRPr="00217EA2">
              <w:rPr>
                <w:lang w:val="uk-UA"/>
              </w:rPr>
              <w:t>650 000,0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r w:rsidRPr="00217EA2">
              <w:rPr>
                <w:sz w:val="28"/>
                <w:szCs w:val="28"/>
                <w:lang w:val="uk-UA"/>
              </w:rPr>
              <w:t>12</w:t>
            </w:r>
          </w:p>
        </w:tc>
        <w:tc>
          <w:tcPr>
            <w:tcW w:w="5400" w:type="dxa"/>
            <w:vAlign w:val="center"/>
          </w:tcPr>
          <w:p w:rsidR="000853DD" w:rsidRPr="00217EA2" w:rsidRDefault="000853DD" w:rsidP="00CC3F53">
            <w:pPr>
              <w:spacing w:beforeLines="40" w:before="96"/>
              <w:rPr>
                <w:sz w:val="28"/>
                <w:szCs w:val="28"/>
                <w:lang w:val="uk-UA"/>
              </w:rPr>
            </w:pPr>
            <w:r w:rsidRPr="00217EA2">
              <w:rPr>
                <w:sz w:val="28"/>
                <w:szCs w:val="28"/>
                <w:lang w:val="uk-UA"/>
              </w:rPr>
              <w:t>Надходження коштів від Державного фонду дорогоцінних металів і дорогоцінного каміння</w:t>
            </w:r>
          </w:p>
        </w:tc>
        <w:tc>
          <w:tcPr>
            <w:tcW w:w="1800" w:type="dxa"/>
            <w:vAlign w:val="center"/>
          </w:tcPr>
          <w:p w:rsidR="000853DD" w:rsidRPr="00217EA2" w:rsidRDefault="000853DD" w:rsidP="00CC3F53">
            <w:pPr>
              <w:spacing w:beforeLines="40" w:before="96"/>
              <w:jc w:val="center"/>
              <w:rPr>
                <w:lang w:val="uk-UA"/>
              </w:rPr>
            </w:pPr>
            <w:r w:rsidRPr="00217EA2">
              <w:rPr>
                <w:lang w:val="uk-UA"/>
              </w:rPr>
              <w:t>100,0</w:t>
            </w:r>
          </w:p>
        </w:tc>
        <w:tc>
          <w:tcPr>
            <w:tcW w:w="1800" w:type="dxa"/>
            <w:vAlign w:val="center"/>
          </w:tcPr>
          <w:p w:rsidR="000853DD" w:rsidRPr="00217EA2" w:rsidRDefault="000853DD" w:rsidP="00CC3F53">
            <w:pPr>
              <w:spacing w:beforeLines="40" w:before="96"/>
              <w:jc w:val="center"/>
              <w:rPr>
                <w:lang w:val="uk-UA"/>
              </w:rPr>
            </w:pPr>
            <w:r w:rsidRPr="00217EA2">
              <w:rPr>
                <w:lang w:val="uk-UA"/>
              </w:rPr>
              <w:t>100,0</w:t>
            </w:r>
          </w:p>
        </w:tc>
      </w:tr>
      <w:tr w:rsidR="000853DD" w:rsidRPr="00217EA2" w:rsidTr="00CC3F53">
        <w:tc>
          <w:tcPr>
            <w:tcW w:w="648" w:type="dxa"/>
            <w:vAlign w:val="center"/>
          </w:tcPr>
          <w:p w:rsidR="000853DD" w:rsidRPr="00217EA2" w:rsidRDefault="000853DD" w:rsidP="00CC3F53">
            <w:pPr>
              <w:spacing w:beforeLines="40" w:before="96"/>
              <w:jc w:val="center"/>
              <w:rPr>
                <w:sz w:val="28"/>
                <w:szCs w:val="28"/>
                <w:lang w:val="uk-UA"/>
              </w:rPr>
            </w:pPr>
          </w:p>
        </w:tc>
        <w:tc>
          <w:tcPr>
            <w:tcW w:w="5400" w:type="dxa"/>
            <w:vAlign w:val="center"/>
          </w:tcPr>
          <w:p w:rsidR="000853DD" w:rsidRPr="00217EA2" w:rsidRDefault="000853DD" w:rsidP="00CC3F53">
            <w:pPr>
              <w:spacing w:beforeLines="40" w:before="96"/>
              <w:rPr>
                <w:sz w:val="28"/>
                <w:szCs w:val="28"/>
                <w:lang w:val="uk-UA"/>
              </w:rPr>
            </w:pPr>
            <w:r w:rsidRPr="00217EA2">
              <w:rPr>
                <w:b/>
                <w:sz w:val="28"/>
                <w:szCs w:val="28"/>
                <w:lang w:val="uk-UA"/>
              </w:rPr>
              <w:t>Разом обсяг доходів загального фонду</w:t>
            </w:r>
            <w:r w:rsidRPr="00217EA2">
              <w:rPr>
                <w:sz w:val="28"/>
                <w:szCs w:val="28"/>
                <w:lang w:val="uk-UA"/>
              </w:rPr>
              <w:t xml:space="preserve"> </w:t>
            </w:r>
            <w:r w:rsidRPr="00217EA2">
              <w:rPr>
                <w:b/>
                <w:sz w:val="28"/>
                <w:szCs w:val="28"/>
                <w:lang w:val="uk-UA"/>
              </w:rPr>
              <w:t>обласного бюджету</w:t>
            </w:r>
            <w:r w:rsidRPr="00217EA2">
              <w:rPr>
                <w:sz w:val="28"/>
                <w:szCs w:val="28"/>
                <w:lang w:val="uk-UA"/>
              </w:rPr>
              <w:t xml:space="preserve">  </w:t>
            </w:r>
          </w:p>
        </w:tc>
        <w:tc>
          <w:tcPr>
            <w:tcW w:w="1800" w:type="dxa"/>
            <w:vAlign w:val="center"/>
          </w:tcPr>
          <w:p w:rsidR="000853DD" w:rsidRPr="00217EA2" w:rsidRDefault="000853DD" w:rsidP="00CC3F53">
            <w:pPr>
              <w:spacing w:beforeLines="40" w:before="96"/>
              <w:jc w:val="center"/>
              <w:rPr>
                <w:b/>
                <w:lang w:val="en-US"/>
              </w:rPr>
            </w:pPr>
            <w:r w:rsidRPr="00217EA2">
              <w:rPr>
                <w:b/>
                <w:lang w:val="en-US"/>
              </w:rPr>
              <w:t>2</w:t>
            </w:r>
            <w:r w:rsidRPr="00217EA2">
              <w:rPr>
                <w:b/>
                <w:lang w:val="uk-UA"/>
              </w:rPr>
              <w:t> 258 568 100,0</w:t>
            </w:r>
          </w:p>
        </w:tc>
        <w:tc>
          <w:tcPr>
            <w:tcW w:w="1800" w:type="dxa"/>
            <w:vAlign w:val="center"/>
          </w:tcPr>
          <w:p w:rsidR="000853DD" w:rsidRPr="00217EA2" w:rsidRDefault="000853DD" w:rsidP="00CC3F53">
            <w:pPr>
              <w:spacing w:beforeLines="40" w:before="96"/>
              <w:jc w:val="center"/>
              <w:rPr>
                <w:b/>
                <w:lang w:val="uk-UA"/>
              </w:rPr>
            </w:pPr>
            <w:r w:rsidRPr="00217EA2">
              <w:rPr>
                <w:b/>
                <w:lang w:val="uk-UA"/>
              </w:rPr>
              <w:t>2 361 583 800,0</w:t>
            </w:r>
          </w:p>
        </w:tc>
      </w:tr>
    </w:tbl>
    <w:p w:rsidR="000853DD" w:rsidRPr="00217EA2" w:rsidRDefault="000853DD" w:rsidP="000853DD">
      <w:pPr>
        <w:spacing w:before="40"/>
        <w:ind w:firstLine="540"/>
        <w:rPr>
          <w:lang w:val="uk-UA"/>
        </w:rPr>
      </w:pPr>
    </w:p>
    <w:p w:rsidR="003602E4" w:rsidRPr="00217EA2" w:rsidRDefault="003602E4" w:rsidP="003602E4">
      <w:pPr>
        <w:ind w:firstLine="540"/>
        <w:jc w:val="center"/>
        <w:rPr>
          <w:b/>
          <w:sz w:val="28"/>
          <w:szCs w:val="28"/>
          <w:lang w:val="uk-UA"/>
        </w:rPr>
      </w:pPr>
      <w:r w:rsidRPr="00217EA2">
        <w:rPr>
          <w:sz w:val="28"/>
          <w:szCs w:val="28"/>
          <w:lang w:val="uk-UA"/>
        </w:rPr>
        <w:lastRenderedPageBreak/>
        <w:t xml:space="preserve">Прогнозний обсяг доходів спеціального фонду обласного бюджету                 </w:t>
      </w:r>
      <w:r w:rsidRPr="00217EA2">
        <w:rPr>
          <w:b/>
          <w:sz w:val="28"/>
          <w:szCs w:val="28"/>
          <w:lang w:val="uk-UA"/>
        </w:rPr>
        <w:t>за основними видами надходжень</w:t>
      </w:r>
    </w:p>
    <w:p w:rsidR="003602E4" w:rsidRPr="00217EA2" w:rsidRDefault="003602E4" w:rsidP="003602E4">
      <w:pPr>
        <w:ind w:firstLine="540"/>
        <w:jc w:val="center"/>
        <w:rPr>
          <w:sz w:val="28"/>
          <w:szCs w:val="28"/>
          <w:lang w:val="uk-UA"/>
        </w:rPr>
      </w:pPr>
      <w:r w:rsidRPr="00217EA2">
        <w:rPr>
          <w:sz w:val="28"/>
          <w:szCs w:val="28"/>
          <w:lang w:val="uk-UA"/>
        </w:rPr>
        <w:t xml:space="preserve">на 2020-2021 роки </w:t>
      </w:r>
    </w:p>
    <w:p w:rsidR="003602E4" w:rsidRPr="00217EA2" w:rsidRDefault="003602E4" w:rsidP="003602E4">
      <w:pPr>
        <w:ind w:firstLine="540"/>
        <w:jc w:val="center"/>
        <w:rPr>
          <w:sz w:val="28"/>
          <w:szCs w:val="28"/>
          <w:lang w:val="uk-UA"/>
        </w:rPr>
      </w:pPr>
      <w:r w:rsidRPr="00217EA2">
        <w:rPr>
          <w:b/>
          <w:sz w:val="28"/>
          <w:szCs w:val="28"/>
          <w:lang w:val="uk-UA"/>
        </w:rPr>
        <w:t xml:space="preserve">                                                                                             </w:t>
      </w:r>
      <w:r w:rsidRPr="00217EA2">
        <w:rPr>
          <w:sz w:val="28"/>
          <w:szCs w:val="28"/>
          <w:lang w:val="uk-UA"/>
        </w:rPr>
        <w:t>грн.</w:t>
      </w:r>
    </w:p>
    <w:tbl>
      <w:tblPr>
        <w:tblW w:w="95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2439"/>
        <w:gridCol w:w="2340"/>
      </w:tblGrid>
      <w:tr w:rsidR="003602E4" w:rsidRPr="00217EA2" w:rsidTr="00CC3F53">
        <w:trPr>
          <w:trHeight w:val="630"/>
        </w:trPr>
        <w:tc>
          <w:tcPr>
            <w:tcW w:w="4960" w:type="dxa"/>
            <w:shd w:val="clear" w:color="auto" w:fill="auto"/>
            <w:vAlign w:val="center"/>
          </w:tcPr>
          <w:p w:rsidR="003602E4" w:rsidRPr="00217EA2" w:rsidRDefault="003602E4" w:rsidP="00CC3F53">
            <w:pPr>
              <w:jc w:val="center"/>
              <w:rPr>
                <w:b/>
                <w:bCs/>
                <w:sz w:val="28"/>
                <w:szCs w:val="28"/>
                <w:lang w:val="uk-UA"/>
              </w:rPr>
            </w:pPr>
            <w:r w:rsidRPr="00217EA2">
              <w:rPr>
                <w:b/>
                <w:bCs/>
                <w:sz w:val="28"/>
                <w:szCs w:val="28"/>
                <w:lang w:val="uk-UA"/>
              </w:rPr>
              <w:t>Найменування доходів спеціального фонду обласного бюджету</w:t>
            </w:r>
          </w:p>
        </w:tc>
        <w:tc>
          <w:tcPr>
            <w:tcW w:w="2259" w:type="dxa"/>
            <w:shd w:val="clear" w:color="auto" w:fill="auto"/>
            <w:vAlign w:val="center"/>
          </w:tcPr>
          <w:p w:rsidR="003602E4" w:rsidRPr="00217EA2" w:rsidRDefault="003602E4" w:rsidP="00CC3F53">
            <w:pPr>
              <w:ind w:firstLine="540"/>
              <w:rPr>
                <w:b/>
                <w:bCs/>
                <w:sz w:val="28"/>
                <w:szCs w:val="28"/>
                <w:lang w:val="uk-UA"/>
              </w:rPr>
            </w:pPr>
            <w:r w:rsidRPr="00217EA2">
              <w:rPr>
                <w:b/>
                <w:bCs/>
                <w:sz w:val="28"/>
                <w:szCs w:val="28"/>
                <w:lang w:val="uk-UA"/>
              </w:rPr>
              <w:t>2020 рік</w:t>
            </w:r>
          </w:p>
        </w:tc>
        <w:tc>
          <w:tcPr>
            <w:tcW w:w="2340" w:type="dxa"/>
            <w:shd w:val="clear" w:color="auto" w:fill="auto"/>
            <w:vAlign w:val="center"/>
          </w:tcPr>
          <w:p w:rsidR="003602E4" w:rsidRPr="00217EA2" w:rsidRDefault="003602E4" w:rsidP="00CC3F53">
            <w:pPr>
              <w:ind w:firstLine="540"/>
              <w:rPr>
                <w:b/>
                <w:bCs/>
                <w:sz w:val="28"/>
                <w:szCs w:val="28"/>
                <w:lang w:val="uk-UA"/>
              </w:rPr>
            </w:pPr>
            <w:r w:rsidRPr="00217EA2">
              <w:rPr>
                <w:b/>
                <w:bCs/>
                <w:sz w:val="28"/>
                <w:szCs w:val="28"/>
                <w:lang w:val="uk-UA"/>
              </w:rPr>
              <w:t>2021 рік</w:t>
            </w:r>
          </w:p>
        </w:tc>
      </w:tr>
      <w:tr w:rsidR="003602E4" w:rsidRPr="00217EA2" w:rsidTr="00CC3F53">
        <w:trPr>
          <w:trHeight w:val="402"/>
        </w:trPr>
        <w:tc>
          <w:tcPr>
            <w:tcW w:w="4960" w:type="dxa"/>
            <w:shd w:val="clear" w:color="auto" w:fill="auto"/>
            <w:vAlign w:val="center"/>
          </w:tcPr>
          <w:p w:rsidR="003602E4" w:rsidRPr="00217EA2" w:rsidRDefault="003602E4" w:rsidP="00CC3F53">
            <w:pPr>
              <w:rPr>
                <w:sz w:val="28"/>
                <w:szCs w:val="28"/>
                <w:lang w:val="uk-UA"/>
              </w:rPr>
            </w:pPr>
            <w:r w:rsidRPr="00217EA2">
              <w:rPr>
                <w:sz w:val="28"/>
                <w:szCs w:val="28"/>
                <w:lang w:val="uk-UA"/>
              </w:rPr>
              <w:t>Екологічний податок</w:t>
            </w:r>
          </w:p>
        </w:tc>
        <w:tc>
          <w:tcPr>
            <w:tcW w:w="2259"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39 470 000,0</w:t>
            </w:r>
          </w:p>
        </w:tc>
        <w:tc>
          <w:tcPr>
            <w:tcW w:w="2340"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39 470 000,0</w:t>
            </w:r>
          </w:p>
        </w:tc>
      </w:tr>
      <w:tr w:rsidR="003602E4" w:rsidRPr="00217EA2" w:rsidTr="00CC3F53">
        <w:trPr>
          <w:trHeight w:val="402"/>
        </w:trPr>
        <w:tc>
          <w:tcPr>
            <w:tcW w:w="4960" w:type="dxa"/>
            <w:shd w:val="clear" w:color="auto" w:fill="auto"/>
            <w:vAlign w:val="center"/>
          </w:tcPr>
          <w:p w:rsidR="003602E4" w:rsidRPr="00217EA2" w:rsidRDefault="003602E4" w:rsidP="00CC3F53">
            <w:pPr>
              <w:rPr>
                <w:sz w:val="28"/>
                <w:szCs w:val="28"/>
                <w:lang w:val="uk-UA"/>
              </w:rPr>
            </w:pPr>
            <w:r w:rsidRPr="00217EA2">
              <w:rPr>
                <w:sz w:val="28"/>
                <w:szCs w:val="28"/>
                <w:lang w:val="uk-UA"/>
              </w:rPr>
              <w:t>Відшкодування втрат сільськогосподарського і лісогосподарського виробництва</w:t>
            </w:r>
          </w:p>
        </w:tc>
        <w:tc>
          <w:tcPr>
            <w:tcW w:w="2259"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500 000,0</w:t>
            </w:r>
          </w:p>
        </w:tc>
        <w:tc>
          <w:tcPr>
            <w:tcW w:w="2340"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500 000,0</w:t>
            </w:r>
          </w:p>
        </w:tc>
      </w:tr>
      <w:tr w:rsidR="003602E4" w:rsidRPr="00217EA2" w:rsidTr="00CC3F53">
        <w:trPr>
          <w:trHeight w:val="402"/>
        </w:trPr>
        <w:tc>
          <w:tcPr>
            <w:tcW w:w="4960" w:type="dxa"/>
            <w:shd w:val="clear" w:color="auto" w:fill="auto"/>
            <w:vAlign w:val="center"/>
          </w:tcPr>
          <w:p w:rsidR="003602E4" w:rsidRPr="00217EA2" w:rsidRDefault="003602E4" w:rsidP="00CC3F53">
            <w:pPr>
              <w:rPr>
                <w:sz w:val="28"/>
                <w:szCs w:val="28"/>
                <w:lang w:val="uk-UA"/>
              </w:rPr>
            </w:pPr>
            <w:r w:rsidRPr="00217EA2">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2259"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100 000,0</w:t>
            </w:r>
          </w:p>
        </w:tc>
        <w:tc>
          <w:tcPr>
            <w:tcW w:w="2340"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100 000,0</w:t>
            </w:r>
          </w:p>
        </w:tc>
      </w:tr>
      <w:tr w:rsidR="003602E4" w:rsidRPr="00217EA2" w:rsidTr="00CC3F53">
        <w:trPr>
          <w:trHeight w:val="690"/>
        </w:trPr>
        <w:tc>
          <w:tcPr>
            <w:tcW w:w="4960" w:type="dxa"/>
            <w:shd w:val="clear" w:color="auto" w:fill="auto"/>
            <w:vAlign w:val="center"/>
          </w:tcPr>
          <w:p w:rsidR="003602E4" w:rsidRPr="00217EA2" w:rsidRDefault="003602E4" w:rsidP="00CC3F53">
            <w:pPr>
              <w:rPr>
                <w:b/>
                <w:bCs/>
                <w:sz w:val="28"/>
                <w:szCs w:val="28"/>
                <w:lang w:val="uk-UA"/>
              </w:rPr>
            </w:pPr>
            <w:r w:rsidRPr="00217EA2">
              <w:rPr>
                <w:sz w:val="28"/>
                <w:szCs w:val="28"/>
                <w:lang w:val="uk-UA"/>
              </w:rPr>
              <w:t>Власні надходження бюджетних установ</w:t>
            </w:r>
          </w:p>
        </w:tc>
        <w:tc>
          <w:tcPr>
            <w:tcW w:w="2259" w:type="dxa"/>
            <w:shd w:val="clear" w:color="auto" w:fill="auto"/>
            <w:noWrap/>
            <w:vAlign w:val="center"/>
          </w:tcPr>
          <w:p w:rsidR="003602E4" w:rsidRPr="00217EA2" w:rsidRDefault="003602E4" w:rsidP="000853DD">
            <w:pPr>
              <w:ind w:firstLine="612"/>
              <w:jc w:val="right"/>
              <w:rPr>
                <w:sz w:val="28"/>
                <w:szCs w:val="28"/>
                <w:lang w:val="uk-UA"/>
              </w:rPr>
            </w:pPr>
            <w:r w:rsidRPr="00217EA2">
              <w:rPr>
                <w:sz w:val="28"/>
                <w:szCs w:val="28"/>
                <w:lang w:val="uk-UA"/>
              </w:rPr>
              <w:t>186 911 523,0</w:t>
            </w:r>
          </w:p>
        </w:tc>
        <w:tc>
          <w:tcPr>
            <w:tcW w:w="2340" w:type="dxa"/>
            <w:shd w:val="clear" w:color="auto" w:fill="auto"/>
            <w:noWrap/>
            <w:vAlign w:val="center"/>
          </w:tcPr>
          <w:p w:rsidR="003602E4" w:rsidRPr="00217EA2" w:rsidRDefault="003602E4" w:rsidP="000853DD">
            <w:pPr>
              <w:ind w:firstLine="432"/>
              <w:jc w:val="right"/>
              <w:rPr>
                <w:sz w:val="28"/>
                <w:szCs w:val="28"/>
                <w:lang w:val="uk-UA"/>
              </w:rPr>
            </w:pPr>
            <w:r w:rsidRPr="00217EA2">
              <w:rPr>
                <w:sz w:val="28"/>
                <w:szCs w:val="28"/>
                <w:lang w:val="uk-UA"/>
              </w:rPr>
              <w:t>220 202 463,0</w:t>
            </w:r>
          </w:p>
        </w:tc>
      </w:tr>
      <w:tr w:rsidR="003602E4" w:rsidRPr="00217EA2" w:rsidTr="00CC3F53">
        <w:trPr>
          <w:trHeight w:val="483"/>
        </w:trPr>
        <w:tc>
          <w:tcPr>
            <w:tcW w:w="4960" w:type="dxa"/>
            <w:shd w:val="clear" w:color="auto" w:fill="auto"/>
            <w:vAlign w:val="center"/>
          </w:tcPr>
          <w:p w:rsidR="003602E4" w:rsidRPr="00217EA2" w:rsidRDefault="003602E4" w:rsidP="00CC3F53">
            <w:pPr>
              <w:rPr>
                <w:b/>
                <w:bCs/>
                <w:sz w:val="28"/>
                <w:szCs w:val="28"/>
                <w:lang w:val="uk-UA"/>
              </w:rPr>
            </w:pPr>
            <w:r w:rsidRPr="00217EA2">
              <w:rPr>
                <w:b/>
                <w:bCs/>
                <w:sz w:val="28"/>
                <w:szCs w:val="28"/>
                <w:lang w:val="uk-UA"/>
              </w:rPr>
              <w:t>Разом доходів спеціального фонду обласного бюджету</w:t>
            </w:r>
          </w:p>
        </w:tc>
        <w:tc>
          <w:tcPr>
            <w:tcW w:w="2259" w:type="dxa"/>
            <w:shd w:val="clear" w:color="auto" w:fill="auto"/>
            <w:noWrap/>
            <w:vAlign w:val="center"/>
          </w:tcPr>
          <w:p w:rsidR="003602E4" w:rsidRPr="00217EA2" w:rsidRDefault="003602E4" w:rsidP="000853DD">
            <w:pPr>
              <w:ind w:firstLine="540"/>
              <w:jc w:val="right"/>
              <w:rPr>
                <w:b/>
                <w:sz w:val="28"/>
                <w:szCs w:val="28"/>
                <w:lang w:val="uk-UA"/>
              </w:rPr>
            </w:pPr>
            <w:r w:rsidRPr="00217EA2">
              <w:rPr>
                <w:b/>
                <w:sz w:val="28"/>
                <w:szCs w:val="28"/>
                <w:lang w:val="uk-UA"/>
              </w:rPr>
              <w:t>226 981 523,0</w:t>
            </w:r>
          </w:p>
        </w:tc>
        <w:tc>
          <w:tcPr>
            <w:tcW w:w="2340" w:type="dxa"/>
            <w:shd w:val="clear" w:color="auto" w:fill="auto"/>
            <w:noWrap/>
            <w:vAlign w:val="center"/>
          </w:tcPr>
          <w:p w:rsidR="003602E4" w:rsidRPr="00217EA2" w:rsidRDefault="003602E4" w:rsidP="000853DD">
            <w:pPr>
              <w:jc w:val="right"/>
              <w:rPr>
                <w:b/>
                <w:sz w:val="28"/>
                <w:szCs w:val="28"/>
                <w:lang w:val="uk-UA"/>
              </w:rPr>
            </w:pPr>
            <w:r w:rsidRPr="00217EA2">
              <w:rPr>
                <w:b/>
                <w:sz w:val="28"/>
                <w:szCs w:val="28"/>
                <w:lang w:val="uk-UA"/>
              </w:rPr>
              <w:t>260 272 463,0</w:t>
            </w:r>
          </w:p>
        </w:tc>
      </w:tr>
    </w:tbl>
    <w:p w:rsidR="001F0F28" w:rsidRPr="00217EA2" w:rsidRDefault="001F0F28" w:rsidP="003500E8">
      <w:pPr>
        <w:ind w:firstLine="900"/>
        <w:jc w:val="both"/>
        <w:rPr>
          <w:sz w:val="28"/>
          <w:szCs w:val="28"/>
          <w:lang w:val="uk-UA"/>
        </w:rPr>
      </w:pPr>
    </w:p>
    <w:p w:rsidR="00E53F6F" w:rsidRPr="00217EA2" w:rsidRDefault="00E53F6F" w:rsidP="003500E8">
      <w:pPr>
        <w:ind w:firstLine="900"/>
        <w:jc w:val="both"/>
        <w:rPr>
          <w:sz w:val="28"/>
          <w:szCs w:val="28"/>
          <w:lang w:val="uk-UA"/>
        </w:rPr>
      </w:pPr>
    </w:p>
    <w:p w:rsidR="009401F0" w:rsidRPr="00217EA2" w:rsidRDefault="00C26C32" w:rsidP="003500E8">
      <w:pPr>
        <w:ind w:firstLine="900"/>
        <w:jc w:val="both"/>
        <w:rPr>
          <w:sz w:val="28"/>
          <w:szCs w:val="28"/>
          <w:lang w:val="uk-UA"/>
        </w:rPr>
      </w:pPr>
      <w:r w:rsidRPr="00217EA2">
        <w:rPr>
          <w:sz w:val="28"/>
          <w:szCs w:val="28"/>
          <w:lang w:val="uk-UA"/>
        </w:rPr>
        <w:t>Прогнозні показники видатків обласного бюджету на 20</w:t>
      </w:r>
      <w:r w:rsidR="000853DD" w:rsidRPr="00217EA2">
        <w:rPr>
          <w:sz w:val="28"/>
          <w:szCs w:val="28"/>
          <w:lang w:val="uk-UA"/>
        </w:rPr>
        <w:t>20</w:t>
      </w:r>
      <w:r w:rsidRPr="00217EA2">
        <w:rPr>
          <w:sz w:val="28"/>
          <w:szCs w:val="28"/>
          <w:lang w:val="uk-UA"/>
        </w:rPr>
        <w:t>-202</w:t>
      </w:r>
      <w:r w:rsidR="000853DD" w:rsidRPr="00217EA2">
        <w:rPr>
          <w:sz w:val="28"/>
          <w:szCs w:val="28"/>
          <w:lang w:val="uk-UA"/>
        </w:rPr>
        <w:t>1</w:t>
      </w:r>
      <w:r w:rsidRPr="00217EA2">
        <w:rPr>
          <w:sz w:val="28"/>
          <w:szCs w:val="28"/>
          <w:lang w:val="uk-UA"/>
        </w:rPr>
        <w:t xml:space="preserve"> роки розроблено відповідно до показників дохідної частини, показників фінансування та кредитування бюджету. Обсяг видатків на наступні роки може уточнюватися у разі зміни макроекономічної ситуації та пріоритетів державної політики.</w:t>
      </w:r>
    </w:p>
    <w:tbl>
      <w:tblPr>
        <w:tblW w:w="9555" w:type="dxa"/>
        <w:tblInd w:w="93" w:type="dxa"/>
        <w:tblLayout w:type="fixed"/>
        <w:tblLook w:val="0000" w:firstRow="0" w:lastRow="0" w:firstColumn="0" w:lastColumn="0" w:noHBand="0" w:noVBand="0"/>
      </w:tblPr>
      <w:tblGrid>
        <w:gridCol w:w="5235"/>
        <w:gridCol w:w="360"/>
        <w:gridCol w:w="1800"/>
        <w:gridCol w:w="180"/>
        <w:gridCol w:w="1980"/>
      </w:tblGrid>
      <w:tr w:rsidR="00C26C32" w:rsidRPr="00217EA2">
        <w:trPr>
          <w:trHeight w:val="405"/>
        </w:trPr>
        <w:tc>
          <w:tcPr>
            <w:tcW w:w="9555" w:type="dxa"/>
            <w:gridSpan w:val="5"/>
            <w:tcBorders>
              <w:top w:val="nil"/>
              <w:left w:val="nil"/>
              <w:bottom w:val="nil"/>
              <w:right w:val="nil"/>
            </w:tcBorders>
            <w:shd w:val="clear" w:color="auto" w:fill="auto"/>
            <w:vAlign w:val="bottom"/>
          </w:tcPr>
          <w:p w:rsidR="00E53F6F" w:rsidRPr="00217EA2" w:rsidRDefault="00E53F6F" w:rsidP="00463AC4">
            <w:pPr>
              <w:jc w:val="center"/>
              <w:rPr>
                <w:b/>
                <w:bCs/>
                <w:sz w:val="28"/>
                <w:szCs w:val="28"/>
                <w:lang w:val="uk-UA"/>
              </w:rPr>
            </w:pPr>
          </w:p>
          <w:p w:rsidR="00C26C32" w:rsidRPr="00217EA2" w:rsidRDefault="00C26C32" w:rsidP="00463AC4">
            <w:pPr>
              <w:jc w:val="center"/>
              <w:rPr>
                <w:b/>
                <w:bCs/>
                <w:sz w:val="28"/>
                <w:szCs w:val="28"/>
              </w:rPr>
            </w:pPr>
            <w:r w:rsidRPr="00217EA2">
              <w:rPr>
                <w:b/>
                <w:bCs/>
                <w:sz w:val="28"/>
                <w:szCs w:val="28"/>
              </w:rPr>
              <w:t>Прогнозний обсяг видатків на 20</w:t>
            </w:r>
            <w:r w:rsidR="000853DD" w:rsidRPr="00217EA2">
              <w:rPr>
                <w:b/>
                <w:bCs/>
                <w:sz w:val="28"/>
                <w:szCs w:val="28"/>
                <w:lang w:val="uk-UA"/>
              </w:rPr>
              <w:t>20</w:t>
            </w:r>
            <w:r w:rsidRPr="00217EA2">
              <w:rPr>
                <w:b/>
                <w:bCs/>
                <w:sz w:val="28"/>
                <w:szCs w:val="28"/>
              </w:rPr>
              <w:t>-20</w:t>
            </w:r>
            <w:r w:rsidRPr="00217EA2">
              <w:rPr>
                <w:b/>
                <w:bCs/>
                <w:sz w:val="28"/>
                <w:szCs w:val="28"/>
                <w:lang w:val="uk-UA"/>
              </w:rPr>
              <w:t>2</w:t>
            </w:r>
            <w:r w:rsidR="000853DD" w:rsidRPr="00217EA2">
              <w:rPr>
                <w:b/>
                <w:bCs/>
                <w:sz w:val="28"/>
                <w:szCs w:val="28"/>
                <w:lang w:val="uk-UA"/>
              </w:rPr>
              <w:t>1</w:t>
            </w:r>
            <w:r w:rsidRPr="00217EA2">
              <w:rPr>
                <w:b/>
                <w:bCs/>
                <w:sz w:val="28"/>
                <w:szCs w:val="28"/>
              </w:rPr>
              <w:t xml:space="preserve"> роки</w:t>
            </w:r>
          </w:p>
        </w:tc>
      </w:tr>
      <w:tr w:rsidR="00C26C32" w:rsidRPr="00217EA2">
        <w:trPr>
          <w:trHeight w:val="504"/>
        </w:trPr>
        <w:tc>
          <w:tcPr>
            <w:tcW w:w="9555" w:type="dxa"/>
            <w:gridSpan w:val="5"/>
            <w:tcBorders>
              <w:top w:val="nil"/>
              <w:left w:val="nil"/>
              <w:bottom w:val="single" w:sz="4" w:space="0" w:color="auto"/>
              <w:right w:val="nil"/>
            </w:tcBorders>
            <w:shd w:val="clear" w:color="auto" w:fill="auto"/>
            <w:noWrap/>
            <w:vAlign w:val="bottom"/>
          </w:tcPr>
          <w:p w:rsidR="00C26C32" w:rsidRPr="00217EA2" w:rsidRDefault="00C26C32" w:rsidP="00463AC4">
            <w:pPr>
              <w:jc w:val="center"/>
              <w:rPr>
                <w:b/>
                <w:bCs/>
                <w:sz w:val="28"/>
                <w:szCs w:val="28"/>
                <w:lang w:val="uk-UA"/>
              </w:rPr>
            </w:pPr>
            <w:r w:rsidRPr="00217EA2">
              <w:rPr>
                <w:b/>
                <w:bCs/>
                <w:sz w:val="28"/>
                <w:szCs w:val="28"/>
                <w:lang w:val="uk-UA"/>
              </w:rPr>
              <w:t xml:space="preserve">ЗАГАЛЬНИЙ ФОНД </w:t>
            </w:r>
          </w:p>
          <w:p w:rsidR="000853DD" w:rsidRPr="00217EA2" w:rsidRDefault="000853DD" w:rsidP="000853DD">
            <w:pPr>
              <w:jc w:val="right"/>
              <w:rPr>
                <w:b/>
                <w:bCs/>
                <w:sz w:val="28"/>
                <w:szCs w:val="28"/>
                <w:lang w:val="uk-UA"/>
              </w:rPr>
            </w:pPr>
            <w:r w:rsidRPr="00217EA2">
              <w:rPr>
                <w:b/>
                <w:bCs/>
                <w:sz w:val="28"/>
                <w:szCs w:val="28"/>
                <w:lang w:val="uk-UA"/>
              </w:rPr>
              <w:t>грн</w:t>
            </w:r>
          </w:p>
        </w:tc>
      </w:tr>
      <w:tr w:rsidR="00C26C32" w:rsidRPr="00217EA2" w:rsidTr="00740716">
        <w:trPr>
          <w:trHeight w:val="322"/>
        </w:trPr>
        <w:tc>
          <w:tcPr>
            <w:tcW w:w="5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0853DD" w:rsidP="00463AC4">
            <w:pPr>
              <w:jc w:val="center"/>
              <w:rPr>
                <w:bCs/>
                <w:sz w:val="28"/>
                <w:szCs w:val="28"/>
                <w:lang w:val="uk-UA"/>
              </w:rPr>
            </w:pPr>
            <w:r w:rsidRPr="00217EA2">
              <w:rPr>
                <w:bCs/>
                <w:sz w:val="28"/>
                <w:szCs w:val="28"/>
                <w:lang w:val="uk-UA"/>
              </w:rPr>
              <w:t>Галузь</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jc w:val="center"/>
              <w:rPr>
                <w:bCs/>
                <w:sz w:val="28"/>
                <w:szCs w:val="28"/>
                <w:lang w:val="uk-UA"/>
              </w:rPr>
            </w:pPr>
            <w:r w:rsidRPr="00217EA2">
              <w:rPr>
                <w:bCs/>
                <w:sz w:val="28"/>
                <w:szCs w:val="28"/>
              </w:rPr>
              <w:t>20</w:t>
            </w:r>
            <w:r w:rsidR="00411A5F" w:rsidRPr="00217EA2">
              <w:rPr>
                <w:bCs/>
                <w:sz w:val="28"/>
                <w:szCs w:val="28"/>
                <w:lang w:val="uk-UA"/>
              </w:rPr>
              <w:t>20</w:t>
            </w:r>
            <w:r w:rsidR="000853DD" w:rsidRPr="00217EA2">
              <w:rPr>
                <w:bCs/>
                <w:sz w:val="28"/>
                <w:szCs w:val="28"/>
                <w:lang w:val="uk-UA"/>
              </w:rPr>
              <w:t xml:space="preserve"> рік</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jc w:val="center"/>
              <w:rPr>
                <w:bCs/>
                <w:sz w:val="28"/>
                <w:szCs w:val="28"/>
                <w:lang w:val="uk-UA"/>
              </w:rPr>
            </w:pPr>
            <w:r w:rsidRPr="00217EA2">
              <w:rPr>
                <w:bCs/>
                <w:sz w:val="28"/>
                <w:szCs w:val="28"/>
              </w:rPr>
              <w:t>20</w:t>
            </w:r>
            <w:r w:rsidRPr="00217EA2">
              <w:rPr>
                <w:bCs/>
                <w:sz w:val="28"/>
                <w:szCs w:val="28"/>
                <w:lang w:val="uk-UA"/>
              </w:rPr>
              <w:t>2</w:t>
            </w:r>
            <w:r w:rsidR="00411A5F" w:rsidRPr="00217EA2">
              <w:rPr>
                <w:bCs/>
                <w:sz w:val="28"/>
                <w:szCs w:val="28"/>
                <w:lang w:val="uk-UA"/>
              </w:rPr>
              <w:t>1</w:t>
            </w:r>
            <w:r w:rsidR="000853DD" w:rsidRPr="00217EA2">
              <w:rPr>
                <w:bCs/>
                <w:sz w:val="28"/>
                <w:szCs w:val="28"/>
                <w:lang w:val="uk-UA"/>
              </w:rPr>
              <w:t xml:space="preserve"> рік</w:t>
            </w:r>
          </w:p>
        </w:tc>
      </w:tr>
      <w:tr w:rsidR="00C26C32" w:rsidRPr="00217EA2" w:rsidTr="00740716">
        <w:trPr>
          <w:trHeight w:val="322"/>
        </w:trPr>
        <w:tc>
          <w:tcPr>
            <w:tcW w:w="5235"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C26C32" w:rsidRPr="00217EA2" w:rsidTr="00740716">
        <w:trPr>
          <w:trHeight w:val="375"/>
        </w:trPr>
        <w:tc>
          <w:tcPr>
            <w:tcW w:w="5235"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C26C32" w:rsidRPr="00217EA2" w:rsidTr="00740716">
        <w:trPr>
          <w:trHeight w:val="322"/>
        </w:trPr>
        <w:tc>
          <w:tcPr>
            <w:tcW w:w="5235"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3A60D8" w:rsidRPr="00217EA2" w:rsidTr="00740716">
        <w:trPr>
          <w:trHeight w:val="322"/>
        </w:trPr>
        <w:tc>
          <w:tcPr>
            <w:tcW w:w="5235" w:type="dxa"/>
            <w:tcBorders>
              <w:top w:val="single" w:sz="4" w:space="0" w:color="auto"/>
              <w:left w:val="single" w:sz="4" w:space="0" w:color="auto"/>
              <w:bottom w:val="single" w:sz="4" w:space="0" w:color="auto"/>
              <w:right w:val="single" w:sz="4" w:space="0" w:color="auto"/>
            </w:tcBorders>
            <w:vAlign w:val="center"/>
          </w:tcPr>
          <w:p w:rsidR="003A60D8" w:rsidRPr="00217EA2" w:rsidRDefault="003A60D8" w:rsidP="00463AC4">
            <w:pPr>
              <w:rPr>
                <w:bCs/>
                <w:sz w:val="28"/>
                <w:szCs w:val="28"/>
                <w:lang w:val="uk-UA"/>
              </w:rPr>
            </w:pPr>
            <w:r w:rsidRPr="00217EA2">
              <w:rPr>
                <w:bCs/>
                <w:sz w:val="28"/>
                <w:szCs w:val="28"/>
                <w:lang w:val="uk-UA"/>
              </w:rPr>
              <w:t>Державне управління</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A60D8" w:rsidRPr="00217EA2" w:rsidRDefault="003A60D8" w:rsidP="002E0AF5">
            <w:pPr>
              <w:ind w:right="-108"/>
              <w:jc w:val="right"/>
              <w:rPr>
                <w:bCs/>
                <w:sz w:val="28"/>
                <w:szCs w:val="28"/>
                <w:lang w:val="uk-UA"/>
              </w:rPr>
            </w:pPr>
            <w:r w:rsidRPr="00217EA2">
              <w:rPr>
                <w:bCs/>
                <w:sz w:val="28"/>
                <w:szCs w:val="28"/>
                <w:lang w:val="uk-UA"/>
              </w:rPr>
              <w:t>46 776 211,0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A60D8" w:rsidRPr="00217EA2" w:rsidRDefault="003A60D8" w:rsidP="002E0AF5">
            <w:pPr>
              <w:jc w:val="right"/>
              <w:rPr>
                <w:bCs/>
                <w:sz w:val="28"/>
                <w:szCs w:val="28"/>
                <w:lang w:val="uk-UA"/>
              </w:rPr>
            </w:pPr>
            <w:r w:rsidRPr="00217EA2">
              <w:rPr>
                <w:bCs/>
                <w:sz w:val="28"/>
                <w:szCs w:val="28"/>
                <w:lang w:val="uk-UA"/>
              </w:rPr>
              <w:t>49 060 624,0</w:t>
            </w:r>
          </w:p>
        </w:tc>
      </w:tr>
      <w:tr w:rsidR="002E0AF5" w:rsidRPr="00217EA2" w:rsidTr="00740716">
        <w:trPr>
          <w:trHeight w:val="561"/>
        </w:trPr>
        <w:tc>
          <w:tcPr>
            <w:tcW w:w="5235" w:type="dxa"/>
            <w:tcBorders>
              <w:top w:val="single" w:sz="4" w:space="0" w:color="auto"/>
              <w:left w:val="single" w:sz="4" w:space="0" w:color="auto"/>
              <w:bottom w:val="single" w:sz="4" w:space="0" w:color="auto"/>
              <w:right w:val="single" w:sz="4" w:space="0" w:color="auto"/>
            </w:tcBorders>
            <w:vAlign w:val="center"/>
          </w:tcPr>
          <w:p w:rsidR="002E0AF5" w:rsidRPr="00217EA2" w:rsidRDefault="002E0AF5" w:rsidP="00463AC4">
            <w:pPr>
              <w:rPr>
                <w:bCs/>
                <w:sz w:val="28"/>
                <w:szCs w:val="28"/>
                <w:lang w:val="uk-UA"/>
              </w:rPr>
            </w:pPr>
            <w:r w:rsidRPr="00217EA2">
              <w:rPr>
                <w:bCs/>
                <w:sz w:val="28"/>
                <w:szCs w:val="28"/>
                <w:lang w:val="uk-UA"/>
              </w:rPr>
              <w:t>Освіта</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E0AF5" w:rsidRPr="00217EA2" w:rsidRDefault="002E0AF5" w:rsidP="002E0AF5">
            <w:pPr>
              <w:jc w:val="right"/>
              <w:rPr>
                <w:sz w:val="28"/>
                <w:szCs w:val="28"/>
                <w:lang w:val="uk-UA"/>
              </w:rPr>
            </w:pPr>
            <w:r w:rsidRPr="00217EA2">
              <w:rPr>
                <w:sz w:val="28"/>
                <w:szCs w:val="28"/>
                <w:lang w:val="uk-UA"/>
              </w:rPr>
              <w:t>945 493 824,0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E0AF5" w:rsidRPr="00217EA2" w:rsidRDefault="002E0AF5" w:rsidP="002E0AF5">
            <w:pPr>
              <w:jc w:val="right"/>
              <w:rPr>
                <w:sz w:val="28"/>
                <w:szCs w:val="28"/>
                <w:lang w:val="uk-UA"/>
              </w:rPr>
            </w:pPr>
            <w:r w:rsidRPr="00217EA2">
              <w:rPr>
                <w:sz w:val="28"/>
                <w:szCs w:val="28"/>
                <w:lang w:val="uk-UA"/>
              </w:rPr>
              <w:t>992 768 515,0</w:t>
            </w:r>
          </w:p>
        </w:tc>
      </w:tr>
      <w:tr w:rsidR="00740716" w:rsidRPr="00217EA2" w:rsidTr="00740716">
        <w:trPr>
          <w:trHeight w:val="37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740716" w:rsidRPr="00217EA2" w:rsidRDefault="00740716" w:rsidP="00463AC4">
            <w:pPr>
              <w:rPr>
                <w:bCs/>
                <w:sz w:val="28"/>
                <w:szCs w:val="28"/>
                <w:lang w:val="uk-UA"/>
              </w:rPr>
            </w:pPr>
            <w:r w:rsidRPr="00217EA2">
              <w:rPr>
                <w:bCs/>
                <w:sz w:val="28"/>
                <w:szCs w:val="28"/>
                <w:lang w:val="uk-UA"/>
              </w:rPr>
              <w:t>Охорона здоров’я</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740716" w:rsidRPr="00217EA2" w:rsidRDefault="00740716" w:rsidP="00CC3F53">
            <w:pPr>
              <w:jc w:val="center"/>
              <w:rPr>
                <w:sz w:val="28"/>
                <w:szCs w:val="28"/>
                <w:lang w:val="uk-UA"/>
              </w:rPr>
            </w:pPr>
            <w:r w:rsidRPr="00217EA2">
              <w:rPr>
                <w:sz w:val="28"/>
                <w:szCs w:val="28"/>
                <w:lang w:val="uk-UA"/>
              </w:rPr>
              <w:t>2 715 532 024,0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740716" w:rsidRPr="00217EA2" w:rsidRDefault="00740716" w:rsidP="00CC3F53">
            <w:pPr>
              <w:jc w:val="center"/>
              <w:rPr>
                <w:sz w:val="28"/>
                <w:szCs w:val="28"/>
                <w:lang w:val="uk-UA"/>
              </w:rPr>
            </w:pPr>
            <w:r w:rsidRPr="00217EA2">
              <w:rPr>
                <w:sz w:val="28"/>
                <w:szCs w:val="28"/>
                <w:lang w:val="uk-UA"/>
              </w:rPr>
              <w:t>3 799765596,0</w:t>
            </w:r>
          </w:p>
        </w:tc>
      </w:tr>
      <w:tr w:rsidR="00C26C32" w:rsidRPr="00217EA2" w:rsidTr="00740716">
        <w:trPr>
          <w:trHeight w:val="337"/>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rPr>
                <w:bCs/>
                <w:sz w:val="28"/>
                <w:szCs w:val="28"/>
                <w:lang w:val="uk-UA"/>
              </w:rPr>
            </w:pPr>
            <w:r w:rsidRPr="00217EA2">
              <w:rPr>
                <w:bCs/>
                <w:sz w:val="28"/>
                <w:szCs w:val="28"/>
                <w:lang w:val="uk-UA"/>
              </w:rPr>
              <w:t>Соціальний захист та соціальне забезпечення</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153313" w:rsidP="002E0AF5">
            <w:pPr>
              <w:jc w:val="right"/>
              <w:rPr>
                <w:sz w:val="28"/>
                <w:szCs w:val="28"/>
                <w:lang w:val="uk-UA"/>
              </w:rPr>
            </w:pPr>
            <w:r w:rsidRPr="00217EA2">
              <w:rPr>
                <w:sz w:val="28"/>
                <w:szCs w:val="28"/>
                <w:lang w:val="uk-UA"/>
              </w:rPr>
              <w:t>263 210 038,0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153313" w:rsidP="002E0AF5">
            <w:pPr>
              <w:jc w:val="right"/>
              <w:rPr>
                <w:sz w:val="28"/>
                <w:szCs w:val="28"/>
                <w:lang w:val="uk-UA"/>
              </w:rPr>
            </w:pPr>
            <w:r w:rsidRPr="00217EA2">
              <w:rPr>
                <w:sz w:val="28"/>
                <w:szCs w:val="28"/>
                <w:lang w:val="uk-UA"/>
              </w:rPr>
              <w:t>276 370 540,0</w:t>
            </w:r>
          </w:p>
        </w:tc>
      </w:tr>
      <w:tr w:rsidR="00411A5F" w:rsidRPr="00217EA2" w:rsidTr="00740716">
        <w:trPr>
          <w:trHeight w:val="423"/>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463AC4">
            <w:pPr>
              <w:rPr>
                <w:bCs/>
                <w:sz w:val="28"/>
                <w:szCs w:val="28"/>
                <w:lang w:val="uk-UA"/>
              </w:rPr>
            </w:pPr>
            <w:r w:rsidRPr="00217EA2">
              <w:rPr>
                <w:bCs/>
                <w:sz w:val="28"/>
                <w:szCs w:val="28"/>
                <w:lang w:val="uk-UA"/>
              </w:rPr>
              <w:t>Культура і мистецтво</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50 481 300,0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54 934 200,0</w:t>
            </w:r>
          </w:p>
        </w:tc>
      </w:tr>
      <w:tr w:rsidR="00411A5F" w:rsidRPr="00217EA2" w:rsidTr="00740716">
        <w:trPr>
          <w:trHeight w:val="339"/>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463AC4">
            <w:pPr>
              <w:rPr>
                <w:bCs/>
                <w:sz w:val="28"/>
                <w:szCs w:val="28"/>
                <w:lang w:val="uk-UA"/>
              </w:rPr>
            </w:pPr>
            <w:r w:rsidRPr="00217EA2">
              <w:rPr>
                <w:bCs/>
                <w:sz w:val="28"/>
                <w:szCs w:val="28"/>
                <w:lang w:val="uk-UA"/>
              </w:rPr>
              <w:t>Фізична культура і спорт</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152 983 600,0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162 713 300,0</w:t>
            </w:r>
          </w:p>
        </w:tc>
      </w:tr>
      <w:tr w:rsidR="00411A5F" w:rsidRPr="00217EA2" w:rsidTr="00740716">
        <w:trPr>
          <w:trHeight w:val="37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463AC4">
            <w:pPr>
              <w:rPr>
                <w:bCs/>
                <w:sz w:val="28"/>
                <w:szCs w:val="28"/>
                <w:lang w:val="uk-UA"/>
              </w:rPr>
            </w:pPr>
            <w:r w:rsidRPr="00217EA2">
              <w:rPr>
                <w:bCs/>
                <w:sz w:val="28"/>
                <w:szCs w:val="28"/>
                <w:lang w:val="uk-UA"/>
              </w:rPr>
              <w:lastRenderedPageBreak/>
              <w:t>Запобігання та ліквідація надзвичайних ситуацій та наслідків стихійного лиха</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bCs/>
                <w:sz w:val="28"/>
                <w:szCs w:val="28"/>
                <w:lang w:val="uk-UA"/>
              </w:rPr>
            </w:pPr>
            <w:r w:rsidRPr="00217EA2">
              <w:rPr>
                <w:bCs/>
                <w:sz w:val="28"/>
                <w:szCs w:val="28"/>
                <w:lang w:val="uk-UA"/>
              </w:rPr>
              <w:t>8 812 742,0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bCs/>
                <w:sz w:val="28"/>
                <w:szCs w:val="28"/>
                <w:lang w:val="uk-UA"/>
              </w:rPr>
            </w:pPr>
            <w:r w:rsidRPr="00217EA2">
              <w:rPr>
                <w:bCs/>
                <w:sz w:val="28"/>
                <w:szCs w:val="28"/>
                <w:lang w:val="uk-UA"/>
              </w:rPr>
              <w:t>9 253 379,0</w:t>
            </w:r>
          </w:p>
        </w:tc>
      </w:tr>
      <w:tr w:rsidR="00C26C32" w:rsidRPr="00217EA2" w:rsidTr="00740716">
        <w:trPr>
          <w:trHeight w:val="313"/>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rPr>
                <w:b/>
                <w:bCs/>
                <w:sz w:val="28"/>
                <w:szCs w:val="28"/>
                <w:lang w:val="uk-UA"/>
              </w:rPr>
            </w:pPr>
            <w:r w:rsidRPr="00217EA2">
              <w:rPr>
                <w:b/>
                <w:bCs/>
                <w:sz w:val="28"/>
                <w:szCs w:val="28"/>
                <w:lang w:val="uk-UA"/>
              </w:rPr>
              <w:t>РАЗОМ</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740716" w:rsidP="00463AC4">
            <w:pPr>
              <w:jc w:val="center"/>
              <w:rPr>
                <w:b/>
                <w:bCs/>
                <w:sz w:val="28"/>
                <w:szCs w:val="28"/>
                <w:lang w:val="uk-UA"/>
              </w:rPr>
            </w:pPr>
            <w:r w:rsidRPr="00217EA2">
              <w:rPr>
                <w:b/>
                <w:bCs/>
                <w:sz w:val="28"/>
                <w:szCs w:val="28"/>
                <w:lang w:val="uk-UA"/>
              </w:rPr>
              <w:t>4 183 289 739,0</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740716" w:rsidP="00463AC4">
            <w:pPr>
              <w:jc w:val="center"/>
              <w:rPr>
                <w:b/>
                <w:bCs/>
                <w:sz w:val="28"/>
                <w:szCs w:val="28"/>
                <w:lang w:val="uk-UA"/>
              </w:rPr>
            </w:pPr>
            <w:r w:rsidRPr="00217EA2">
              <w:rPr>
                <w:b/>
                <w:bCs/>
                <w:sz w:val="28"/>
                <w:szCs w:val="28"/>
                <w:lang w:val="uk-UA"/>
              </w:rPr>
              <w:t>5 344 866 154,0</w:t>
            </w:r>
          </w:p>
        </w:tc>
      </w:tr>
      <w:tr w:rsidR="00C26C32" w:rsidRPr="00217EA2">
        <w:trPr>
          <w:trHeight w:val="405"/>
        </w:trPr>
        <w:tc>
          <w:tcPr>
            <w:tcW w:w="9555" w:type="dxa"/>
            <w:gridSpan w:val="5"/>
            <w:tcBorders>
              <w:top w:val="nil"/>
              <w:left w:val="nil"/>
              <w:bottom w:val="nil"/>
              <w:right w:val="nil"/>
            </w:tcBorders>
            <w:shd w:val="clear" w:color="auto" w:fill="auto"/>
            <w:vAlign w:val="bottom"/>
          </w:tcPr>
          <w:p w:rsidR="00C26C32" w:rsidRPr="00217EA2" w:rsidRDefault="00C26C32" w:rsidP="00463AC4">
            <w:pPr>
              <w:rPr>
                <w:b/>
                <w:bCs/>
                <w:sz w:val="28"/>
                <w:szCs w:val="28"/>
                <w:lang w:val="uk-UA"/>
              </w:rPr>
            </w:pPr>
          </w:p>
          <w:p w:rsidR="00C26C32" w:rsidRPr="00217EA2" w:rsidRDefault="00C26C32" w:rsidP="00463AC4">
            <w:pPr>
              <w:jc w:val="center"/>
              <w:rPr>
                <w:b/>
                <w:bCs/>
                <w:sz w:val="28"/>
                <w:szCs w:val="28"/>
              </w:rPr>
            </w:pPr>
            <w:r w:rsidRPr="00217EA2">
              <w:rPr>
                <w:b/>
                <w:bCs/>
                <w:sz w:val="28"/>
                <w:szCs w:val="28"/>
                <w:lang w:val="uk-UA"/>
              </w:rPr>
              <w:t>Прогнозний обсяг видатків на 20</w:t>
            </w:r>
            <w:r w:rsidR="00D10B44" w:rsidRPr="00217EA2">
              <w:rPr>
                <w:b/>
                <w:bCs/>
                <w:sz w:val="28"/>
                <w:szCs w:val="28"/>
                <w:lang w:val="uk-UA"/>
              </w:rPr>
              <w:t>20</w:t>
            </w:r>
            <w:r w:rsidRPr="00217EA2">
              <w:rPr>
                <w:b/>
                <w:bCs/>
                <w:sz w:val="28"/>
                <w:szCs w:val="28"/>
              </w:rPr>
              <w:t>-20</w:t>
            </w:r>
            <w:r w:rsidRPr="00217EA2">
              <w:rPr>
                <w:b/>
                <w:bCs/>
                <w:sz w:val="28"/>
                <w:szCs w:val="28"/>
                <w:lang w:val="uk-UA"/>
              </w:rPr>
              <w:t>2</w:t>
            </w:r>
            <w:r w:rsidR="00D10B44" w:rsidRPr="00217EA2">
              <w:rPr>
                <w:b/>
                <w:bCs/>
                <w:sz w:val="28"/>
                <w:szCs w:val="28"/>
                <w:lang w:val="uk-UA"/>
              </w:rPr>
              <w:t>1</w:t>
            </w:r>
            <w:r w:rsidRPr="00217EA2">
              <w:rPr>
                <w:b/>
                <w:bCs/>
                <w:sz w:val="28"/>
                <w:szCs w:val="28"/>
              </w:rPr>
              <w:t xml:space="preserve"> роки</w:t>
            </w:r>
          </w:p>
        </w:tc>
      </w:tr>
      <w:tr w:rsidR="00C26C32" w:rsidRPr="00217EA2">
        <w:trPr>
          <w:trHeight w:val="420"/>
        </w:trPr>
        <w:tc>
          <w:tcPr>
            <w:tcW w:w="9555" w:type="dxa"/>
            <w:gridSpan w:val="5"/>
            <w:tcBorders>
              <w:top w:val="nil"/>
              <w:left w:val="nil"/>
              <w:bottom w:val="single" w:sz="4" w:space="0" w:color="auto"/>
              <w:right w:val="nil"/>
            </w:tcBorders>
            <w:shd w:val="clear" w:color="auto" w:fill="auto"/>
            <w:noWrap/>
            <w:vAlign w:val="bottom"/>
          </w:tcPr>
          <w:p w:rsidR="00C26C32" w:rsidRPr="00217EA2" w:rsidRDefault="00C26C32" w:rsidP="00463AC4">
            <w:pPr>
              <w:jc w:val="center"/>
              <w:rPr>
                <w:b/>
                <w:bCs/>
                <w:sz w:val="28"/>
                <w:szCs w:val="28"/>
              </w:rPr>
            </w:pPr>
          </w:p>
          <w:p w:rsidR="00C26C32" w:rsidRPr="00217EA2" w:rsidRDefault="00C26C32" w:rsidP="00463AC4">
            <w:pPr>
              <w:jc w:val="center"/>
              <w:rPr>
                <w:b/>
                <w:bCs/>
                <w:sz w:val="28"/>
                <w:szCs w:val="28"/>
                <w:lang w:val="uk-UA"/>
              </w:rPr>
            </w:pPr>
            <w:r w:rsidRPr="00217EA2">
              <w:rPr>
                <w:b/>
                <w:bCs/>
                <w:sz w:val="28"/>
                <w:szCs w:val="28"/>
                <w:lang w:val="uk-UA"/>
              </w:rPr>
              <w:t>СПЕЦІАЛЬНИЙ ФОНД</w:t>
            </w:r>
          </w:p>
          <w:p w:rsidR="00C26C32" w:rsidRPr="00217EA2" w:rsidRDefault="00C26C32" w:rsidP="00463AC4">
            <w:pPr>
              <w:jc w:val="right"/>
              <w:rPr>
                <w:b/>
                <w:bCs/>
                <w:sz w:val="28"/>
                <w:szCs w:val="28"/>
                <w:lang w:val="uk-UA"/>
              </w:rPr>
            </w:pPr>
            <w:r w:rsidRPr="00217EA2">
              <w:rPr>
                <w:b/>
                <w:bCs/>
                <w:sz w:val="28"/>
                <w:szCs w:val="28"/>
                <w:lang w:val="uk-UA"/>
              </w:rPr>
              <w:t>грн</w:t>
            </w:r>
          </w:p>
        </w:tc>
      </w:tr>
      <w:tr w:rsidR="00C26C32" w:rsidRPr="00217EA2" w:rsidTr="00740716">
        <w:trPr>
          <w:trHeight w:val="322"/>
        </w:trPr>
        <w:tc>
          <w:tcPr>
            <w:tcW w:w="55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0853DD" w:rsidP="00463AC4">
            <w:pPr>
              <w:jc w:val="center"/>
              <w:rPr>
                <w:bCs/>
                <w:sz w:val="28"/>
                <w:szCs w:val="28"/>
                <w:lang w:val="uk-UA"/>
              </w:rPr>
            </w:pPr>
            <w:r w:rsidRPr="00217EA2">
              <w:rPr>
                <w:bCs/>
                <w:sz w:val="28"/>
                <w:szCs w:val="28"/>
                <w:lang w:val="uk-UA"/>
              </w:rPr>
              <w:t xml:space="preserve">Галузь </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jc w:val="center"/>
              <w:rPr>
                <w:bCs/>
                <w:sz w:val="28"/>
                <w:szCs w:val="28"/>
                <w:lang w:val="uk-UA"/>
              </w:rPr>
            </w:pPr>
            <w:r w:rsidRPr="00217EA2">
              <w:rPr>
                <w:bCs/>
                <w:sz w:val="28"/>
                <w:szCs w:val="28"/>
              </w:rPr>
              <w:t>20</w:t>
            </w:r>
            <w:r w:rsidR="00411A5F" w:rsidRPr="00217EA2">
              <w:rPr>
                <w:bCs/>
                <w:sz w:val="28"/>
                <w:szCs w:val="28"/>
                <w:lang w:val="uk-UA"/>
              </w:rPr>
              <w:t>20</w:t>
            </w:r>
            <w:r w:rsidR="000853DD" w:rsidRPr="00217EA2">
              <w:rPr>
                <w:bCs/>
                <w:sz w:val="28"/>
                <w:szCs w:val="28"/>
                <w:lang w:val="uk-UA"/>
              </w:rPr>
              <w:t xml:space="preserve"> рік</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C32" w:rsidRPr="00217EA2" w:rsidRDefault="00C26C32" w:rsidP="00463AC4">
            <w:pPr>
              <w:jc w:val="center"/>
              <w:rPr>
                <w:bCs/>
                <w:sz w:val="28"/>
                <w:szCs w:val="28"/>
                <w:lang w:val="uk-UA"/>
              </w:rPr>
            </w:pPr>
            <w:r w:rsidRPr="00217EA2">
              <w:rPr>
                <w:bCs/>
                <w:sz w:val="28"/>
                <w:szCs w:val="28"/>
              </w:rPr>
              <w:t>20</w:t>
            </w:r>
            <w:r w:rsidRPr="00217EA2">
              <w:rPr>
                <w:bCs/>
                <w:sz w:val="28"/>
                <w:szCs w:val="28"/>
                <w:lang w:val="uk-UA"/>
              </w:rPr>
              <w:t>2</w:t>
            </w:r>
            <w:r w:rsidR="00411A5F" w:rsidRPr="00217EA2">
              <w:rPr>
                <w:bCs/>
                <w:sz w:val="28"/>
                <w:szCs w:val="28"/>
                <w:lang w:val="uk-UA"/>
              </w:rPr>
              <w:t>1</w:t>
            </w:r>
            <w:r w:rsidR="000853DD" w:rsidRPr="00217EA2">
              <w:rPr>
                <w:bCs/>
                <w:sz w:val="28"/>
                <w:szCs w:val="28"/>
                <w:lang w:val="uk-UA"/>
              </w:rPr>
              <w:t xml:space="preserve"> рік</w:t>
            </w:r>
          </w:p>
        </w:tc>
      </w:tr>
      <w:tr w:rsidR="00C26C32" w:rsidRPr="00217EA2" w:rsidTr="00740716">
        <w:trPr>
          <w:trHeight w:val="322"/>
        </w:trPr>
        <w:tc>
          <w:tcPr>
            <w:tcW w:w="5595"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C26C32" w:rsidRPr="00217EA2" w:rsidTr="00740716">
        <w:trPr>
          <w:trHeight w:val="403"/>
        </w:trPr>
        <w:tc>
          <w:tcPr>
            <w:tcW w:w="5595"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C26C32" w:rsidRPr="00217EA2" w:rsidTr="00740716">
        <w:trPr>
          <w:trHeight w:val="322"/>
        </w:trPr>
        <w:tc>
          <w:tcPr>
            <w:tcW w:w="5595"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26C32" w:rsidRPr="00217EA2" w:rsidRDefault="00C26C32" w:rsidP="00463AC4">
            <w:pPr>
              <w:rPr>
                <w:bCs/>
                <w:sz w:val="28"/>
                <w:szCs w:val="28"/>
              </w:rPr>
            </w:pPr>
          </w:p>
        </w:tc>
      </w:tr>
      <w:tr w:rsidR="002E0AF5" w:rsidRPr="00217EA2" w:rsidTr="00740716">
        <w:trPr>
          <w:trHeight w:val="322"/>
        </w:trPr>
        <w:tc>
          <w:tcPr>
            <w:tcW w:w="5595" w:type="dxa"/>
            <w:gridSpan w:val="2"/>
            <w:tcBorders>
              <w:top w:val="single" w:sz="4" w:space="0" w:color="auto"/>
              <w:left w:val="single" w:sz="4" w:space="0" w:color="auto"/>
              <w:bottom w:val="single" w:sz="4" w:space="0" w:color="auto"/>
              <w:right w:val="single" w:sz="4" w:space="0" w:color="auto"/>
            </w:tcBorders>
            <w:vAlign w:val="center"/>
          </w:tcPr>
          <w:p w:rsidR="002E0AF5" w:rsidRPr="00217EA2" w:rsidRDefault="002E0AF5" w:rsidP="00463AC4">
            <w:pPr>
              <w:rPr>
                <w:bCs/>
                <w:sz w:val="28"/>
                <w:szCs w:val="28"/>
                <w:lang w:val="uk-UA"/>
              </w:rPr>
            </w:pPr>
            <w:r w:rsidRPr="00217EA2">
              <w:rPr>
                <w:bCs/>
                <w:sz w:val="28"/>
                <w:szCs w:val="28"/>
                <w:lang w:val="uk-UA"/>
              </w:rPr>
              <w:t>Освіта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E0AF5" w:rsidRPr="00217EA2" w:rsidRDefault="002E0AF5" w:rsidP="002E0AF5">
            <w:pPr>
              <w:jc w:val="right"/>
              <w:rPr>
                <w:sz w:val="28"/>
                <w:szCs w:val="28"/>
                <w:lang w:val="uk-UA"/>
              </w:rPr>
            </w:pPr>
            <w:r w:rsidRPr="00217EA2">
              <w:rPr>
                <w:sz w:val="28"/>
                <w:szCs w:val="28"/>
                <w:lang w:val="uk-UA"/>
              </w:rPr>
              <w:t>67 463 532,0</w:t>
            </w:r>
          </w:p>
        </w:tc>
        <w:tc>
          <w:tcPr>
            <w:tcW w:w="1980" w:type="dxa"/>
            <w:tcBorders>
              <w:top w:val="single" w:sz="4" w:space="0" w:color="auto"/>
              <w:left w:val="single" w:sz="4" w:space="0" w:color="auto"/>
              <w:bottom w:val="single" w:sz="4" w:space="0" w:color="auto"/>
              <w:right w:val="single" w:sz="4" w:space="0" w:color="auto"/>
            </w:tcBorders>
            <w:vAlign w:val="center"/>
          </w:tcPr>
          <w:p w:rsidR="002E0AF5" w:rsidRPr="00217EA2" w:rsidRDefault="002E0AF5" w:rsidP="002E0AF5">
            <w:pPr>
              <w:jc w:val="right"/>
              <w:rPr>
                <w:sz w:val="28"/>
                <w:szCs w:val="28"/>
                <w:lang w:val="uk-UA"/>
              </w:rPr>
            </w:pPr>
            <w:r w:rsidRPr="00217EA2">
              <w:rPr>
                <w:sz w:val="28"/>
                <w:szCs w:val="28"/>
                <w:lang w:val="uk-UA"/>
              </w:rPr>
              <w:t>70 836 708,0</w:t>
            </w:r>
          </w:p>
        </w:tc>
      </w:tr>
      <w:tr w:rsidR="00740716" w:rsidRPr="00217EA2" w:rsidTr="00740716">
        <w:trPr>
          <w:trHeight w:val="375"/>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40716" w:rsidRPr="00217EA2" w:rsidRDefault="00740716" w:rsidP="00463AC4">
            <w:pPr>
              <w:rPr>
                <w:bCs/>
                <w:sz w:val="28"/>
                <w:szCs w:val="28"/>
                <w:lang w:val="uk-UA"/>
              </w:rPr>
            </w:pPr>
            <w:r w:rsidRPr="00217EA2">
              <w:rPr>
                <w:bCs/>
                <w:sz w:val="28"/>
                <w:szCs w:val="28"/>
                <w:lang w:val="uk-UA"/>
              </w:rPr>
              <w:t>Охорона здоров’я</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740716" w:rsidRPr="00217EA2" w:rsidRDefault="00740716" w:rsidP="00CC3F53">
            <w:pPr>
              <w:jc w:val="center"/>
              <w:rPr>
                <w:sz w:val="28"/>
                <w:szCs w:val="28"/>
                <w:lang w:val="uk-UA"/>
              </w:rPr>
            </w:pPr>
            <w:r w:rsidRPr="00217EA2">
              <w:rPr>
                <w:sz w:val="28"/>
                <w:szCs w:val="28"/>
                <w:lang w:val="uk-UA"/>
              </w:rPr>
              <w:t>83 887 616,0</w:t>
            </w:r>
          </w:p>
        </w:tc>
        <w:tc>
          <w:tcPr>
            <w:tcW w:w="1980" w:type="dxa"/>
            <w:tcBorders>
              <w:top w:val="single" w:sz="4" w:space="0" w:color="auto"/>
              <w:left w:val="nil"/>
              <w:bottom w:val="single" w:sz="4" w:space="0" w:color="auto"/>
              <w:right w:val="single" w:sz="4" w:space="0" w:color="auto"/>
            </w:tcBorders>
            <w:shd w:val="clear" w:color="auto" w:fill="auto"/>
            <w:vAlign w:val="center"/>
          </w:tcPr>
          <w:p w:rsidR="00740716" w:rsidRPr="00217EA2" w:rsidRDefault="00740716" w:rsidP="00CC3F53">
            <w:pPr>
              <w:jc w:val="center"/>
              <w:rPr>
                <w:sz w:val="28"/>
                <w:szCs w:val="28"/>
                <w:lang w:val="uk-UA"/>
              </w:rPr>
            </w:pPr>
            <w:r w:rsidRPr="00217EA2">
              <w:rPr>
                <w:sz w:val="28"/>
                <w:szCs w:val="28"/>
                <w:lang w:val="uk-UA"/>
              </w:rPr>
              <w:t>111 543 305,0</w:t>
            </w:r>
          </w:p>
        </w:tc>
      </w:tr>
      <w:tr w:rsidR="00C26C32" w:rsidRPr="00217EA2" w:rsidTr="00740716">
        <w:trPr>
          <w:trHeight w:val="337"/>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C32" w:rsidRPr="00217EA2" w:rsidRDefault="00C26C32" w:rsidP="00463AC4">
            <w:pPr>
              <w:rPr>
                <w:bCs/>
                <w:sz w:val="28"/>
                <w:szCs w:val="28"/>
                <w:lang w:val="uk-UA"/>
              </w:rPr>
            </w:pPr>
            <w:r w:rsidRPr="00217EA2">
              <w:rPr>
                <w:bCs/>
                <w:sz w:val="28"/>
                <w:szCs w:val="28"/>
                <w:lang w:val="uk-UA"/>
              </w:rPr>
              <w:t>Соціальний захист та соціальне забезпечення</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663F9D" w:rsidP="000853DD">
            <w:pPr>
              <w:jc w:val="right"/>
              <w:rPr>
                <w:sz w:val="28"/>
                <w:szCs w:val="28"/>
                <w:lang w:val="uk-UA"/>
              </w:rPr>
            </w:pPr>
            <w:r w:rsidRPr="00217EA2">
              <w:rPr>
                <w:sz w:val="28"/>
                <w:szCs w:val="28"/>
                <w:lang w:val="uk-UA"/>
              </w:rPr>
              <w:t>33 701 395,0</w:t>
            </w:r>
          </w:p>
        </w:tc>
        <w:tc>
          <w:tcPr>
            <w:tcW w:w="1980" w:type="dxa"/>
            <w:tcBorders>
              <w:top w:val="single" w:sz="4" w:space="0" w:color="auto"/>
              <w:left w:val="nil"/>
              <w:bottom w:val="single" w:sz="4" w:space="0" w:color="auto"/>
              <w:right w:val="single" w:sz="4" w:space="0" w:color="auto"/>
            </w:tcBorders>
            <w:shd w:val="clear" w:color="auto" w:fill="auto"/>
            <w:vAlign w:val="center"/>
          </w:tcPr>
          <w:p w:rsidR="00C26C32" w:rsidRPr="00217EA2" w:rsidRDefault="00663F9D" w:rsidP="000853DD">
            <w:pPr>
              <w:jc w:val="right"/>
              <w:rPr>
                <w:sz w:val="28"/>
                <w:szCs w:val="28"/>
                <w:lang w:val="uk-UA"/>
              </w:rPr>
            </w:pPr>
            <w:r w:rsidRPr="00217EA2">
              <w:rPr>
                <w:sz w:val="28"/>
                <w:szCs w:val="28"/>
                <w:lang w:val="uk-UA"/>
              </w:rPr>
              <w:t>35 386 465,0</w:t>
            </w:r>
          </w:p>
        </w:tc>
      </w:tr>
      <w:tr w:rsidR="00411A5F" w:rsidRPr="00217EA2" w:rsidTr="00740716">
        <w:trPr>
          <w:trHeight w:val="361"/>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A5F" w:rsidRPr="00217EA2" w:rsidRDefault="00411A5F" w:rsidP="00463AC4">
            <w:pPr>
              <w:rPr>
                <w:bCs/>
                <w:sz w:val="28"/>
                <w:szCs w:val="28"/>
                <w:lang w:val="uk-UA"/>
              </w:rPr>
            </w:pPr>
            <w:r w:rsidRPr="00217EA2">
              <w:rPr>
                <w:bCs/>
                <w:sz w:val="28"/>
                <w:szCs w:val="28"/>
                <w:lang w:val="uk-UA"/>
              </w:rPr>
              <w:t>Культура і мистецтво</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 xml:space="preserve">1 326 100,0 </w:t>
            </w:r>
          </w:p>
        </w:tc>
        <w:tc>
          <w:tcPr>
            <w:tcW w:w="1980" w:type="dxa"/>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1 388 700,0</w:t>
            </w:r>
          </w:p>
        </w:tc>
      </w:tr>
      <w:tr w:rsidR="00411A5F" w:rsidRPr="00217EA2" w:rsidTr="00740716">
        <w:trPr>
          <w:trHeight w:val="339"/>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A5F" w:rsidRPr="00217EA2" w:rsidRDefault="00411A5F" w:rsidP="00463AC4">
            <w:pPr>
              <w:rPr>
                <w:bCs/>
                <w:sz w:val="28"/>
                <w:szCs w:val="28"/>
                <w:lang w:val="uk-UA"/>
              </w:rPr>
            </w:pPr>
            <w:r w:rsidRPr="00217EA2">
              <w:rPr>
                <w:bCs/>
                <w:sz w:val="28"/>
                <w:szCs w:val="28"/>
                <w:lang w:val="uk-UA"/>
              </w:rPr>
              <w:t>Фізична культура і спорт</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560 000,0</w:t>
            </w:r>
          </w:p>
        </w:tc>
        <w:tc>
          <w:tcPr>
            <w:tcW w:w="1980" w:type="dxa"/>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sz w:val="28"/>
                <w:szCs w:val="28"/>
                <w:lang w:val="uk-UA"/>
              </w:rPr>
            </w:pPr>
            <w:r w:rsidRPr="00217EA2">
              <w:rPr>
                <w:sz w:val="28"/>
                <w:szCs w:val="28"/>
                <w:lang w:val="uk-UA"/>
              </w:rPr>
              <w:t>590 000,0</w:t>
            </w:r>
          </w:p>
        </w:tc>
      </w:tr>
      <w:tr w:rsidR="00411A5F" w:rsidRPr="00217EA2" w:rsidTr="00740716">
        <w:trPr>
          <w:trHeight w:val="375"/>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CC3F53">
            <w:pPr>
              <w:rPr>
                <w:bCs/>
                <w:sz w:val="28"/>
                <w:szCs w:val="28"/>
                <w:lang w:val="uk-UA"/>
              </w:rPr>
            </w:pPr>
            <w:r w:rsidRPr="00217EA2">
              <w:rPr>
                <w:bCs/>
                <w:sz w:val="28"/>
                <w:szCs w:val="28"/>
                <w:lang w:val="uk-UA"/>
              </w:rPr>
              <w:t>Сільське, лісове, рибне господарство та мисливство</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bCs/>
                <w:sz w:val="28"/>
                <w:szCs w:val="28"/>
                <w:lang w:val="uk-UA"/>
              </w:rPr>
            </w:pPr>
            <w:r w:rsidRPr="00217EA2">
              <w:rPr>
                <w:bCs/>
                <w:sz w:val="28"/>
                <w:szCs w:val="28"/>
                <w:lang w:val="uk-UA"/>
              </w:rPr>
              <w:t>500 000,0</w:t>
            </w:r>
          </w:p>
        </w:tc>
        <w:tc>
          <w:tcPr>
            <w:tcW w:w="1980" w:type="dxa"/>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ind w:hanging="4"/>
              <w:jc w:val="right"/>
              <w:rPr>
                <w:bCs/>
                <w:sz w:val="28"/>
                <w:szCs w:val="28"/>
                <w:lang w:val="uk-UA"/>
              </w:rPr>
            </w:pPr>
            <w:r w:rsidRPr="00217EA2">
              <w:rPr>
                <w:bCs/>
                <w:sz w:val="28"/>
                <w:szCs w:val="28"/>
                <w:lang w:val="uk-UA"/>
              </w:rPr>
              <w:t>500 000,0</w:t>
            </w:r>
          </w:p>
        </w:tc>
      </w:tr>
      <w:tr w:rsidR="00411A5F" w:rsidRPr="00217EA2" w:rsidTr="00740716">
        <w:trPr>
          <w:trHeight w:val="375"/>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CC3F53">
            <w:pPr>
              <w:rPr>
                <w:bCs/>
                <w:sz w:val="28"/>
                <w:szCs w:val="28"/>
                <w:lang w:val="uk-UA"/>
              </w:rPr>
            </w:pPr>
            <w:r w:rsidRPr="00217EA2">
              <w:rPr>
                <w:bCs/>
                <w:sz w:val="28"/>
                <w:szCs w:val="28"/>
                <w:lang w:val="uk-UA"/>
              </w:rPr>
              <w:t>Захист населення і територій від надзвичайних ситуацій техногенного та природного характеру</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bCs/>
                <w:sz w:val="28"/>
                <w:szCs w:val="28"/>
                <w:lang w:val="uk-UA"/>
              </w:rPr>
            </w:pPr>
            <w:r w:rsidRPr="00217EA2">
              <w:rPr>
                <w:bCs/>
                <w:sz w:val="28"/>
                <w:szCs w:val="28"/>
                <w:lang w:val="uk-UA"/>
              </w:rPr>
              <w:t>102 193,0</w:t>
            </w:r>
          </w:p>
        </w:tc>
        <w:tc>
          <w:tcPr>
            <w:tcW w:w="1980" w:type="dxa"/>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ind w:hanging="4"/>
              <w:jc w:val="right"/>
              <w:rPr>
                <w:bCs/>
                <w:sz w:val="28"/>
                <w:szCs w:val="28"/>
                <w:lang w:val="uk-UA"/>
              </w:rPr>
            </w:pPr>
            <w:r w:rsidRPr="00217EA2">
              <w:rPr>
                <w:bCs/>
                <w:sz w:val="28"/>
                <w:szCs w:val="28"/>
                <w:lang w:val="uk-UA"/>
              </w:rPr>
              <w:t>107 303,0</w:t>
            </w:r>
          </w:p>
        </w:tc>
      </w:tr>
      <w:tr w:rsidR="00411A5F" w:rsidRPr="00217EA2" w:rsidTr="00740716">
        <w:trPr>
          <w:trHeight w:val="375"/>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A5F" w:rsidRPr="00217EA2" w:rsidRDefault="00411A5F" w:rsidP="00CC3F53">
            <w:pPr>
              <w:jc w:val="both"/>
              <w:rPr>
                <w:i/>
                <w:iCs/>
                <w:sz w:val="28"/>
                <w:szCs w:val="28"/>
              </w:rPr>
            </w:pPr>
            <w:r w:rsidRPr="00217EA2">
              <w:rPr>
                <w:bCs/>
                <w:sz w:val="28"/>
                <w:szCs w:val="28"/>
                <w:lang w:val="uk-UA"/>
              </w:rPr>
              <w:t>Охорона навколишнього природного середовища</w:t>
            </w:r>
            <w:r w:rsidRPr="00217EA2">
              <w:rPr>
                <w:b/>
                <w:bCs/>
                <w:sz w:val="28"/>
                <w:szCs w:val="28"/>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jc w:val="right"/>
              <w:rPr>
                <w:bCs/>
                <w:sz w:val="28"/>
                <w:szCs w:val="28"/>
                <w:lang w:val="uk-UA"/>
              </w:rPr>
            </w:pPr>
            <w:r w:rsidRPr="00217EA2">
              <w:rPr>
                <w:bCs/>
                <w:sz w:val="28"/>
                <w:szCs w:val="28"/>
                <w:lang w:val="uk-UA"/>
              </w:rPr>
              <w:t>39 570 000,0</w:t>
            </w:r>
          </w:p>
        </w:tc>
        <w:tc>
          <w:tcPr>
            <w:tcW w:w="1980" w:type="dxa"/>
            <w:tcBorders>
              <w:top w:val="single" w:sz="4" w:space="0" w:color="auto"/>
              <w:left w:val="nil"/>
              <w:bottom w:val="single" w:sz="4" w:space="0" w:color="auto"/>
              <w:right w:val="single" w:sz="4" w:space="0" w:color="auto"/>
            </w:tcBorders>
            <w:shd w:val="clear" w:color="auto" w:fill="auto"/>
            <w:vAlign w:val="center"/>
          </w:tcPr>
          <w:p w:rsidR="00411A5F" w:rsidRPr="00217EA2" w:rsidRDefault="00411A5F" w:rsidP="00411A5F">
            <w:pPr>
              <w:ind w:hanging="4"/>
              <w:jc w:val="right"/>
              <w:rPr>
                <w:bCs/>
                <w:sz w:val="28"/>
                <w:szCs w:val="28"/>
                <w:lang w:val="uk-UA"/>
              </w:rPr>
            </w:pPr>
            <w:r w:rsidRPr="00217EA2">
              <w:rPr>
                <w:bCs/>
                <w:sz w:val="28"/>
                <w:szCs w:val="28"/>
                <w:lang w:val="uk-UA"/>
              </w:rPr>
              <w:t>39 570 000,0</w:t>
            </w:r>
          </w:p>
        </w:tc>
      </w:tr>
      <w:tr w:rsidR="00C26C32" w:rsidRPr="00217EA2" w:rsidTr="00740716">
        <w:trPr>
          <w:trHeight w:val="313"/>
        </w:trPr>
        <w:tc>
          <w:tcPr>
            <w:tcW w:w="55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6C32" w:rsidRPr="00217EA2" w:rsidRDefault="00C26C32" w:rsidP="00463AC4">
            <w:pPr>
              <w:rPr>
                <w:b/>
                <w:bCs/>
                <w:sz w:val="28"/>
                <w:szCs w:val="28"/>
                <w:lang w:val="uk-UA"/>
              </w:rPr>
            </w:pPr>
            <w:r w:rsidRPr="00217EA2">
              <w:rPr>
                <w:b/>
                <w:bCs/>
                <w:sz w:val="28"/>
                <w:szCs w:val="28"/>
                <w:lang w:val="uk-UA"/>
              </w:rPr>
              <w:t>РАЗОМ</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C26C32" w:rsidRPr="00217EA2" w:rsidRDefault="00740716" w:rsidP="000853DD">
            <w:pPr>
              <w:jc w:val="right"/>
              <w:rPr>
                <w:b/>
                <w:bCs/>
                <w:sz w:val="28"/>
                <w:szCs w:val="28"/>
                <w:lang w:val="uk-UA"/>
              </w:rPr>
            </w:pPr>
            <w:r w:rsidRPr="00217EA2">
              <w:rPr>
                <w:b/>
                <w:bCs/>
                <w:sz w:val="28"/>
                <w:szCs w:val="28"/>
                <w:lang w:val="uk-UA"/>
              </w:rPr>
              <w:t>227 110 836,0</w:t>
            </w:r>
          </w:p>
        </w:tc>
        <w:tc>
          <w:tcPr>
            <w:tcW w:w="1980" w:type="dxa"/>
            <w:tcBorders>
              <w:top w:val="single" w:sz="4" w:space="0" w:color="auto"/>
              <w:left w:val="nil"/>
              <w:bottom w:val="single" w:sz="4" w:space="0" w:color="auto"/>
              <w:right w:val="single" w:sz="4" w:space="0" w:color="auto"/>
            </w:tcBorders>
            <w:shd w:val="clear" w:color="auto" w:fill="auto"/>
            <w:vAlign w:val="center"/>
          </w:tcPr>
          <w:p w:rsidR="00C26C32" w:rsidRPr="00217EA2" w:rsidRDefault="00740716" w:rsidP="000853DD">
            <w:pPr>
              <w:jc w:val="right"/>
              <w:rPr>
                <w:b/>
                <w:bCs/>
                <w:sz w:val="28"/>
                <w:szCs w:val="28"/>
                <w:lang w:val="uk-UA"/>
              </w:rPr>
            </w:pPr>
            <w:r w:rsidRPr="00217EA2">
              <w:rPr>
                <w:b/>
                <w:bCs/>
                <w:sz w:val="28"/>
                <w:szCs w:val="28"/>
                <w:lang w:val="uk-UA"/>
              </w:rPr>
              <w:t>259 922 481,0</w:t>
            </w:r>
          </w:p>
        </w:tc>
      </w:tr>
    </w:tbl>
    <w:p w:rsidR="00C26C32" w:rsidRPr="00217EA2" w:rsidRDefault="00C26C32" w:rsidP="00C26C32">
      <w:pPr>
        <w:ind w:firstLine="720"/>
        <w:jc w:val="both"/>
        <w:rPr>
          <w:sz w:val="28"/>
          <w:szCs w:val="28"/>
          <w:lang w:val="uk-UA"/>
        </w:rPr>
      </w:pPr>
    </w:p>
    <w:p w:rsidR="00C26C32" w:rsidRPr="00217EA2" w:rsidRDefault="00C26C32" w:rsidP="00C26C32">
      <w:pPr>
        <w:ind w:firstLine="720"/>
        <w:jc w:val="both"/>
        <w:rPr>
          <w:sz w:val="28"/>
          <w:szCs w:val="28"/>
          <w:lang w:val="uk-UA"/>
        </w:rPr>
      </w:pPr>
    </w:p>
    <w:p w:rsidR="00C26C32" w:rsidRPr="00217EA2" w:rsidRDefault="00C26C32" w:rsidP="00C26C32">
      <w:pPr>
        <w:ind w:firstLine="540"/>
        <w:jc w:val="both"/>
        <w:rPr>
          <w:color w:val="003300"/>
          <w:sz w:val="28"/>
          <w:szCs w:val="28"/>
          <w:lang w:val="uk-UA"/>
        </w:rPr>
      </w:pPr>
    </w:p>
    <w:p w:rsidR="00C26C32" w:rsidRPr="00217EA2" w:rsidRDefault="00697CAD" w:rsidP="00C26C32">
      <w:pPr>
        <w:rPr>
          <w:b/>
          <w:bCs/>
          <w:sz w:val="28"/>
          <w:szCs w:val="28"/>
          <w:lang w:val="uk-UA"/>
        </w:rPr>
      </w:pPr>
      <w:r w:rsidRPr="00217EA2">
        <w:rPr>
          <w:b/>
          <w:sz w:val="28"/>
          <w:szCs w:val="28"/>
          <w:lang w:val="uk-UA"/>
        </w:rPr>
        <w:t>В.о.д</w:t>
      </w:r>
      <w:r w:rsidR="00C26C32" w:rsidRPr="00217EA2">
        <w:rPr>
          <w:b/>
          <w:sz w:val="28"/>
          <w:szCs w:val="28"/>
          <w:lang w:val="uk-UA"/>
        </w:rPr>
        <w:t>иректор</w:t>
      </w:r>
      <w:r w:rsidRPr="00217EA2">
        <w:rPr>
          <w:b/>
          <w:sz w:val="28"/>
          <w:szCs w:val="28"/>
          <w:lang w:val="uk-UA"/>
        </w:rPr>
        <w:t>а</w:t>
      </w:r>
      <w:r w:rsidR="00C26C32" w:rsidRPr="00217EA2">
        <w:rPr>
          <w:b/>
          <w:sz w:val="28"/>
          <w:szCs w:val="28"/>
          <w:lang w:val="uk-UA"/>
        </w:rPr>
        <w:t xml:space="preserve"> Департаменту</w:t>
      </w:r>
      <w:r w:rsidR="00C26C32" w:rsidRPr="00217EA2">
        <w:rPr>
          <w:b/>
          <w:bCs/>
          <w:sz w:val="28"/>
          <w:szCs w:val="28"/>
          <w:lang w:val="uk-UA"/>
        </w:rPr>
        <w:t xml:space="preserve"> фінансів </w:t>
      </w:r>
    </w:p>
    <w:p w:rsidR="00C26C32" w:rsidRPr="00217EA2" w:rsidRDefault="00C26C32" w:rsidP="00C26C32">
      <w:pPr>
        <w:rPr>
          <w:b/>
          <w:bCs/>
          <w:sz w:val="28"/>
          <w:szCs w:val="28"/>
          <w:lang w:val="uk-UA"/>
        </w:rPr>
      </w:pPr>
      <w:r w:rsidRPr="00217EA2">
        <w:rPr>
          <w:b/>
          <w:bCs/>
          <w:sz w:val="28"/>
          <w:szCs w:val="28"/>
          <w:lang w:val="uk-UA"/>
        </w:rPr>
        <w:t xml:space="preserve">Київської обласної державної </w:t>
      </w:r>
    </w:p>
    <w:p w:rsidR="00C26C32" w:rsidRPr="00217EA2" w:rsidRDefault="00C26C32" w:rsidP="00C26C32">
      <w:pPr>
        <w:rPr>
          <w:b/>
          <w:sz w:val="28"/>
          <w:szCs w:val="28"/>
          <w:lang w:val="uk-UA"/>
        </w:rPr>
      </w:pPr>
      <w:r w:rsidRPr="00217EA2">
        <w:rPr>
          <w:b/>
          <w:bCs/>
          <w:sz w:val="28"/>
          <w:szCs w:val="28"/>
          <w:lang w:val="uk-UA"/>
        </w:rPr>
        <w:t>адміністрації</w:t>
      </w:r>
      <w:r w:rsidRPr="00217EA2">
        <w:rPr>
          <w:b/>
          <w:sz w:val="28"/>
          <w:szCs w:val="28"/>
          <w:lang w:val="uk-UA"/>
        </w:rPr>
        <w:t xml:space="preserve">                                                                                       О.Даценко</w:t>
      </w:r>
    </w:p>
    <w:p w:rsidR="00C26C32" w:rsidRPr="00217EA2" w:rsidRDefault="00C26C32" w:rsidP="00C26C32">
      <w:pPr>
        <w:rPr>
          <w:b/>
          <w:sz w:val="28"/>
          <w:szCs w:val="28"/>
          <w:lang w:val="uk-UA"/>
        </w:rPr>
      </w:pPr>
    </w:p>
    <w:p w:rsidR="00C26C32" w:rsidRPr="00217EA2" w:rsidRDefault="00C26C32" w:rsidP="00C26C32">
      <w:pPr>
        <w:rPr>
          <w:b/>
          <w:sz w:val="28"/>
          <w:szCs w:val="28"/>
          <w:lang w:val="uk-UA"/>
        </w:rPr>
      </w:pPr>
    </w:p>
    <w:p w:rsidR="00136A31" w:rsidRPr="00217EA2" w:rsidRDefault="00136A31" w:rsidP="00C26C32">
      <w:pPr>
        <w:rPr>
          <w:b/>
          <w:sz w:val="28"/>
          <w:szCs w:val="28"/>
          <w:lang w:val="uk-UA"/>
        </w:rPr>
      </w:pPr>
      <w:r w:rsidRPr="00217EA2">
        <w:rPr>
          <w:b/>
          <w:sz w:val="28"/>
          <w:szCs w:val="28"/>
          <w:lang w:val="uk-UA"/>
        </w:rPr>
        <w:t xml:space="preserve"> </w:t>
      </w:r>
    </w:p>
    <w:p w:rsidR="00C26C32" w:rsidRPr="00217EA2" w:rsidRDefault="00C26C32" w:rsidP="00C26C32">
      <w:pPr>
        <w:rPr>
          <w:b/>
          <w:sz w:val="28"/>
          <w:szCs w:val="28"/>
          <w:lang w:val="uk-UA"/>
        </w:rPr>
      </w:pPr>
      <w:r w:rsidRPr="00217EA2">
        <w:rPr>
          <w:b/>
          <w:sz w:val="28"/>
          <w:szCs w:val="28"/>
          <w:lang w:val="uk-UA"/>
        </w:rPr>
        <w:t>З</w:t>
      </w:r>
      <w:r w:rsidRPr="00217EA2">
        <w:rPr>
          <w:b/>
          <w:sz w:val="28"/>
          <w:szCs w:val="28"/>
        </w:rPr>
        <w:t>аст</w:t>
      </w:r>
      <w:r w:rsidRPr="00217EA2">
        <w:rPr>
          <w:b/>
          <w:sz w:val="28"/>
          <w:szCs w:val="28"/>
          <w:lang w:val="uk-UA"/>
        </w:rPr>
        <w:t>упник</w:t>
      </w:r>
      <w:r w:rsidRPr="00217EA2">
        <w:rPr>
          <w:b/>
          <w:sz w:val="28"/>
          <w:szCs w:val="28"/>
        </w:rPr>
        <w:t xml:space="preserve"> </w:t>
      </w:r>
      <w:r w:rsidRPr="00217EA2">
        <w:rPr>
          <w:b/>
          <w:sz w:val="28"/>
          <w:szCs w:val="28"/>
          <w:lang w:val="uk-UA"/>
        </w:rPr>
        <w:t xml:space="preserve">директора Департаменту </w:t>
      </w:r>
      <w:r w:rsidRPr="00217EA2">
        <w:rPr>
          <w:b/>
          <w:sz w:val="28"/>
          <w:szCs w:val="28"/>
        </w:rPr>
        <w:t>–</w:t>
      </w:r>
    </w:p>
    <w:p w:rsidR="00C26C32" w:rsidRPr="00217EA2" w:rsidRDefault="00C26C32" w:rsidP="00C26C32">
      <w:pPr>
        <w:rPr>
          <w:b/>
          <w:sz w:val="28"/>
          <w:szCs w:val="28"/>
          <w:lang w:val="uk-UA"/>
        </w:rPr>
      </w:pPr>
      <w:r w:rsidRPr="00217EA2">
        <w:rPr>
          <w:b/>
          <w:sz w:val="28"/>
          <w:szCs w:val="28"/>
        </w:rPr>
        <w:t xml:space="preserve">начальник </w:t>
      </w:r>
      <w:r w:rsidRPr="00217EA2">
        <w:rPr>
          <w:b/>
          <w:sz w:val="28"/>
          <w:szCs w:val="28"/>
          <w:lang w:val="uk-UA"/>
        </w:rPr>
        <w:t xml:space="preserve">бюджетного </w:t>
      </w:r>
      <w:r w:rsidRPr="00217EA2">
        <w:rPr>
          <w:b/>
          <w:sz w:val="28"/>
          <w:szCs w:val="28"/>
        </w:rPr>
        <w:t>управління</w:t>
      </w:r>
      <w:r w:rsidRPr="00217EA2">
        <w:rPr>
          <w:b/>
          <w:sz w:val="28"/>
          <w:szCs w:val="28"/>
          <w:lang w:val="uk-UA"/>
        </w:rPr>
        <w:t xml:space="preserve">                                             С.Ахтирцев</w:t>
      </w:r>
    </w:p>
    <w:sectPr w:rsidR="00C26C32" w:rsidRPr="00217EA2" w:rsidSect="003E6E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08" w:rsidRDefault="00C91608">
      <w:r>
        <w:separator/>
      </w:r>
    </w:p>
  </w:endnote>
  <w:endnote w:type="continuationSeparator" w:id="0">
    <w:p w:rsidR="00C91608" w:rsidRDefault="00C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08" w:rsidRDefault="00C91608">
      <w:r>
        <w:separator/>
      </w:r>
    </w:p>
  </w:footnote>
  <w:footnote w:type="continuationSeparator" w:id="0">
    <w:p w:rsidR="00C91608" w:rsidRDefault="00C9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AD"/>
    <w:multiLevelType w:val="hybridMultilevel"/>
    <w:tmpl w:val="54908736"/>
    <w:lvl w:ilvl="0" w:tplc="04190005">
      <w:start w:val="1"/>
      <w:numFmt w:val="bullet"/>
      <w:lvlText w:val=""/>
      <w:lvlJc w:val="left"/>
      <w:pPr>
        <w:tabs>
          <w:tab w:val="num" w:pos="720"/>
        </w:tabs>
        <w:ind w:left="720" w:hanging="360"/>
      </w:pPr>
      <w:rPr>
        <w:rFonts w:ascii="Wingdings" w:hAnsi="Wingdings" w:hint="default"/>
      </w:rPr>
    </w:lvl>
    <w:lvl w:ilvl="1" w:tplc="A0822CA2">
      <w:numFmt w:val="bullet"/>
      <w:lvlText w:val="-"/>
      <w:lvlJc w:val="left"/>
      <w:pPr>
        <w:tabs>
          <w:tab w:val="num" w:pos="1845"/>
        </w:tabs>
        <w:ind w:left="1845" w:hanging="765"/>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A1A22"/>
    <w:multiLevelType w:val="hybridMultilevel"/>
    <w:tmpl w:val="3FECC6F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60CD2"/>
    <w:multiLevelType w:val="hybridMultilevel"/>
    <w:tmpl w:val="C61E16FC"/>
    <w:lvl w:ilvl="0" w:tplc="2A32077A">
      <w:start w:val="1"/>
      <w:numFmt w:val="decimal"/>
      <w:lvlText w:val="%1."/>
      <w:lvlJc w:val="left"/>
      <w:pPr>
        <w:ind w:left="1286" w:hanging="360"/>
      </w:pPr>
      <w:rPr>
        <w:rFonts w:hint="default"/>
        <w:b w:val="0"/>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3" w15:restartNumberingAfterBreak="0">
    <w:nsid w:val="06A05450"/>
    <w:multiLevelType w:val="hybridMultilevel"/>
    <w:tmpl w:val="87D449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E22C2B"/>
    <w:multiLevelType w:val="hybridMultilevel"/>
    <w:tmpl w:val="A9DE513E"/>
    <w:lvl w:ilvl="0" w:tplc="04190005">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F">
      <w:start w:val="1"/>
      <w:numFmt w:val="decimal"/>
      <w:lvlText w:val="%3."/>
      <w:lvlJc w:val="left"/>
      <w:pPr>
        <w:tabs>
          <w:tab w:val="num" w:pos="2869"/>
        </w:tabs>
        <w:ind w:left="2869" w:hanging="36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10402D0"/>
    <w:multiLevelType w:val="hybridMultilevel"/>
    <w:tmpl w:val="03D0C4C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2E3207"/>
    <w:multiLevelType w:val="hybridMultilevel"/>
    <w:tmpl w:val="DA56B3C6"/>
    <w:lvl w:ilvl="0" w:tplc="BEF431A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87C9B"/>
    <w:multiLevelType w:val="hybridMultilevel"/>
    <w:tmpl w:val="81B688F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78C1868"/>
    <w:multiLevelType w:val="multilevel"/>
    <w:tmpl w:val="DA56B3C6"/>
    <w:lvl w:ilvl="0">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C71C4"/>
    <w:multiLevelType w:val="hybridMultilevel"/>
    <w:tmpl w:val="9BE663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8AF27E0"/>
    <w:multiLevelType w:val="hybridMultilevel"/>
    <w:tmpl w:val="07686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B6B21"/>
    <w:multiLevelType w:val="hybridMultilevel"/>
    <w:tmpl w:val="46DA9BD4"/>
    <w:lvl w:ilvl="0" w:tplc="B29A6C4E">
      <w:start w:val="3"/>
      <w:numFmt w:val="bullet"/>
      <w:lvlText w:val="-"/>
      <w:lvlJc w:val="left"/>
      <w:pPr>
        <w:tabs>
          <w:tab w:val="num" w:pos="2040"/>
        </w:tabs>
        <w:ind w:left="2040" w:hanging="9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C40A59"/>
    <w:multiLevelType w:val="hybridMultilevel"/>
    <w:tmpl w:val="8FB80BCE"/>
    <w:lvl w:ilvl="0" w:tplc="04190005">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3" w15:restartNumberingAfterBreak="0">
    <w:nsid w:val="2C36463C"/>
    <w:multiLevelType w:val="hybridMultilevel"/>
    <w:tmpl w:val="81DA10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A1C21"/>
    <w:multiLevelType w:val="hybridMultilevel"/>
    <w:tmpl w:val="A85657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C7D31"/>
    <w:multiLevelType w:val="hybridMultilevel"/>
    <w:tmpl w:val="CE76240A"/>
    <w:lvl w:ilvl="0" w:tplc="F1423224">
      <w:numFmt w:val="bullet"/>
      <w:lvlText w:val="-"/>
      <w:lvlJc w:val="left"/>
      <w:pPr>
        <w:tabs>
          <w:tab w:val="num" w:pos="1215"/>
        </w:tabs>
        <w:ind w:left="1215" w:hanging="1215"/>
      </w:pPr>
      <w:rPr>
        <w:rFonts w:ascii="Arial" w:eastAsia="Times New Roman" w:hAnsi="Arial" w:cs="Aria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AC0060E"/>
    <w:multiLevelType w:val="hybridMultilevel"/>
    <w:tmpl w:val="7ACC4940"/>
    <w:lvl w:ilvl="0" w:tplc="934AFBA6">
      <w:start w:val="1"/>
      <w:numFmt w:val="bullet"/>
      <w:lvlText w:val=""/>
      <w:lvlJc w:val="left"/>
      <w:pPr>
        <w:tabs>
          <w:tab w:val="num" w:pos="927"/>
        </w:tabs>
        <w:ind w:left="927"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4EF4"/>
    <w:multiLevelType w:val="hybridMultilevel"/>
    <w:tmpl w:val="535EB3E0"/>
    <w:lvl w:ilvl="0" w:tplc="F5185F10">
      <w:start w:val="1"/>
      <w:numFmt w:val="bullet"/>
      <w:lvlText w:val=""/>
      <w:lvlJc w:val="left"/>
      <w:pPr>
        <w:ind w:left="720" w:hanging="360"/>
      </w:pPr>
      <w:rPr>
        <w:rFonts w:ascii="Wingdings" w:hAnsi="Wingdings" w:hint="default"/>
        <w:sz w:val="3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4D4CBB"/>
    <w:multiLevelType w:val="hybridMultilevel"/>
    <w:tmpl w:val="B002E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CF0714"/>
    <w:multiLevelType w:val="hybridMultilevel"/>
    <w:tmpl w:val="99642E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5B6F88"/>
    <w:multiLevelType w:val="hybridMultilevel"/>
    <w:tmpl w:val="F9CA609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1B27228"/>
    <w:multiLevelType w:val="hybridMultilevel"/>
    <w:tmpl w:val="50B236E6"/>
    <w:lvl w:ilvl="0" w:tplc="D85E22DC">
      <w:start w:val="1"/>
      <w:numFmt w:val="decimal"/>
      <w:lvlText w:val="%1."/>
      <w:lvlJc w:val="left"/>
      <w:pPr>
        <w:tabs>
          <w:tab w:val="num" w:pos="1110"/>
        </w:tabs>
        <w:ind w:left="1110" w:hanging="39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15:restartNumberingAfterBreak="0">
    <w:nsid w:val="522D4811"/>
    <w:multiLevelType w:val="hybridMultilevel"/>
    <w:tmpl w:val="3B30E9D8"/>
    <w:lvl w:ilvl="0" w:tplc="04190001">
      <w:start w:val="1"/>
      <w:numFmt w:val="bullet"/>
      <w:lvlText w:val=""/>
      <w:lvlJc w:val="left"/>
      <w:pPr>
        <w:tabs>
          <w:tab w:val="num" w:pos="1605"/>
        </w:tabs>
        <w:ind w:left="1605" w:hanging="360"/>
      </w:pPr>
      <w:rPr>
        <w:rFonts w:ascii="Symbol" w:hAnsi="Symbol" w:hint="default"/>
      </w:rPr>
    </w:lvl>
    <w:lvl w:ilvl="1" w:tplc="B29A6C4E">
      <w:start w:val="3"/>
      <w:numFmt w:val="bullet"/>
      <w:lvlText w:val="-"/>
      <w:lvlJc w:val="left"/>
      <w:pPr>
        <w:tabs>
          <w:tab w:val="num" w:pos="2925"/>
        </w:tabs>
        <w:ind w:left="2925" w:hanging="960"/>
      </w:pPr>
      <w:rPr>
        <w:rFonts w:ascii="Times New Roman" w:eastAsia="Times New Roman" w:hAnsi="Times New Roman" w:cs="Times New Roman"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23" w15:restartNumberingAfterBreak="0">
    <w:nsid w:val="559C0BA1"/>
    <w:multiLevelType w:val="hybridMultilevel"/>
    <w:tmpl w:val="450C6BB0"/>
    <w:lvl w:ilvl="0" w:tplc="E0D8563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76B56"/>
    <w:multiLevelType w:val="hybridMultilevel"/>
    <w:tmpl w:val="FE2C7CB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B804A0C"/>
    <w:multiLevelType w:val="hybridMultilevel"/>
    <w:tmpl w:val="75BADE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6C9A1409"/>
    <w:multiLevelType w:val="hybridMultilevel"/>
    <w:tmpl w:val="DFCC40D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3D1E33"/>
    <w:multiLevelType w:val="hybridMultilevel"/>
    <w:tmpl w:val="8472690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2295BC9"/>
    <w:multiLevelType w:val="hybridMultilevel"/>
    <w:tmpl w:val="7518B7D4"/>
    <w:lvl w:ilvl="0" w:tplc="583428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F5AC7"/>
    <w:multiLevelType w:val="hybridMultilevel"/>
    <w:tmpl w:val="7E9203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23"/>
  </w:num>
  <w:num w:numId="3">
    <w:abstractNumId w:val="24"/>
  </w:num>
  <w:num w:numId="4">
    <w:abstractNumId w:val="11"/>
  </w:num>
  <w:num w:numId="5">
    <w:abstractNumId w:val="29"/>
  </w:num>
  <w:num w:numId="6">
    <w:abstractNumId w:val="3"/>
  </w:num>
  <w:num w:numId="7">
    <w:abstractNumId w:val="18"/>
  </w:num>
  <w:num w:numId="8">
    <w:abstractNumId w:val="9"/>
  </w:num>
  <w:num w:numId="9">
    <w:abstractNumId w:val="22"/>
  </w:num>
  <w:num w:numId="10">
    <w:abstractNumId w:val="10"/>
  </w:num>
  <w:num w:numId="11">
    <w:abstractNumId w:val="6"/>
  </w:num>
  <w:num w:numId="12">
    <w:abstractNumId w:val="5"/>
  </w:num>
  <w:num w:numId="13">
    <w:abstractNumId w:val="27"/>
  </w:num>
  <w:num w:numId="14">
    <w:abstractNumId w:val="4"/>
  </w:num>
  <w:num w:numId="15">
    <w:abstractNumId w:val="20"/>
  </w:num>
  <w:num w:numId="16">
    <w:abstractNumId w:val="14"/>
  </w:num>
  <w:num w:numId="17">
    <w:abstractNumId w:val="21"/>
  </w:num>
  <w:num w:numId="18">
    <w:abstractNumId w:val="0"/>
  </w:num>
  <w:num w:numId="19">
    <w:abstractNumId w:val="26"/>
  </w:num>
  <w:num w:numId="20">
    <w:abstractNumId w:val="16"/>
  </w:num>
  <w:num w:numId="21">
    <w:abstractNumId w:val="19"/>
  </w:num>
  <w:num w:numId="22">
    <w:abstractNumId w:val="1"/>
  </w:num>
  <w:num w:numId="23">
    <w:abstractNumId w:val="8"/>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5"/>
  </w:num>
  <w:num w:numId="29">
    <w:abstractNumId w:val="7"/>
  </w:num>
  <w:num w:numId="30">
    <w:abstractNumId w:val="12"/>
  </w:num>
  <w:num w:numId="31">
    <w:abstractNumId w:val="25"/>
    <w:lvlOverride w:ilvl="0"/>
    <w:lvlOverride w:ilvl="1"/>
    <w:lvlOverride w:ilvl="2"/>
    <w:lvlOverride w:ilvl="3"/>
    <w:lvlOverride w:ilvl="4"/>
    <w:lvlOverride w:ilvl="5"/>
    <w:lvlOverride w:ilvl="6"/>
    <w:lvlOverride w:ilvl="7"/>
    <w:lvlOverride w:ilv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CF"/>
    <w:rsid w:val="000261F6"/>
    <w:rsid w:val="00033359"/>
    <w:rsid w:val="00045F1B"/>
    <w:rsid w:val="000540CF"/>
    <w:rsid w:val="00066575"/>
    <w:rsid w:val="0007028E"/>
    <w:rsid w:val="000853DD"/>
    <w:rsid w:val="000D7871"/>
    <w:rsid w:val="000E5B73"/>
    <w:rsid w:val="000F793B"/>
    <w:rsid w:val="00101835"/>
    <w:rsid w:val="00103BFE"/>
    <w:rsid w:val="00113C64"/>
    <w:rsid w:val="001237CB"/>
    <w:rsid w:val="00136A31"/>
    <w:rsid w:val="00153313"/>
    <w:rsid w:val="001759ED"/>
    <w:rsid w:val="00175A66"/>
    <w:rsid w:val="00196AB1"/>
    <w:rsid w:val="00197178"/>
    <w:rsid w:val="001A4DA0"/>
    <w:rsid w:val="001B7000"/>
    <w:rsid w:val="001D73F2"/>
    <w:rsid w:val="001F0F28"/>
    <w:rsid w:val="001F4FC5"/>
    <w:rsid w:val="0021710E"/>
    <w:rsid w:val="00217EA2"/>
    <w:rsid w:val="0022761A"/>
    <w:rsid w:val="002435F6"/>
    <w:rsid w:val="0025168B"/>
    <w:rsid w:val="00253AF1"/>
    <w:rsid w:val="0029082D"/>
    <w:rsid w:val="0029376F"/>
    <w:rsid w:val="002B541E"/>
    <w:rsid w:val="002C3583"/>
    <w:rsid w:val="002C45B9"/>
    <w:rsid w:val="002C5C2D"/>
    <w:rsid w:val="002E0AF5"/>
    <w:rsid w:val="002E539B"/>
    <w:rsid w:val="003035B1"/>
    <w:rsid w:val="003058DA"/>
    <w:rsid w:val="003059FF"/>
    <w:rsid w:val="00306140"/>
    <w:rsid w:val="00306962"/>
    <w:rsid w:val="00307410"/>
    <w:rsid w:val="00307BF8"/>
    <w:rsid w:val="003500E8"/>
    <w:rsid w:val="00350744"/>
    <w:rsid w:val="00353164"/>
    <w:rsid w:val="003602E4"/>
    <w:rsid w:val="00384CC6"/>
    <w:rsid w:val="0038716D"/>
    <w:rsid w:val="003A04EC"/>
    <w:rsid w:val="003A1D43"/>
    <w:rsid w:val="003A448B"/>
    <w:rsid w:val="003A60D8"/>
    <w:rsid w:val="003A6533"/>
    <w:rsid w:val="003D62F2"/>
    <w:rsid w:val="003D71B9"/>
    <w:rsid w:val="003E1A2E"/>
    <w:rsid w:val="003E64E2"/>
    <w:rsid w:val="003E6E47"/>
    <w:rsid w:val="003E71CE"/>
    <w:rsid w:val="003F0AAC"/>
    <w:rsid w:val="00402947"/>
    <w:rsid w:val="00402AB7"/>
    <w:rsid w:val="00403705"/>
    <w:rsid w:val="00411A5F"/>
    <w:rsid w:val="00412AA5"/>
    <w:rsid w:val="00450082"/>
    <w:rsid w:val="00463AC4"/>
    <w:rsid w:val="004655EF"/>
    <w:rsid w:val="004849CB"/>
    <w:rsid w:val="00494682"/>
    <w:rsid w:val="004A2ED4"/>
    <w:rsid w:val="004A51FF"/>
    <w:rsid w:val="004D0EDE"/>
    <w:rsid w:val="004E1655"/>
    <w:rsid w:val="004E1993"/>
    <w:rsid w:val="004E24C2"/>
    <w:rsid w:val="004E3A9F"/>
    <w:rsid w:val="004F02D7"/>
    <w:rsid w:val="004F328E"/>
    <w:rsid w:val="004F5520"/>
    <w:rsid w:val="00504891"/>
    <w:rsid w:val="00506845"/>
    <w:rsid w:val="00521B28"/>
    <w:rsid w:val="00523F24"/>
    <w:rsid w:val="005300C6"/>
    <w:rsid w:val="005373B6"/>
    <w:rsid w:val="005540D3"/>
    <w:rsid w:val="00564F95"/>
    <w:rsid w:val="00573B85"/>
    <w:rsid w:val="00573DE8"/>
    <w:rsid w:val="00586B8B"/>
    <w:rsid w:val="00587119"/>
    <w:rsid w:val="005A1911"/>
    <w:rsid w:val="005A3AE8"/>
    <w:rsid w:val="005E0829"/>
    <w:rsid w:val="005E39F8"/>
    <w:rsid w:val="005E4AB8"/>
    <w:rsid w:val="005F39C9"/>
    <w:rsid w:val="005F6CC4"/>
    <w:rsid w:val="005F6F85"/>
    <w:rsid w:val="006034F5"/>
    <w:rsid w:val="00605D17"/>
    <w:rsid w:val="006135B6"/>
    <w:rsid w:val="00620398"/>
    <w:rsid w:val="00624DB5"/>
    <w:rsid w:val="006261A0"/>
    <w:rsid w:val="00626233"/>
    <w:rsid w:val="0063098C"/>
    <w:rsid w:val="00631EF5"/>
    <w:rsid w:val="006418E2"/>
    <w:rsid w:val="00641AE8"/>
    <w:rsid w:val="0064283F"/>
    <w:rsid w:val="00644747"/>
    <w:rsid w:val="00645187"/>
    <w:rsid w:val="0065123B"/>
    <w:rsid w:val="006555EC"/>
    <w:rsid w:val="006614B3"/>
    <w:rsid w:val="00663F9D"/>
    <w:rsid w:val="00675AF5"/>
    <w:rsid w:val="00681925"/>
    <w:rsid w:val="00697CAD"/>
    <w:rsid w:val="006A4D08"/>
    <w:rsid w:val="006B4AA1"/>
    <w:rsid w:val="006B6938"/>
    <w:rsid w:val="006B783C"/>
    <w:rsid w:val="006C1EBC"/>
    <w:rsid w:val="006C58CC"/>
    <w:rsid w:val="006D0B6E"/>
    <w:rsid w:val="006D7A45"/>
    <w:rsid w:val="006F2AB5"/>
    <w:rsid w:val="007135A0"/>
    <w:rsid w:val="00724969"/>
    <w:rsid w:val="00732F81"/>
    <w:rsid w:val="00740716"/>
    <w:rsid w:val="00753E6A"/>
    <w:rsid w:val="007704B3"/>
    <w:rsid w:val="00776B51"/>
    <w:rsid w:val="00777FA4"/>
    <w:rsid w:val="00777FB9"/>
    <w:rsid w:val="00794547"/>
    <w:rsid w:val="00795A7B"/>
    <w:rsid w:val="007A68A2"/>
    <w:rsid w:val="007A76BE"/>
    <w:rsid w:val="007B64CE"/>
    <w:rsid w:val="007C2406"/>
    <w:rsid w:val="007D485E"/>
    <w:rsid w:val="007E79C2"/>
    <w:rsid w:val="007F2FBA"/>
    <w:rsid w:val="00817E0A"/>
    <w:rsid w:val="00832AE3"/>
    <w:rsid w:val="00840B51"/>
    <w:rsid w:val="00840EF7"/>
    <w:rsid w:val="00844330"/>
    <w:rsid w:val="008443E3"/>
    <w:rsid w:val="0084775B"/>
    <w:rsid w:val="0086166B"/>
    <w:rsid w:val="00861EE0"/>
    <w:rsid w:val="00863ACE"/>
    <w:rsid w:val="00874D05"/>
    <w:rsid w:val="00875D2C"/>
    <w:rsid w:val="0087627C"/>
    <w:rsid w:val="0087665F"/>
    <w:rsid w:val="00886AB8"/>
    <w:rsid w:val="008A75F1"/>
    <w:rsid w:val="008C5C96"/>
    <w:rsid w:val="008D10A5"/>
    <w:rsid w:val="008E0725"/>
    <w:rsid w:val="008E2D83"/>
    <w:rsid w:val="0090226D"/>
    <w:rsid w:val="0092444E"/>
    <w:rsid w:val="009331FB"/>
    <w:rsid w:val="009349AD"/>
    <w:rsid w:val="00934A4C"/>
    <w:rsid w:val="009401F0"/>
    <w:rsid w:val="00952C74"/>
    <w:rsid w:val="00963D72"/>
    <w:rsid w:val="00963E26"/>
    <w:rsid w:val="0097001D"/>
    <w:rsid w:val="009978C2"/>
    <w:rsid w:val="009A6B02"/>
    <w:rsid w:val="009B4789"/>
    <w:rsid w:val="009C13E7"/>
    <w:rsid w:val="009D3D3F"/>
    <w:rsid w:val="009E3E5E"/>
    <w:rsid w:val="009E4CB7"/>
    <w:rsid w:val="009F6E55"/>
    <w:rsid w:val="00A002A9"/>
    <w:rsid w:val="00A2678F"/>
    <w:rsid w:val="00A26F70"/>
    <w:rsid w:val="00A50079"/>
    <w:rsid w:val="00A51A7D"/>
    <w:rsid w:val="00A70DF8"/>
    <w:rsid w:val="00A72241"/>
    <w:rsid w:val="00A8750E"/>
    <w:rsid w:val="00A90FAF"/>
    <w:rsid w:val="00AA0535"/>
    <w:rsid w:val="00AA42E5"/>
    <w:rsid w:val="00AB1905"/>
    <w:rsid w:val="00AB3A72"/>
    <w:rsid w:val="00AB3DF0"/>
    <w:rsid w:val="00AC14E2"/>
    <w:rsid w:val="00AD48D9"/>
    <w:rsid w:val="00AD6004"/>
    <w:rsid w:val="00AD72DC"/>
    <w:rsid w:val="00AF0931"/>
    <w:rsid w:val="00AF0AB6"/>
    <w:rsid w:val="00B00397"/>
    <w:rsid w:val="00B005C6"/>
    <w:rsid w:val="00B45719"/>
    <w:rsid w:val="00B54C83"/>
    <w:rsid w:val="00B57099"/>
    <w:rsid w:val="00B62E86"/>
    <w:rsid w:val="00B66E9B"/>
    <w:rsid w:val="00B719B8"/>
    <w:rsid w:val="00B76122"/>
    <w:rsid w:val="00B80570"/>
    <w:rsid w:val="00B858E7"/>
    <w:rsid w:val="00B9019C"/>
    <w:rsid w:val="00B94D77"/>
    <w:rsid w:val="00BB0D9E"/>
    <w:rsid w:val="00BB2E02"/>
    <w:rsid w:val="00BB58B8"/>
    <w:rsid w:val="00BC0450"/>
    <w:rsid w:val="00BD5D36"/>
    <w:rsid w:val="00BD65E7"/>
    <w:rsid w:val="00BE0DE9"/>
    <w:rsid w:val="00BE2EAE"/>
    <w:rsid w:val="00BE3BBE"/>
    <w:rsid w:val="00BF0126"/>
    <w:rsid w:val="00BF6EE5"/>
    <w:rsid w:val="00C022AF"/>
    <w:rsid w:val="00C05C33"/>
    <w:rsid w:val="00C126CF"/>
    <w:rsid w:val="00C2243A"/>
    <w:rsid w:val="00C26C32"/>
    <w:rsid w:val="00C31B70"/>
    <w:rsid w:val="00C40F4A"/>
    <w:rsid w:val="00C43072"/>
    <w:rsid w:val="00C44A31"/>
    <w:rsid w:val="00C52F68"/>
    <w:rsid w:val="00C53039"/>
    <w:rsid w:val="00C55535"/>
    <w:rsid w:val="00C6185D"/>
    <w:rsid w:val="00C82221"/>
    <w:rsid w:val="00C85BC2"/>
    <w:rsid w:val="00C865A3"/>
    <w:rsid w:val="00C91608"/>
    <w:rsid w:val="00CB6B49"/>
    <w:rsid w:val="00CC3F53"/>
    <w:rsid w:val="00CD0783"/>
    <w:rsid w:val="00CD2CCB"/>
    <w:rsid w:val="00CD3628"/>
    <w:rsid w:val="00CE138F"/>
    <w:rsid w:val="00D02053"/>
    <w:rsid w:val="00D03127"/>
    <w:rsid w:val="00D04600"/>
    <w:rsid w:val="00D075F6"/>
    <w:rsid w:val="00D07DFE"/>
    <w:rsid w:val="00D10B44"/>
    <w:rsid w:val="00D13068"/>
    <w:rsid w:val="00D23B36"/>
    <w:rsid w:val="00D27EDC"/>
    <w:rsid w:val="00D27EF9"/>
    <w:rsid w:val="00D4291C"/>
    <w:rsid w:val="00D461AD"/>
    <w:rsid w:val="00D5613D"/>
    <w:rsid w:val="00D66B4C"/>
    <w:rsid w:val="00D73B65"/>
    <w:rsid w:val="00D7447A"/>
    <w:rsid w:val="00D76D9C"/>
    <w:rsid w:val="00D85EEC"/>
    <w:rsid w:val="00DA0157"/>
    <w:rsid w:val="00DD570D"/>
    <w:rsid w:val="00DE6006"/>
    <w:rsid w:val="00DF0E34"/>
    <w:rsid w:val="00E11DE3"/>
    <w:rsid w:val="00E14BB2"/>
    <w:rsid w:val="00E40AFD"/>
    <w:rsid w:val="00E536D3"/>
    <w:rsid w:val="00E53F6F"/>
    <w:rsid w:val="00E65D99"/>
    <w:rsid w:val="00E678AD"/>
    <w:rsid w:val="00E72FEB"/>
    <w:rsid w:val="00E75A22"/>
    <w:rsid w:val="00E8254D"/>
    <w:rsid w:val="00E97FDA"/>
    <w:rsid w:val="00EA20ED"/>
    <w:rsid w:val="00EC14D7"/>
    <w:rsid w:val="00F034A7"/>
    <w:rsid w:val="00F12DD4"/>
    <w:rsid w:val="00F17845"/>
    <w:rsid w:val="00F33D26"/>
    <w:rsid w:val="00F373C0"/>
    <w:rsid w:val="00F4118B"/>
    <w:rsid w:val="00F5202A"/>
    <w:rsid w:val="00F5366C"/>
    <w:rsid w:val="00F53954"/>
    <w:rsid w:val="00F5557D"/>
    <w:rsid w:val="00F641E1"/>
    <w:rsid w:val="00F837C4"/>
    <w:rsid w:val="00F8460D"/>
    <w:rsid w:val="00F91353"/>
    <w:rsid w:val="00FA132E"/>
    <w:rsid w:val="00FD1C53"/>
    <w:rsid w:val="00FD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110C72-8DD7-4696-B2D7-FD18AFC3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F2"/>
    <w:pPr>
      <w:autoSpaceDE w:val="0"/>
      <w:autoSpaceDN w:val="0"/>
    </w:pPr>
  </w:style>
  <w:style w:type="paragraph" w:styleId="Heading1">
    <w:name w:val="heading 1"/>
    <w:basedOn w:val="Normal"/>
    <w:next w:val="Normal"/>
    <w:qFormat/>
    <w:rsid w:val="00C26C32"/>
    <w:pPr>
      <w:keepNext/>
      <w:autoSpaceDE/>
      <w:autoSpaceDN/>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6C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6C32"/>
    <w:pPr>
      <w:keepNext/>
      <w:autoSpaceDE/>
      <w:autoSpaceDN/>
      <w:spacing w:before="240" w:after="60"/>
      <w:outlineLvl w:val="2"/>
    </w:pPr>
    <w:rPr>
      <w:rFonts w:ascii="Arial" w:hAnsi="Arial" w:cs="Arial"/>
      <w:b/>
      <w:bCs/>
      <w:sz w:val="26"/>
      <w:szCs w:val="26"/>
    </w:rPr>
  </w:style>
  <w:style w:type="paragraph" w:styleId="Heading5">
    <w:name w:val="heading 5"/>
    <w:basedOn w:val="Normal"/>
    <w:next w:val="Normal"/>
    <w:qFormat/>
    <w:rsid w:val="000540CF"/>
    <w:pPr>
      <w:keepNext/>
      <w:autoSpaceDE/>
      <w:autoSpaceDN/>
      <w:jc w:val="both"/>
      <w:outlineLvl w:val="4"/>
    </w:pPr>
    <w:rPr>
      <w:rFonts w:ascii="Bookman Old Style" w:hAnsi="Bookman Old Style"/>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C26C32"/>
    <w:rPr>
      <w:rFonts w:ascii="Arial" w:hAnsi="Arial" w:cs="Arial"/>
      <w:b/>
      <w:bCs/>
      <w:i/>
      <w:iCs/>
      <w:sz w:val="28"/>
      <w:szCs w:val="28"/>
      <w:lang w:val="ru-RU" w:eastAsia="ru-RU" w:bidi="ar-SA"/>
    </w:rPr>
  </w:style>
  <w:style w:type="paragraph" w:customStyle="1" w:styleId="1">
    <w:name w:val="заголовок 1"/>
    <w:basedOn w:val="Normal"/>
    <w:next w:val="BodyText"/>
    <w:rsid w:val="000540CF"/>
    <w:pPr>
      <w:keepNext/>
      <w:keepLines/>
      <w:spacing w:line="200" w:lineRule="atLeast"/>
      <w:ind w:left="840" w:right="-360"/>
    </w:pPr>
    <w:rPr>
      <w:rFonts w:ascii="Arial" w:hAnsi="Arial" w:cs="Arial"/>
      <w:b/>
      <w:bCs/>
      <w:spacing w:val="-10"/>
      <w:kern w:val="28"/>
      <w:sz w:val="22"/>
      <w:szCs w:val="22"/>
    </w:rPr>
  </w:style>
  <w:style w:type="paragraph" w:styleId="BodyText">
    <w:name w:val="Body Text"/>
    <w:basedOn w:val="Normal"/>
    <w:rsid w:val="000540CF"/>
    <w:pPr>
      <w:spacing w:after="220" w:line="220" w:lineRule="atLeast"/>
      <w:ind w:left="840" w:right="-360"/>
    </w:pPr>
  </w:style>
  <w:style w:type="paragraph" w:customStyle="1" w:styleId="3">
    <w:name w:val="заголовок 3"/>
    <w:basedOn w:val="Normal"/>
    <w:next w:val="Normal"/>
    <w:rsid w:val="000540CF"/>
    <w:pPr>
      <w:keepNext/>
      <w:ind w:firstLine="3686"/>
      <w:jc w:val="both"/>
    </w:pPr>
    <w:rPr>
      <w:rFonts w:ascii="Bookman Old Style" w:hAnsi="Bookman Old Style"/>
      <w:b/>
      <w:bCs/>
      <w:sz w:val="36"/>
      <w:szCs w:val="36"/>
    </w:rPr>
  </w:style>
  <w:style w:type="paragraph" w:customStyle="1" w:styleId="4">
    <w:name w:val="заголовок 4"/>
    <w:basedOn w:val="Normal"/>
    <w:next w:val="Normal"/>
    <w:rsid w:val="000540CF"/>
    <w:pPr>
      <w:keepNext/>
      <w:ind w:firstLine="1701"/>
      <w:jc w:val="both"/>
    </w:pPr>
    <w:rPr>
      <w:rFonts w:ascii="Bookman Old Style" w:hAnsi="Bookman Old Style"/>
      <w:sz w:val="27"/>
      <w:szCs w:val="27"/>
    </w:rPr>
  </w:style>
  <w:style w:type="paragraph" w:styleId="BodyTextIndent">
    <w:name w:val="Body Text Indent"/>
    <w:basedOn w:val="Normal"/>
    <w:rsid w:val="000540CF"/>
    <w:pPr>
      <w:jc w:val="center"/>
    </w:pPr>
    <w:rPr>
      <w:rFonts w:ascii="Bookman Old Style" w:hAnsi="Bookman Old Style"/>
      <w:sz w:val="12"/>
      <w:szCs w:val="12"/>
      <w:lang w:val="uk-UA"/>
    </w:rPr>
  </w:style>
  <w:style w:type="character" w:styleId="FootnoteReference">
    <w:name w:val="footnote reference"/>
    <w:semiHidden/>
    <w:rsid w:val="000540CF"/>
    <w:rPr>
      <w:vertAlign w:val="superscript"/>
    </w:rPr>
  </w:style>
  <w:style w:type="paragraph" w:customStyle="1" w:styleId="a">
    <w:name w:val="Знак"/>
    <w:basedOn w:val="Normal"/>
    <w:rsid w:val="00BD5D36"/>
    <w:pPr>
      <w:autoSpaceDE/>
      <w:autoSpaceDN/>
    </w:pPr>
    <w:rPr>
      <w:rFonts w:ascii="Verdana" w:hAnsi="Verdana"/>
      <w:lang w:val="en-US" w:eastAsia="en-US"/>
    </w:rPr>
  </w:style>
  <w:style w:type="paragraph" w:styleId="Footer">
    <w:name w:val="footer"/>
    <w:basedOn w:val="Normal"/>
    <w:rsid w:val="00A90FAF"/>
    <w:pPr>
      <w:tabs>
        <w:tab w:val="center" w:pos="4819"/>
        <w:tab w:val="right" w:pos="9639"/>
      </w:tabs>
    </w:pPr>
  </w:style>
  <w:style w:type="character" w:styleId="PageNumber">
    <w:name w:val="page number"/>
    <w:basedOn w:val="DefaultParagraphFont"/>
    <w:rsid w:val="00A90FAF"/>
  </w:style>
  <w:style w:type="character" w:styleId="Hyperlink">
    <w:name w:val="Hyperlink"/>
    <w:rsid w:val="00F33D26"/>
    <w:rPr>
      <w:color w:val="0000FF"/>
      <w:u w:val="single"/>
    </w:rPr>
  </w:style>
  <w:style w:type="paragraph" w:styleId="BalloonText">
    <w:name w:val="Balloon Text"/>
    <w:basedOn w:val="Normal"/>
    <w:semiHidden/>
    <w:rsid w:val="00C82221"/>
    <w:rPr>
      <w:rFonts w:ascii="Tahoma" w:hAnsi="Tahoma" w:cs="Tahoma"/>
      <w:sz w:val="16"/>
      <w:szCs w:val="16"/>
    </w:rPr>
  </w:style>
  <w:style w:type="character" w:customStyle="1" w:styleId="rvts0">
    <w:name w:val="rvts0"/>
    <w:basedOn w:val="DefaultParagraphFont"/>
    <w:rsid w:val="00D4291C"/>
  </w:style>
  <w:style w:type="paragraph" w:styleId="Title">
    <w:name w:val="Title"/>
    <w:aliases w:val="Номер таблиці"/>
    <w:basedOn w:val="Normal"/>
    <w:link w:val="TitleChar"/>
    <w:qFormat/>
    <w:rsid w:val="00C26C32"/>
    <w:pPr>
      <w:autoSpaceDE/>
      <w:autoSpaceDN/>
      <w:jc w:val="center"/>
    </w:pPr>
    <w:rPr>
      <w:b/>
      <w:sz w:val="26"/>
    </w:rPr>
  </w:style>
  <w:style w:type="character" w:customStyle="1" w:styleId="TitleChar">
    <w:name w:val="Title Char"/>
    <w:aliases w:val="Номер таблиці Char"/>
    <w:link w:val="Title"/>
    <w:rsid w:val="00C26C32"/>
    <w:rPr>
      <w:b/>
      <w:sz w:val="26"/>
      <w:lang w:val="ru-RU" w:eastAsia="ru-RU" w:bidi="ar-SA"/>
    </w:rPr>
  </w:style>
  <w:style w:type="paragraph" w:styleId="BodyTextIndent3">
    <w:name w:val="Body Text Indent 3"/>
    <w:basedOn w:val="Normal"/>
    <w:link w:val="BodyTextIndent3Char"/>
    <w:rsid w:val="00C26C32"/>
    <w:pPr>
      <w:autoSpaceDE/>
      <w:autoSpaceDN/>
      <w:spacing w:after="120"/>
      <w:ind w:left="283"/>
    </w:pPr>
    <w:rPr>
      <w:sz w:val="16"/>
      <w:szCs w:val="16"/>
    </w:rPr>
  </w:style>
  <w:style w:type="character" w:customStyle="1" w:styleId="BodyTextIndent3Char">
    <w:name w:val="Body Text Indent 3 Char"/>
    <w:link w:val="BodyTextIndent3"/>
    <w:rsid w:val="00620398"/>
    <w:rPr>
      <w:sz w:val="16"/>
      <w:szCs w:val="16"/>
    </w:rPr>
  </w:style>
  <w:style w:type="paragraph" w:styleId="Header">
    <w:name w:val="header"/>
    <w:basedOn w:val="Normal"/>
    <w:rsid w:val="00C26C32"/>
    <w:pPr>
      <w:tabs>
        <w:tab w:val="center" w:pos="4677"/>
        <w:tab w:val="right" w:pos="9355"/>
      </w:tabs>
      <w:autoSpaceDE/>
      <w:autoSpaceDN/>
    </w:pPr>
    <w:rPr>
      <w:sz w:val="24"/>
      <w:szCs w:val="24"/>
    </w:rPr>
  </w:style>
  <w:style w:type="paragraph" w:customStyle="1" w:styleId="a0">
    <w:name w:val="a"/>
    <w:basedOn w:val="Normal"/>
    <w:rsid w:val="00C26C32"/>
    <w:pPr>
      <w:autoSpaceDE/>
      <w:autoSpaceDN/>
      <w:spacing w:before="100" w:beforeAutospacing="1" w:after="100" w:afterAutospacing="1"/>
    </w:pPr>
    <w:rPr>
      <w:sz w:val="24"/>
      <w:szCs w:val="24"/>
    </w:rPr>
  </w:style>
  <w:style w:type="paragraph" w:customStyle="1" w:styleId="a1">
    <w:name w:val="Абзац списка"/>
    <w:basedOn w:val="Normal"/>
    <w:qFormat/>
    <w:rsid w:val="00C26C32"/>
    <w:pPr>
      <w:autoSpaceDE/>
      <w:autoSpaceDN/>
      <w:ind w:left="708"/>
    </w:pPr>
    <w:rPr>
      <w:sz w:val="24"/>
      <w:szCs w:val="24"/>
    </w:rPr>
  </w:style>
  <w:style w:type="paragraph" w:styleId="BodyText2">
    <w:name w:val="Body Text 2"/>
    <w:basedOn w:val="Normal"/>
    <w:rsid w:val="00C26C32"/>
    <w:pPr>
      <w:autoSpaceDE/>
      <w:autoSpaceDN/>
      <w:spacing w:after="120" w:line="480" w:lineRule="auto"/>
    </w:pPr>
    <w:rPr>
      <w:sz w:val="24"/>
      <w:szCs w:val="24"/>
    </w:rPr>
  </w:style>
  <w:style w:type="paragraph" w:customStyle="1" w:styleId="a2">
    <w:name w:val=" Знак"/>
    <w:basedOn w:val="Normal"/>
    <w:rsid w:val="00C26C32"/>
    <w:pPr>
      <w:autoSpaceDE/>
      <w:autoSpaceDN/>
    </w:pPr>
    <w:rPr>
      <w:rFonts w:ascii="Verdana" w:hAnsi="Verdana"/>
      <w:lang w:val="en-US" w:eastAsia="en-US"/>
    </w:rPr>
  </w:style>
  <w:style w:type="paragraph" w:customStyle="1" w:styleId="10">
    <w:name w:val=" Знак Знак1 Знак Знак Знак Знак Знак Знак Знак"/>
    <w:basedOn w:val="Normal"/>
    <w:rsid w:val="00C26C32"/>
    <w:pPr>
      <w:autoSpaceDE/>
      <w:autoSpaceDN/>
    </w:pPr>
    <w:rPr>
      <w:rFonts w:ascii="Verdana" w:hAnsi="Verdana"/>
      <w:lang w:val="en-US" w:eastAsia="en-US"/>
    </w:rPr>
  </w:style>
  <w:style w:type="paragraph" w:customStyle="1" w:styleId="a3">
    <w:name w:val="Без интервала"/>
    <w:qFormat/>
    <w:rsid w:val="00C26C32"/>
    <w:rPr>
      <w:sz w:val="24"/>
      <w:szCs w:val="24"/>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Normal"/>
    <w:rsid w:val="00C26C32"/>
    <w:pPr>
      <w:autoSpaceDE/>
      <w:autoSpaceDN/>
    </w:pPr>
    <w:rPr>
      <w:rFonts w:ascii="Verdana" w:hAnsi="Verdana" w:cs="Verdana"/>
      <w:lang w:val="en-US" w:eastAsia="en-US"/>
    </w:rPr>
  </w:style>
  <w:style w:type="paragraph" w:styleId="NormalWeb">
    <w:name w:val="Normal (Web)"/>
    <w:aliases w:val="Обычный (Web)"/>
    <w:basedOn w:val="Normal"/>
    <w:link w:val="NormalWebChar"/>
    <w:rsid w:val="00C26C32"/>
    <w:pPr>
      <w:autoSpaceDE/>
      <w:autoSpaceDN/>
      <w:spacing w:before="100" w:beforeAutospacing="1" w:after="100" w:afterAutospacing="1"/>
      <w:ind w:firstLine="709"/>
      <w:jc w:val="both"/>
    </w:pPr>
    <w:rPr>
      <w:rFonts w:eastAsia="Calibri"/>
      <w:sz w:val="24"/>
      <w:szCs w:val="24"/>
    </w:rPr>
  </w:style>
  <w:style w:type="character" w:customStyle="1" w:styleId="NormalWebChar">
    <w:name w:val="Normal (Web) Char"/>
    <w:aliases w:val="Обычный (Web) Char"/>
    <w:link w:val="NormalWeb"/>
    <w:rsid w:val="00C26C32"/>
    <w:rPr>
      <w:rFonts w:eastAsia="Calibri"/>
      <w:sz w:val="24"/>
      <w:szCs w:val="24"/>
      <w:lang w:val="ru-RU" w:eastAsia="ru-RU" w:bidi="ar-SA"/>
    </w:rPr>
  </w:style>
  <w:style w:type="paragraph" w:styleId="ListParagraph">
    <w:name w:val="List Paragraph"/>
    <w:basedOn w:val="Normal"/>
    <w:qFormat/>
    <w:rsid w:val="00C26C32"/>
    <w:pPr>
      <w:autoSpaceDE/>
      <w:autoSpaceDN/>
      <w:spacing w:before="120" w:after="120"/>
      <w:ind w:left="720" w:firstLine="709"/>
      <w:jc w:val="both"/>
    </w:pPr>
    <w:rPr>
      <w:sz w:val="24"/>
      <w:szCs w:val="24"/>
      <w:lang w:val="uk-UA"/>
    </w:rPr>
  </w:style>
  <w:style w:type="paragraph" w:customStyle="1" w:styleId="11">
    <w:name w:val=" Знак Знак Знак Знак Знак Знак Знак Знак Знак Знак Знак Знак1 Знак Знак Знак Знак Знак Знак Знак Знак Знак1 Знак Знак Знак Знак Знак"/>
    <w:basedOn w:val="Normal"/>
    <w:rsid w:val="00C26C32"/>
    <w:pPr>
      <w:autoSpaceDE/>
      <w:autoSpaceDN/>
    </w:pPr>
    <w:rPr>
      <w:rFonts w:ascii="Verdana" w:eastAsia="MS Mincho" w:hAnsi="Verdana"/>
      <w:sz w:val="24"/>
      <w:szCs w:val="24"/>
      <w:lang w:val="en-US" w:eastAsia="en-US"/>
    </w:rPr>
  </w:style>
  <w:style w:type="paragraph" w:customStyle="1" w:styleId="2">
    <w:name w:val=" Знак Знак Знак2 Знак"/>
    <w:basedOn w:val="Normal"/>
    <w:link w:val="DefaultParagraphFont"/>
    <w:rsid w:val="00C26C32"/>
    <w:pPr>
      <w:autoSpaceDE/>
      <w:autoSpaceDN/>
    </w:pPr>
    <w:rPr>
      <w:rFonts w:ascii="Verdana" w:hAnsi="Verdana"/>
      <w:lang w:val="en-US" w:eastAsia="en-US"/>
    </w:rPr>
  </w:style>
  <w:style w:type="paragraph" w:styleId="BodyTextIndent2">
    <w:name w:val="Body Text Indent 2"/>
    <w:aliases w:val=" Знак1"/>
    <w:basedOn w:val="Normal"/>
    <w:link w:val="BodyTextIndent2Char"/>
    <w:rsid w:val="00C26C32"/>
    <w:pPr>
      <w:autoSpaceDE/>
      <w:autoSpaceDN/>
      <w:spacing w:after="120" w:line="480" w:lineRule="auto"/>
      <w:ind w:left="283"/>
    </w:pPr>
    <w:rPr>
      <w:sz w:val="24"/>
      <w:szCs w:val="24"/>
    </w:rPr>
  </w:style>
  <w:style w:type="character" w:customStyle="1" w:styleId="BodyTextIndent2Char">
    <w:name w:val="Body Text Indent 2 Char"/>
    <w:aliases w:val=" Знак1 Char"/>
    <w:link w:val="BodyTextIndent2"/>
    <w:rsid w:val="00C26C32"/>
    <w:rPr>
      <w:sz w:val="24"/>
      <w:szCs w:val="24"/>
      <w:lang w:val="ru-RU" w:eastAsia="ru-RU" w:bidi="ar-SA"/>
    </w:rPr>
  </w:style>
  <w:style w:type="paragraph" w:customStyle="1" w:styleId="20">
    <w:name w:val=" Знак Знак Знак2 Знак Знак Знак Знак Знак Знак Знак"/>
    <w:basedOn w:val="Normal"/>
    <w:rsid w:val="00C26C32"/>
    <w:pPr>
      <w:autoSpaceDE/>
      <w:autoSpaceDN/>
    </w:pPr>
    <w:rPr>
      <w:rFonts w:ascii="Verdana" w:hAnsi="Verdana"/>
      <w:lang w:val="en-US" w:eastAsia="en-US"/>
    </w:rPr>
  </w:style>
  <w:style w:type="character" w:customStyle="1" w:styleId="12">
    <w:name w:val=" Знак1 Знак Знак"/>
    <w:rsid w:val="00C26C32"/>
    <w:rPr>
      <w:sz w:val="24"/>
      <w:szCs w:val="24"/>
      <w:lang w:val="ru-RU" w:eastAsia="ru-RU" w:bidi="ar-SA"/>
    </w:rPr>
  </w:style>
  <w:style w:type="character" w:customStyle="1" w:styleId="apple-converted-space">
    <w:name w:val="apple-converted-space"/>
    <w:basedOn w:val="DefaultParagraphFont"/>
    <w:rsid w:val="00C26C32"/>
  </w:style>
  <w:style w:type="character" w:styleId="Emphasis">
    <w:name w:val="Emphasis"/>
    <w:qFormat/>
    <w:rsid w:val="00C26C32"/>
    <w:rPr>
      <w:i/>
      <w:iCs/>
    </w:rPr>
  </w:style>
  <w:style w:type="character" w:customStyle="1" w:styleId="13">
    <w:name w:val=" Знак Знак Знак1"/>
    <w:rsid w:val="00EC14D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zakon2.rada.gov.ua/rada/show/2456-17/paran2868" TargetMode="Externa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10817</Words>
  <Characters>72388</Characters>
  <Application>Microsoft Office Word</Application>
  <DocSecurity>0</DocSecurity>
  <Lines>603</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Типова форма рішення</vt:lpstr>
      <vt:lpstr>Типова форма рішення</vt:lpstr>
    </vt:vector>
  </TitlesOfParts>
  <Company>МФУ</Company>
  <LinksUpToDate>false</LinksUpToDate>
  <CharactersWithSpaces>83039</CharactersWithSpaces>
  <SharedDoc>false</SharedDoc>
  <HLinks>
    <vt:vector size="6" baseType="variant">
      <vt:variant>
        <vt:i4>1966100</vt:i4>
      </vt:variant>
      <vt:variant>
        <vt:i4>0</vt:i4>
      </vt:variant>
      <vt:variant>
        <vt:i4>0</vt:i4>
      </vt:variant>
      <vt:variant>
        <vt:i4>5</vt:i4>
      </vt:variant>
      <vt:variant>
        <vt:lpwstr>http://zakon2.rada.gov.ua/rada/show/2456-17/paran2868</vt:lpwstr>
      </vt:variant>
      <vt:variant>
        <vt:lpwstr>n2868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subject/>
  <dc:creator>khomych</dc:creator>
  <cp:keywords/>
  <cp:lastModifiedBy>Vlad Grigoriev</cp:lastModifiedBy>
  <cp:revision>2</cp:revision>
  <cp:lastPrinted>2018-12-05T18:06:00Z</cp:lastPrinted>
  <dcterms:created xsi:type="dcterms:W3CDTF">2018-12-11T10:28:00Z</dcterms:created>
  <dcterms:modified xsi:type="dcterms:W3CDTF">2018-12-11T10:28:00Z</dcterms:modified>
</cp:coreProperties>
</file>