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96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Оболонська районна в місті Києві державна адміністрація </w:t>
      </w:r>
    </w:p>
    <w:p w:rsidR="00000000" w:rsidDel="00000000" w:rsidP="00000000" w:rsidRDefault="00000000" w:rsidRPr="00000000" w14:paraId="0000000C">
      <w:pPr>
        <w:ind w:left="4962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962" w:firstLine="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E">
      <w:pPr>
        <w:ind w:left="4962" w:firstLine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96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Національна поліція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2, 12, 13 Закону України «Про статус депутатів місцевих рад», Регламенту Київської міської ради, затвердженого рішенням Київської міської ради від 07.07.2016 </w:t>
      </w:r>
      <w:r w:rsidDel="00000000" w:rsidR="00000000" w:rsidRPr="00000000">
        <w:rPr>
          <w:b w:val="0"/>
          <w:sz w:val="28"/>
          <w:szCs w:val="28"/>
          <w:highlight w:val="white"/>
          <w:rtl w:val="0"/>
        </w:rPr>
        <w:t xml:space="preserve">N 579/579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  <w:br w:type="textWrapping"/>
        <w:t xml:space="preserve">(зі змінами) звертаюсь з наступним.</w:t>
      </w:r>
    </w:p>
    <w:p w:rsidR="00000000" w:rsidDel="00000000" w:rsidP="00000000" w:rsidRDefault="00000000" w:rsidRPr="00000000" w14:paraId="0000001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 мене, як депутата Київської міської ради ІХ скликання, надходять звернення мешканців будинку, розташованого за адресою просп. Героїв Сталінграду, 8 у Оболонському районі міста Києва зі скаргою щодо створення стихійної стоянки автомобілів.</w:t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Суть питання полягає в тому, що в районі будинку по вулиці Героїв Сталінграду, 8 бере початок та простягається вздовж всієї вулиці несанкціонована стихійна стоянка автомобілів. Тротуар перетворено на проїзну частину, автомобілі паркують на територіях газонів, навмисно знищують рослинність. Особливо гострою ситуація стає у вихідні дні, коли люди масово приїжджають на відпочинок до розташованого поруч парку «Наталка». </w:t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Враховуючи вищевикладене, з метою збереження інтересів територіальної громади міста Києва, ліквідації стихійної стоянки автомобілів, збереження зеленої зони по проспекту Героїв Сталінграду 8,  прошу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сприяти вирішенню зазначеного питання, зокрема, здійснити облаштування благоустрою зазначеної території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за рахунок коштів, передбачених </w:t>
      </w:r>
      <w:r w:rsidDel="00000000" w:rsidR="00000000" w:rsidRPr="00000000">
        <w:rPr>
          <w:sz w:val="28"/>
          <w:szCs w:val="28"/>
          <w:rtl w:val="0"/>
        </w:rPr>
        <w:t xml:space="preserve">рішенням Київської міської ради від 24 грудня 2020 року № 24/24 «Про бюджет міста Києва на 2021 рік»  або включити пропозиції по благоустрою зазначеної території до Програми економічного і соціального розвитку м. Києва на 2021-2023 роки та розглянути можливість впорядкування благоустрою території шляхом огородження газонів та тротуару із використанням бетонних полусфер, враховуючи, що роботи з благоустрою вказаної вище території відносяться до робіт капітального характеру та фінансування яких є можливим з бюджетних коштів.</w:t>
      </w:r>
    </w:p>
    <w:p w:rsidR="00000000" w:rsidDel="00000000" w:rsidP="00000000" w:rsidRDefault="00000000" w:rsidRPr="00000000" w14:paraId="00000018">
      <w:pPr>
        <w:ind w:firstLine="851"/>
        <w:jc w:val="both"/>
        <w:rPr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у разі відсутності зазначеної системи - на електронну адресу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 04210, м. Київ, вул. Оболонська Набережна, 19, корпус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                                                                           Владислав ТРУБІЦИН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09" w:top="1134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