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d8694" w14:textId="25d8694">
      <w:pPr>
        <w:spacing w:after="0"/>
        <w:ind w:left="0"/>
        <w:jc w:val="center"/>
        <w15:collapsed w:val="false"/>
      </w:pPr>
      <w:bookmarkStart w:name="32" w:id="0"/>
      <w:r>
        <w:drawing>
          <wp:inline distT="0" distB="0" distL="0" distR="0">
            <wp:extent cx="711200" cy="1193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КИЇВСЬКА МІСЬКА РАДА</w:t>
      </w:r>
      <w:r>
        <w:br/>
      </w:r>
      <w:r>
        <w:rPr>
          <w:rFonts w:ascii="Arial"/>
          <w:b/>
          <w:i w:val="false"/>
          <w:color w:val="000000"/>
          <w:sz w:val="18"/>
        </w:rPr>
        <w:t>V сесія V скликання</w:t>
      </w:r>
    </w:p>
    <w:bookmarkEnd w:id="1"/>
    <w:bookmarkStart w:name="3" w:id="2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РІШЕННЯ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18"/>
        </w:rPr>
        <w:t>від 27 грудня 2007 року N 1531/4364</w:t>
      </w:r>
    </w:p>
    <w:bookmarkEnd w:id="3"/>
    <w:bookmarkStart w:name="5" w:id="4"/>
    <w:p>
      <w:pPr>
        <w:pStyle w:val="Heading2"/>
        <w:spacing w:after="0"/>
        <w:ind w:left="0"/>
        <w:jc w:val="center"/>
      </w:pPr>
      <w:r>
        <w:rPr>
          <w:rFonts w:ascii="Arial"/>
          <w:color w:val="000000"/>
          <w:sz w:val="27"/>
        </w:rPr>
        <w:t>Про передачу земельних ділянок товариству з обмеженою відповідальністю "Виставковий центр-музей художника Івана Марчука" для будівництва, експлуатації та обслуговування багатофункціонального культурного центру "Музей художника Івана Марчука" на Андріївському узвозі на площі Михайлівській, 1 у Шевченківському та Подільському районах м. Києва</w:t>
      </w:r>
    </w:p>
    <w:bookmarkEnd w:id="4"/>
    <w:bookmarkStart w:name="6" w:id="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</w:t>
      </w:r>
      <w:r>
        <w:rPr>
          <w:rFonts w:ascii="Arial"/>
          <w:b w:val="false"/>
          <w:i w:val="false"/>
          <w:color w:val="000000"/>
          <w:sz w:val="18"/>
        </w:rPr>
        <w:t>статей 93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123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124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141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 xml:space="preserve"> та розглянувши проект землеустрою щодо відведення земельних ділянок, Київська міська рада </w:t>
      </w:r>
      <w:r>
        <w:rPr>
          <w:rFonts w:ascii="Arial"/>
          <w:b/>
          <w:i w:val="false"/>
          <w:color w:val="000000"/>
          <w:sz w:val="18"/>
        </w:rPr>
        <w:t>вирішила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1. Припинити комунальному підприємству "Госпкомобслуговування" право користування частиною земельної ділянки, наданої відповідно до розпорядження Київської міської державної адміністрації від 05.11.96 N 1760 "Про надання державному комунальному підприємству по комунальному та господарському обслуговуванню "Госпкомобслуговування" земельної ділянки для експлуатації та обслуговування адміністративного будинку на пл. Михайлівській, 1 у Шевченківському районі", площею 0,15 га, право користування якою посвідчено державним актом на право постійного користування землею від 16.01.97 N 91-4-00008 (лист-згода від 01.06.2006 N 142), та зарахувати її до земель запасу житлової і громадської забудови.</w:t>
      </w:r>
    </w:p>
    <w:bookmarkEnd w:id="6"/>
    <w:bookmarkStart w:name="8" w:id="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2. Припинити Державному управлінню справами право користування частиною земельної ділянки, відведеної відповідно до рішення виконавчого комітету Київської міської Ради депутатів трудящих від 28.01.58 N 180 "Про відвод земельної ділянки та дозвіл Управлінню Справами Ради Міністрів УРСР реконструювати будинок N 14 по вул. Героїв Революції під житлові приміщення" (лист-згода від 06.02.2007 N 01-20-0273), площею 0,14 га та зарахувати ділянку площею 0,13 га  до земель запасу житлової та громадської забудови, ділянку площею 0,01 га - до земель запасу рекреаційного призначення.</w:t>
      </w:r>
    </w:p>
    <w:bookmarkEnd w:id="7"/>
    <w:bookmarkStart w:name="9" w:id="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3. Затвердити проект землеустрою щодо відведення земельних ділянок товариству з обмеженою відповідальністю "Виставковий центр-музей художника Івана Марчука" для будівництва, експлуатації та обслуговування багатофункціонального культурного центру "Музей художника Івана Марчука" на Андріївському узвозі на площі Михайлівській, 1 у Шевченківському і Подільському районах м. Києва.</w:t>
      </w:r>
    </w:p>
    <w:bookmarkEnd w:id="8"/>
    <w:bookmarkStart w:name="10" w:id="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4. Передати товариству з обмеженою відповідальністю "Виставковий центр-музей художника Івана Марчука", за умови виконання пункту 5 цього рішення, у довгострокову оренду на 25 років земельні ділянки загальною площею 0,87 га на площі Михайлівській, 1 у Шевченківському і Подільському районах м. Києва, а саме:</w:t>
      </w:r>
    </w:p>
    <w:bookmarkEnd w:id="9"/>
    <w:bookmarkStart w:name="11" w:id="1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- площею 0,65 га (ділянка N 1) - для будівництва, експлуатації та обслуговування багатофункціонального культурного центру "Музей художника Івана Марчука" на Андріївському узвозі у Шевченківському районі м. Києва, зокрема площею 0,26 га - за рахунок земель, наданих відповідно до </w:t>
      </w:r>
      <w:r>
        <w:rPr>
          <w:rFonts w:ascii="Arial"/>
          <w:b w:val="false"/>
          <w:i w:val="false"/>
          <w:color w:val="000000"/>
          <w:sz w:val="18"/>
        </w:rPr>
        <w:t>пункту 5 рішення Київської міської ради від 23.03.2000 N 55/776 "Про надання і вилучення земельних ділянок"</w:t>
      </w:r>
      <w:r>
        <w:rPr>
          <w:rFonts w:ascii="Arial"/>
          <w:b w:val="false"/>
          <w:i w:val="false"/>
          <w:color w:val="000000"/>
          <w:sz w:val="18"/>
        </w:rPr>
        <w:t xml:space="preserve"> комунальному підприємству "Генеральна дирекція Київської міської державної адміністрації по обслуговуванню іноземних представництв", право користування якими посвідчено договором на право тимчасового користування землею від 29.12.2001 N 91-5-00098 (лист-згода від 24.01.2006 N 100); площею 0,28 га - за рахунок земель запасу житлової та громадської забудови; площею 0,11 га - за рахунок міських земель, не наданих у власність чи користування;</w:t>
      </w:r>
    </w:p>
    <w:bookmarkEnd w:id="10"/>
    <w:bookmarkStart w:name="12" w:id="1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- площею 0,22 га (ділянка N 2) - для комплексного благоустрою та впорядкування території у Подільському районі, зокрема площею 0,01 га - за рахунок земель рекреаційного призначення; площею 0,21 га - за рахунок міських земель, не наданих у власність чи користування.</w:t>
      </w:r>
    </w:p>
    <w:bookmarkEnd w:id="11"/>
    <w:bookmarkStart w:name="13" w:id="1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 Товариству з обмеженою відповідальністю "Виставковий центр-музей художника Івана Марчука":</w:t>
      </w:r>
    </w:p>
    <w:bookmarkEnd w:id="12"/>
    <w:bookmarkStart w:name="14" w:id="1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5.1. Виконувати обов'язки землекористувача відповідно до вимог </w:t>
      </w:r>
      <w:r>
        <w:rPr>
          <w:rFonts w:ascii="Arial"/>
          <w:b w:val="false"/>
          <w:i w:val="false"/>
          <w:color w:val="000000"/>
          <w:sz w:val="18"/>
        </w:rPr>
        <w:t>статті 96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3"/>
    <w:bookmarkStart w:name="15" w:id="1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5.2. У місячний термін звернутись до Головного управління земельних ресурсів виконавчого органу Київради (Київської міської державної адміністрації) із клопотанням щодо організації робіт по винесенню меж земельних ділянок в натуру (на місцевість) та виготовленню документа, що посвідчує право користування земельними ділянками.</w:t>
      </w:r>
    </w:p>
    <w:bookmarkEnd w:id="14"/>
    <w:bookmarkStart w:name="16" w:id="1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5.3. Забезпечити вільний доступ для прокладання нових, ремонту та експлуатації існуючих інженерних мереж і споруд, що знаходяться в межах земельних ділянок.</w:t>
      </w:r>
    </w:p>
    <w:bookmarkEnd w:id="15"/>
    <w:bookmarkStart w:name="17" w:id="1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5.4. Питання пайової участі вирішити до початку будівництва відповідно до </w:t>
      </w:r>
      <w:r>
        <w:rPr>
          <w:rFonts w:ascii="Arial"/>
          <w:b w:val="false"/>
          <w:i w:val="false"/>
          <w:color w:val="000000"/>
          <w:sz w:val="18"/>
        </w:rPr>
        <w:t>рішення Київради від 27.02.2003 N 271/431 "Про пайову участь (внески) інвесторів (забудовників) у створенні соціальної та інженерно-транспортної інфраструктури м. Києва"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16"/>
    <w:bookmarkStart w:name="18" w:id="1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5.5. Питання майнових відносин вирішити в установленому порядку.</w:t>
      </w:r>
    </w:p>
    <w:bookmarkEnd w:id="17"/>
    <w:bookmarkStart w:name="19" w:id="18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5.6. Забезпечити під'їзд до об'єктів інших землекористувачів.</w:t>
      </w:r>
    </w:p>
    <w:bookmarkEnd w:id="18"/>
    <w:bookmarkStart w:name="20" w:id="19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5.7. Виконати вимоги, викладені в листах Головного управління містобудування, архітектури та дизайну міського середовища від 01.06.2006 N 09-4441, від 17.03.2006 N 19-2196, Київської міської санепідстанції від 19.12.2007 N 10591, Державного управління охорони навколишнього природного середовища в м. Києві від 21.12.2007 N 05-08/10141, Шевченківської районної у місті Києві державної адміністрації від 21.02.2006 N 274, Подільської районної у місті Києві державної адміністрації від 22.06.2006 N 556, комунального об'єднання зеленого будівництва та експлуатації зелених насаджень міста "Київзеленбуд" від 28.02.2007 N 148-385, Головного управління земельних ресурсів від 26.12.2007 N 05-2512.</w:t>
      </w:r>
    </w:p>
    <w:bookmarkEnd w:id="19"/>
    <w:bookmarkStart w:name="21" w:id="20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5.8. Земельну ділянку, яка відповідно до </w:t>
      </w:r>
      <w:r>
        <w:rPr>
          <w:rFonts w:ascii="Arial"/>
          <w:b w:val="false"/>
          <w:i w:val="false"/>
          <w:color w:val="000000"/>
          <w:sz w:val="18"/>
        </w:rPr>
        <w:t>Програми розвитку зеленої зони міста Києва</w:t>
      </w:r>
      <w:r>
        <w:rPr>
          <w:rFonts w:ascii="Arial"/>
          <w:b w:val="false"/>
          <w:i w:val="false"/>
          <w:color w:val="000000"/>
          <w:sz w:val="18"/>
        </w:rPr>
        <w:t xml:space="preserve"> віднесена до складу озеленених територій загального користування, використовувати з урахуванням </w:t>
      </w:r>
      <w:r>
        <w:rPr>
          <w:rFonts w:ascii="Arial"/>
          <w:b w:val="false"/>
          <w:i w:val="false"/>
          <w:color w:val="000000"/>
          <w:sz w:val="18"/>
        </w:rPr>
        <w:t>рішення Київради від 19.07.2005 N 806/3381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0"/>
    <w:bookmarkStart w:name="22" w:id="21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5.9. Питання відшкодування відновної вартості зелених насаджень (акти обстеження зелених насаджень від 13.03.2006 N 29-П та від 15.09.2006 N 91) та інші питання майнових відносин вирішувати в установленому порядку.</w:t>
      </w:r>
    </w:p>
    <w:bookmarkEnd w:id="21"/>
    <w:bookmarkStart w:name="23" w:id="22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6. Визнати таким, що втратив чинність, </w:t>
      </w:r>
      <w:r>
        <w:rPr>
          <w:rFonts w:ascii="Arial"/>
          <w:b w:val="false"/>
          <w:i w:val="false"/>
          <w:color w:val="000000"/>
          <w:sz w:val="18"/>
        </w:rPr>
        <w:t>пункт 5 рішення Київської міської ради від 23.03.2000 N 55/776 "Про надання і вилучення земельних ділянок"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2"/>
    <w:bookmarkStart w:name="24" w:id="23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7. Розірвати договір на право тимчасового користування землею від 29.12.2001 N 91-5-00098 за згодою сторін (лист-згода КП "ГДІП" від 24.01.2006 N 100) з моменту державної реєстрації договору оренди земельних ділянок між Київською міською радою та товариством з обмеженою відповідальністю "Виставковий центр-музей художника Івана Марчука".</w:t>
      </w:r>
    </w:p>
    <w:bookmarkEnd w:id="23"/>
    <w:bookmarkStart w:name="25" w:id="24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8. Комунальному підприємству "Госпкомобслуговування" замовити в установленому порядку внесення змін до державного акта на право постійного користування землею, зареєстрованого в книзі записів державних актів на право постійного користування землею від 16.01.97 N 91-4-00008.</w:t>
      </w:r>
    </w:p>
    <w:bookmarkEnd w:id="24"/>
    <w:bookmarkStart w:name="26" w:id="25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9. Попередити землекористувача, що використання землі не за цільовим призначенням тягне за собою припинення права користування нею відповідно до вимог </w:t>
      </w:r>
      <w:r>
        <w:rPr>
          <w:rFonts w:ascii="Arial"/>
          <w:b w:val="false"/>
          <w:i w:val="false"/>
          <w:color w:val="000000"/>
          <w:sz w:val="18"/>
        </w:rPr>
        <w:t>статей 141</w:t>
      </w:r>
      <w:r>
        <w:rPr>
          <w:rFonts w:ascii="Arial"/>
          <w:b w:val="false"/>
          <w:i w:val="false"/>
          <w:color w:val="000000"/>
          <w:sz w:val="18"/>
        </w:rPr>
        <w:t xml:space="preserve">, </w:t>
      </w:r>
      <w:r>
        <w:rPr>
          <w:rFonts w:ascii="Arial"/>
          <w:b w:val="false"/>
          <w:i w:val="false"/>
          <w:color w:val="000000"/>
          <w:sz w:val="18"/>
        </w:rPr>
        <w:t>143 Земельного кодексу України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25"/>
    <w:bookmarkStart w:name="27" w:id="26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>10. Контроль за виконанням цього рішення покласти на постійну комісію Київради з питань земельних відносин.</w:t>
      </w:r>
    </w:p>
    <w:bookmarkEnd w:id="26"/>
    <w:bookmarkStart w:name="28" w:id="27"/>
    <w:p>
      <w:pPr>
        <w:spacing w:after="0"/>
        <w:ind w:firstLine="240"/>
        <w:jc w:val="left"/>
      </w:pPr>
      <w:r>
        <w:rPr>
          <w:rFonts w:ascii="Arial"/>
          <w:b w:val="false"/>
          <w:i w:val="false"/>
          <w:color w:val="000000"/>
          <w:sz w:val="18"/>
        </w:rPr>
        <w:t xml:space="preserve"> 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845"/>
        <w:gridCol w:w="4845"/>
      </w:tblGrid>
      <w:tr>
        <w:trPr>
          <w:trHeight w:val="30" w:hRule="atLeast"/>
        </w:trPr>
        <w:tc>
          <w:tcPr>
            <w:tcW w:w="4845" w:type="dxa"/>
            <w:tcBorders/>
            <w:vAlign w:val="center"/>
          </w:tcPr>
          <w:bookmarkStart w:name="29" w:id="2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Київський міський голова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8"/>
        </w:tc>
        <w:tc>
          <w:tcPr>
            <w:tcW w:w="4845" w:type="dxa"/>
            <w:tcBorders/>
            <w:vAlign w:val="center"/>
          </w:tcPr>
          <w:bookmarkStart w:name="30" w:id="2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Л. Черновецький</w:t>
            </w:r>
            <w:r>
              <w:rPr>
                <w:rFonts w:ascii="Arial"/>
                <w:b w:val="false"/>
                <w:i w:val="false"/>
                <w:color w:val="000000"/>
                <w:sz w:val="15"/>
              </w:rPr>
              <w:t xml:space="preserve"> </w:t>
            </w:r>
          </w:p>
          <w:bookmarkEnd w:id="29"/>
        </w:tc>
      </w:tr>
    </w:tbl>
    <w:p>
      <w:pPr>
        <w:spacing/>
        <w:ind w:left="0"/>
        <w:jc w:val="left"/>
      </w:pPr>
      <w:r>
        <w:br/>
      </w:r>
    </w:p>
    <w:bookmarkStart w:name="31" w:id="30"/>
    <w:p>
      <w:pPr>
        <w:spacing w:after="0"/>
        <w:ind w:firstLine="240"/>
        <w:jc w:val="left"/>
      </w:pPr>
    </w:p>
    <w:bookmarkEnd w:id="30"/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410"/>
        <w:gridCol w:w="1240"/>
      </w:tblGrid>
      <w:tr>
        <w:trPr/>
        <w:tc>
          <w:tcPr>
            <w:tcW w:w="841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"Інформаційно-аналітичний центр "ЛІГА", 2020</w:t>
            </w:r>
            <w:r>
              <w:br/>
            </w:r>
            <w:r>
              <w:rPr>
                <w:rFonts w:ascii="Arial"/>
                <w:b w:val="false"/>
                <w:i w:val="false"/>
                <w:color w:val="000000"/>
                <w:sz w:val="18"/>
              </w:rPr>
              <w:t>© ТОВ "ЛІГА ЗАКОН", 2020</w:t>
            </w:r>
          </w:p>
        </w:tc>
        <w:tc>
          <w:tcPr>
            <w:tcW w:w="1240" w:type="dxa"/>
            <w:tcBorders/>
            <w:vAlign w:val="center"/>
          </w:tcPr>
          <w:p>
            <w:pPr>
              <w:spacing w:after="0"/>
              <w:ind w:left="0"/>
              <w:jc w:val="left"/>
            </w:pPr>
            <w:r>
              <w:drawing>
                <wp:inline distT="0" distB="0" distL="0" distR="0">
                  <wp:extent cx="762000" cy="279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/>
        <w:ind w:left="0"/>
        <w:jc w:val="left"/>
      </w:pPr>
      <w:r>
        <w:br/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Relationship Target="media/document_image_rId4.pn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