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77850" cy="8089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808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__________КИЇВСЬКОЇ МІСЬКОЇ РАДИ ІХ СКЛИКАННЯ__________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″ _12_″_____05_____2021 р.                                                                   № __08/279/9/023-116______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482.0" w:type="dxa"/>
        <w:jc w:val="left"/>
        <w:tblInd w:w="0.0" w:type="pct"/>
        <w:tblLayout w:type="fixed"/>
        <w:tblLook w:val="0000"/>
      </w:tblPr>
      <w:tblGrid>
        <w:gridCol w:w="5275"/>
        <w:gridCol w:w="4207"/>
        <w:tblGridChange w:id="0">
          <w:tblGrid>
            <w:gridCol w:w="5275"/>
            <w:gridCol w:w="4207"/>
          </w:tblGrid>
        </w:tblGridChange>
      </w:tblGrid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Директору Департаменту містобудування та архітектури виконавчого органу Київської міської ради (Київської міської державної адміністрації)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О. СВИСТУНОВУ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01001, м. Київ, вул. Хрещатик, 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порядку ч. 1 ст. 13 Закону України «Про статус депутатів міських рад»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0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щодо освоєння земельних ділянок для нових закладів освіти Дарницького району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Шановний Олександре Вікторовичу!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представник інтересів територіальної громади, виборців свого виборчого округу, звертаюсь до Вас з питання освоєння земельних ділянок для нових закладів освіти у Дарницькому районі міста Києва.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Між Департаментом містобудування та архітектури виконавчого органу Київської міської ради (Київської міської державної адміністрації) (далі – Департамент архітектури) та комунальною організацією виконавчого органу Київської міської ради (Київської міської державної адміністрації) «Інститут генерального плану м. Києва» (далі – Київгенплан) укладений договір про надання послуг на розробку Проекту детального плану території від 17.10.2016 № 162/Пмд-16 (далі – Договір), який передбачає розробку детального плану території в межах Дніпровської набережної, вулиці Здолбунівської, проспектів Петра Григоренка та Миколи Бажана (240 га) (далі – ДПТ), в тому числі: два закладу дошкільної освіти на 200 місць, заклад загальної середньої освіти </w:t>
        <w:br w:type="textWrapping"/>
        <w:t xml:space="preserve">на 24 класи та на 36 класів (зблокована загальноосвітня школа) та школа мистецтв.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Станом на сьогодні погоджено додаткове фінансування по Договору для здійснення стратегічної екологічної оцінки у відповідності до діючого законодавства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Підготовчі дії з освоєння земельних ділянок для нових закладів освіти у Дарницькому районі міста Києва тривають роками, і в цей же час також триває і забудова мікрорайону, збільшується кількість молодих сімей із дітьми, яким нажаль закритий шлях до дитячих садків та шкіл, оскільки соціальна інфраструктура мікрорайону не витримує такого навантаження, а нові заклади освіти, на відміну від житлових будинків не зводяться.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Департаменту освіти і науки повідомляє про перевантажені школи в місцях інтенсивного будівництва житлового сектору. Наповненість закладів загальної середньої освіти Дарницького району становить 109 % від проєктної потужності. Зокрема, наповнюваність школи № 111, яка знаходиться поряд об’єкту, що йдеться в цьому запиті, становить 114 % від проєктної потужності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Враховуючи викладене, прошу невідкладно опрацювати це депутатське звернення та надати інформацію: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стан виконання Київгенпланом Договору.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передачу Київгенпланом Департаменту архітектури матеріалів проекту детального плану території в межах Дніпровської набережної, вулиці Здолбунівської, проспектів Петра Григоренка та Миколи Бажана у Дарницькому районі, розроблених в установленому порядку та в повному обсязі.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початок Департаментом архітектури громадських обговорень (слухань) проекту містобудівної документації по зазначеному питанню.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готовність проєкту рішення Київської міської ради стосовно затвердженням нового ДПТ по 2-му мікрорайону  житлового масиву Позняки, що фактично надасть змогу розпочати будівництво закладів освіти та школи мистецтв.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вжиті Департаментом архітектури заходи з випрацювання можливих шляхів продовження роботи в напрямку будівництва закладів освіти та культури, а саме: двох закладів дошкільної освіти на 200 місць, закладу загальної середньої освіти на 24 класи та на 36 класів (зблокована загальноосвітня школа) та школи мистецтв, в межах Дніпровської набережної, вулиці Здолбунівської, проспектів Петра Григоренка та Миколи </w:t>
        <w:br w:type="textWrapping"/>
        <w:t xml:space="preserve">Бажана (240 га).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результати розгляду цього депутатського звернення прошу повідомити мене через систему електронного документообігу «АСКОД».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</w:t>
        <w:tab/>
        <w:tab/>
        <w:tab/>
        <w:tab/>
        <w:tab/>
        <w:tab/>
        <w:tab/>
        <w:tab/>
        <w:t xml:space="preserve">    Олександр Гончаров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426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