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5FBE" w:rsidRDefault="00BE7717" w:rsidP="009A74BA">
      <w:pPr>
        <w:spacing w:line="360" w:lineRule="auto"/>
        <w:ind w:left="595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</w:t>
      </w:r>
    </w:p>
    <w:p w14:paraId="00000002" w14:textId="77777777" w:rsidR="00505FBE" w:rsidRDefault="00BE7717" w:rsidP="009A74BA">
      <w:pPr>
        <w:spacing w:line="360" w:lineRule="auto"/>
        <w:ind w:left="595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 розпорядження голови адміністрації</w:t>
      </w:r>
    </w:p>
    <w:p w14:paraId="00000004" w14:textId="4F2B74B1" w:rsidR="00505FBE" w:rsidRPr="00002795" w:rsidRDefault="00002795" w:rsidP="00002795">
      <w:pPr>
        <w:ind w:firstLine="5954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 xml:space="preserve">19 </w:t>
      </w:r>
      <w:r>
        <w:rPr>
          <w:b/>
          <w:color w:val="000000"/>
          <w:sz w:val="28"/>
          <w:szCs w:val="28"/>
        </w:rPr>
        <w:t>серпня</w:t>
      </w:r>
      <w:proofErr w:type="gramEnd"/>
      <w:r>
        <w:rPr>
          <w:b/>
          <w:color w:val="000000"/>
          <w:sz w:val="28"/>
          <w:szCs w:val="28"/>
        </w:rPr>
        <w:t xml:space="preserve"> 2021 року № 514</w:t>
      </w:r>
      <w:bookmarkStart w:id="0" w:name="_GoBack"/>
      <w:bookmarkEnd w:id="0"/>
    </w:p>
    <w:p w14:paraId="7E4CE988" w14:textId="77777777" w:rsidR="009A74BA" w:rsidRDefault="009A74BA">
      <w:pPr>
        <w:ind w:firstLine="7371"/>
        <w:rPr>
          <w:color w:val="000000"/>
          <w:sz w:val="28"/>
          <w:szCs w:val="28"/>
        </w:rPr>
      </w:pPr>
    </w:p>
    <w:p w14:paraId="00000005" w14:textId="77777777" w:rsidR="00505FBE" w:rsidRDefault="00505FBE">
      <w:pPr>
        <w:ind w:firstLine="7371"/>
        <w:rPr>
          <w:color w:val="000000"/>
          <w:sz w:val="28"/>
          <w:szCs w:val="28"/>
        </w:rPr>
      </w:pPr>
    </w:p>
    <w:p w14:paraId="00000006" w14:textId="77777777" w:rsidR="00505FBE" w:rsidRDefault="00BE7717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ПЕРЕЛІК ТА ОПИС ПІДСТАВ (ОБҐРУНТУВАННЯ) </w:t>
      </w:r>
    </w:p>
    <w:p w14:paraId="00000007" w14:textId="77777777" w:rsidR="00505FBE" w:rsidRDefault="00BE7717">
      <w:pP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ВІДМОВИ У ВИДАЧІ ЛІЦЕНЗІЇ ТА ПРОПОЗИЦІЇ ЩОДО УСУНЕННЯ</w:t>
      </w:r>
      <w:r>
        <w:rPr>
          <w:color w:val="000000"/>
          <w:sz w:val="28"/>
          <w:szCs w:val="28"/>
        </w:rPr>
        <w:t xml:space="preserve"> ВІДПОВІДНИХ НЕДОЛІКІВ</w:t>
      </w:r>
    </w:p>
    <w:p w14:paraId="00000008" w14:textId="77777777" w:rsidR="00505FBE" w:rsidRDefault="00505FBE">
      <w:pPr>
        <w:rPr>
          <w:color w:val="000000"/>
          <w:sz w:val="28"/>
          <w:szCs w:val="28"/>
        </w:rPr>
      </w:pPr>
    </w:p>
    <w:p w14:paraId="00000009" w14:textId="58874ADF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1" w:name="gjdgxs" w:colFirst="0" w:colLast="0"/>
      <w:bookmarkEnd w:id="1"/>
      <w:r>
        <w:rPr>
          <w:color w:val="000000"/>
          <w:sz w:val="28"/>
          <w:szCs w:val="28"/>
        </w:rPr>
        <w:t>ТОВАРИСТВО З  ОБМЕЖЕНОЮ ВІДПОВІДАЛЬНІСТЮ «ЧАЙКІВСЬКА ГІМНАЗІЯ «ЮНІК СКУЛ» (ідентифікаційний код юридичної особи 44386276, місцезнаходження юридичної особи: 08135, Київська область, Києво-Святошинський район, село Чайк</w:t>
      </w:r>
      <w:r w:rsidR="009A74BA">
        <w:rPr>
          <w:color w:val="000000"/>
          <w:sz w:val="28"/>
          <w:szCs w:val="28"/>
        </w:rPr>
        <w:t xml:space="preserve">и, вул. Леонтовича, будинок 6) </w:t>
      </w:r>
      <w:r>
        <w:rPr>
          <w:color w:val="000000"/>
          <w:sz w:val="28"/>
          <w:szCs w:val="28"/>
        </w:rPr>
        <w:t xml:space="preserve">звернулося до Київської обласної державної адміністрації з заявою про отримання ліцензії на провадження освітньої діяльності за рівнями початкової освіти (60 осіб) та базової середньої освіти (30 осіб) за місцем провадження: 08135, Київська область, Києво-Святошинський район, село Чайки, вул. Леонтовича, будинок 6. </w:t>
      </w:r>
    </w:p>
    <w:p w14:paraId="0000000A" w14:textId="77777777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4 частини першої статті 3 Закону України «Про ліцензування видів господарської діяльності» встановлено, що державна політика у сфері ліцензування ґрунтується на принципі пріоритетності, зокрема, захисту прав, законних інтересів, життя і здоров’я людини.</w:t>
      </w:r>
    </w:p>
    <w:p w14:paraId="0000000B" w14:textId="77777777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цьому, Законом України «Про повну загальну середню освіту» встановлено, що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особливостей, фізичного, психічного та інтелектуального розвитку дітей, їхніх особливих освітніх потреб (частина друга статті 10 Закону). Безпечне освітнє середовище - сукупність умов у закладі освіти, що унеможливлюють заподіяння учасникам освітнього процесу фізичної, майнової та/або моральної шкоди, зокрема внаслідок недотримання вимог санітарних, протипожежних та/або будівельних норм і правил тощо (стаття 1 Закону).</w:t>
      </w:r>
    </w:p>
    <w:p w14:paraId="0000000C" w14:textId="77777777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Частиною третьою статті 37 згаданого Закону передбачено, що засновник закладу загальної середньої освіти зобов’язаний забезпечити, у тому числі утримання та розвиток заснованого ним закладу освіти, його </w:t>
      </w:r>
      <w:r>
        <w:rPr>
          <w:i/>
          <w:color w:val="000000"/>
          <w:sz w:val="28"/>
          <w:szCs w:val="28"/>
        </w:rPr>
        <w:t>матеріально-технічної бази на рівні, достатньому для виконання вимог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державних стандартів, ліцензійних умов провадження освітньої діяльності у сфері загальної середньої освіти, вимог трудового законодавства, оплати праці педагогічних та інших працівників, охорони праці, безпеки життєдіяльності, </w:t>
      </w:r>
      <w:r>
        <w:rPr>
          <w:i/>
          <w:color w:val="000000"/>
          <w:sz w:val="28"/>
          <w:szCs w:val="28"/>
        </w:rPr>
        <w:t>пожежної безпеки</w:t>
      </w:r>
      <w:r>
        <w:rPr>
          <w:color w:val="000000"/>
          <w:sz w:val="28"/>
          <w:szCs w:val="28"/>
        </w:rPr>
        <w:t xml:space="preserve"> тощо.</w:t>
      </w:r>
    </w:p>
    <w:p w14:paraId="0000000D" w14:textId="77777777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Підпунктом 1 пункту 62 Ліцензійних умов провадження освітньої діяльності, затверджених постановою Кабінету Міністрів України від 30 грудня 2015 року № 1187 (далі – Ліцензійні умови), встановлено, що </w:t>
      </w:r>
      <w:r>
        <w:rPr>
          <w:color w:val="000000"/>
          <w:sz w:val="28"/>
          <w:szCs w:val="28"/>
          <w:highlight w:val="white"/>
        </w:rPr>
        <w:t xml:space="preserve">ліцензіат під час провадження освітньої діяльності на певному рівні повної загальної середньої </w:t>
      </w:r>
      <w:r>
        <w:rPr>
          <w:color w:val="000000"/>
          <w:sz w:val="28"/>
          <w:szCs w:val="28"/>
          <w:highlight w:val="white"/>
        </w:rPr>
        <w:lastRenderedPageBreak/>
        <w:t xml:space="preserve">освіти повинен дотримуватись вимог до матеріально-технічного забезпечення, зокрема, </w:t>
      </w:r>
      <w:r>
        <w:rPr>
          <w:i/>
          <w:color w:val="000000"/>
          <w:sz w:val="28"/>
          <w:szCs w:val="28"/>
          <w:highlight w:val="white"/>
        </w:rPr>
        <w:t xml:space="preserve">бути </w:t>
      </w:r>
      <w:r>
        <w:rPr>
          <w:i/>
          <w:color w:val="000000"/>
          <w:sz w:val="28"/>
          <w:szCs w:val="28"/>
        </w:rPr>
        <w:t>забезпеченим</w:t>
      </w:r>
      <w:r>
        <w:rPr>
          <w:color w:val="000000"/>
          <w:sz w:val="28"/>
          <w:szCs w:val="28"/>
        </w:rPr>
        <w:t xml:space="preserve"> обладнаними </w:t>
      </w:r>
      <w:r>
        <w:rPr>
          <w:i/>
          <w:color w:val="000000"/>
          <w:sz w:val="28"/>
          <w:szCs w:val="28"/>
        </w:rPr>
        <w:t>навчальними приміщеннями,</w:t>
      </w:r>
      <w:r>
        <w:rPr>
          <w:color w:val="000000"/>
          <w:sz w:val="28"/>
          <w:szCs w:val="28"/>
        </w:rPr>
        <w:t xml:space="preserve"> спортивними залами та спортивними майданчиками в обсязі, достатньому для виконання затвердженої (затверджених) освітньої (освітніх) програми (програм), медичним пунктом, бібліотекою (мінімальні вимоги до комплектації визначаються в цих Ліцензійних умовах), ресурсною кімнатою, </w:t>
      </w:r>
      <w:proofErr w:type="spellStart"/>
      <w:r>
        <w:rPr>
          <w:color w:val="000000"/>
          <w:sz w:val="28"/>
          <w:szCs w:val="28"/>
        </w:rPr>
        <w:t>медіатекою</w:t>
      </w:r>
      <w:proofErr w:type="spellEnd"/>
      <w:r>
        <w:rPr>
          <w:color w:val="000000"/>
          <w:sz w:val="28"/>
          <w:szCs w:val="28"/>
        </w:rPr>
        <w:t>, пунктом харчування.</w:t>
      </w:r>
    </w:p>
    <w:p w14:paraId="0000000E" w14:textId="769219DF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5.7 ДБН В.2.2-3:2018 </w:t>
      </w:r>
      <w:r w:rsidR="00E266BD" w:rsidRPr="00E266BD">
        <w:rPr>
          <w:color w:val="000000"/>
          <w:sz w:val="28"/>
          <w:szCs w:val="28"/>
        </w:rPr>
        <w:t>«Б</w:t>
      </w:r>
      <w:r>
        <w:rPr>
          <w:color w:val="000000"/>
          <w:sz w:val="28"/>
          <w:szCs w:val="28"/>
        </w:rPr>
        <w:t>удинки і споруди «Заклади освіти»</w:t>
      </w:r>
      <w:r w:rsidR="00E266BD" w:rsidRPr="00E266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земельних ділянках необхідно передбачити під`їзди для пожежних машин до будівель, можливість об`їзду навколо будівлі, а також відкриті ділянки для стоянки автомобілів та іншого транспорту, враховуючи стоянки спеціалізованого транспорту для учнів (студентів, працівників) з інвалідністю згідно ДБН Б.2.2.12:2019.</w:t>
      </w:r>
    </w:p>
    <w:p w14:paraId="0000000F" w14:textId="6E0AE4CE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з інформацією з Державного реєстру речових прав на нерухоме майно та Реєстру прав власності на рухоме майно, Державного реєстру </w:t>
      </w:r>
      <w:proofErr w:type="spellStart"/>
      <w:r>
        <w:rPr>
          <w:color w:val="000000"/>
          <w:sz w:val="28"/>
          <w:szCs w:val="28"/>
        </w:rPr>
        <w:t>Іпотек</w:t>
      </w:r>
      <w:proofErr w:type="spellEnd"/>
      <w:r>
        <w:rPr>
          <w:color w:val="000000"/>
          <w:sz w:val="28"/>
          <w:szCs w:val="28"/>
        </w:rPr>
        <w:t>, Єдиного реєстру заборон відчуження об’єктів нерухомого майна щодо об’єкта нерухомого майна від 13</w:t>
      </w:r>
      <w:r w:rsidR="009A74BA" w:rsidRPr="009A74BA">
        <w:rPr>
          <w:color w:val="000000"/>
          <w:sz w:val="28"/>
          <w:szCs w:val="28"/>
        </w:rPr>
        <w:t xml:space="preserve"> серпня </w:t>
      </w:r>
      <w:r>
        <w:rPr>
          <w:color w:val="000000"/>
          <w:sz w:val="28"/>
          <w:szCs w:val="28"/>
        </w:rPr>
        <w:t>2021</w:t>
      </w:r>
      <w:r w:rsidR="009A74BA" w:rsidRPr="009A74BA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об'єкт нерухомого майна, розташований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 w:rsidR="00E266BD" w:rsidRPr="00E266B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08135, Київська область, Києво-Святошинський район, село Чайки, вул. Леонтовича, будинок 6, за якою планується провадження освітньої діяльності ліцензіатом, розміщений на земельній ділянці з кадастровим номером 3222485900:03:002:0026.</w:t>
      </w:r>
    </w:p>
    <w:p w14:paraId="00000010" w14:textId="43FC1053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</w:rPr>
        <w:t>Згідно з відомостями з Єдиного державного реєстру судових рішень Окружним адміністративним судом міста Києва у рішенні від 08</w:t>
      </w:r>
      <w:r w:rsidR="00E266BD" w:rsidRPr="00E266BD">
        <w:rPr>
          <w:color w:val="000000"/>
          <w:sz w:val="28"/>
          <w:szCs w:val="28"/>
        </w:rPr>
        <w:t xml:space="preserve"> квітня </w:t>
      </w:r>
      <w:r w:rsidR="00E266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2021 </w:t>
      </w:r>
      <w:r w:rsidR="00E266BD" w:rsidRPr="00E266BD">
        <w:rPr>
          <w:color w:val="000000"/>
          <w:sz w:val="28"/>
          <w:szCs w:val="28"/>
        </w:rPr>
        <w:t>року в</w:t>
      </w:r>
      <w:r>
        <w:rPr>
          <w:color w:val="000000"/>
          <w:sz w:val="28"/>
          <w:szCs w:val="28"/>
        </w:rPr>
        <w:t xml:space="preserve"> справі за №</w:t>
      </w:r>
      <w:r w:rsidR="00E266BD" w:rsidRPr="00E26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640/28497/20 (набрало законної сили), встановлено, що земельна ділянка з кадастровим номером №</w:t>
      </w:r>
      <w:r w:rsidR="00E266BD" w:rsidRPr="00E26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3222485900:03:002:0026 знаходиться в середині Кооперативу індивідуальних забудовників «Сонячний» та межує з сусідніми земельними ділянками, які забудовані. Під`їзд до будівлі навчального закладу заблоковано з двох боків сусідніми ділянками (Кадастрові </w:t>
      </w:r>
      <w:r w:rsidR="00E266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3222485903:02:003:5004, 3222485900:02:003:0103, 3222485900:03:002:0073, 3222485900:03:002:0062)</w:t>
      </w:r>
      <w:r w:rsidR="00E266BD" w:rsidRPr="00E266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яких розташовані приватні будинки, а тому виконання вимог п</w:t>
      </w:r>
      <w:r w:rsidR="00E266BD" w:rsidRPr="00E266BD">
        <w:rPr>
          <w:color w:val="000000"/>
          <w:sz w:val="28"/>
          <w:szCs w:val="28"/>
        </w:rPr>
        <w:t>ункту</w:t>
      </w:r>
      <w:r>
        <w:rPr>
          <w:color w:val="000000"/>
          <w:sz w:val="28"/>
          <w:szCs w:val="28"/>
        </w:rPr>
        <w:t xml:space="preserve"> 5.7 ДБН В.2.2-3-2018 щодо організації кругового об`їзду є неможливим. </w:t>
      </w:r>
      <w:r w:rsidR="00E266BD" w:rsidRPr="00E266B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разі виникнення пожежі в школі, пожежні автомобілі будуть позбавлені можливості здійснювати гасіння з двох сторін.</w:t>
      </w:r>
    </w:p>
    <w:p w14:paraId="00000011" w14:textId="4267E2A5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Вказане свідчить про те, що у будівлі (споруді), розташованій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 w:rsidR="00E266BD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</w:rPr>
        <w:t xml:space="preserve"> 08135, Київська область, Києво-Святошинський район, село Чайки, </w:t>
      </w:r>
      <w:r w:rsidR="00E266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вул.</w:t>
      </w:r>
      <w:r w:rsidR="00E266B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Леонтовича, будинок 6, ліцензіат не може виконати норму Ліцензійних вимог щодо забезпечення навчальним приміщенням. </w:t>
      </w:r>
    </w:p>
    <w:p w14:paraId="00000012" w14:textId="32F8A6FA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 підпунктом 1 частини третьої статті 13 Закону України «Про ліцензування видів господарської діяльності»</w:t>
      </w:r>
      <w:r w:rsidR="00E266BD" w:rsidRPr="00E266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підставою для прийняття рішення про відмову у видачі ліцензії за результатом розгляду заяви про отримання ліцензії є встановлення невідповідності здобувача ліцензії ліцензійним умовам.</w:t>
      </w:r>
    </w:p>
    <w:p w14:paraId="00000013" w14:textId="77777777" w:rsidR="00505FBE" w:rsidRDefault="00BE7717" w:rsidP="009A74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Пропонуємо усунути вищевказані недоліки, а саме привести місце провадження освітньої діяльності у відповідність до Ліцензійних вимог.</w:t>
      </w:r>
    </w:p>
    <w:p w14:paraId="00000014" w14:textId="77777777" w:rsidR="00505FBE" w:rsidRDefault="00BE7717" w:rsidP="009A7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Додатково повідомляємо</w:t>
      </w:r>
      <w:r>
        <w:rPr>
          <w:sz w:val="28"/>
          <w:szCs w:val="28"/>
          <w:highlight w:val="white"/>
        </w:rPr>
        <w:t xml:space="preserve">, що </w:t>
      </w:r>
      <w:r>
        <w:rPr>
          <w:sz w:val="28"/>
          <w:szCs w:val="28"/>
        </w:rPr>
        <w:t xml:space="preserve">суб’єкт господарювання може подати до органу ліцензування нову заяву про отримання ліцензії після усунення недоліків, що стали підставою для прийняття рішення про відмову. </w:t>
      </w:r>
    </w:p>
    <w:p w14:paraId="00000015" w14:textId="77777777" w:rsidR="00505FBE" w:rsidRDefault="00505FBE">
      <w:pPr>
        <w:ind w:firstLine="567"/>
        <w:jc w:val="both"/>
        <w:rPr>
          <w:sz w:val="28"/>
          <w:szCs w:val="28"/>
        </w:rPr>
      </w:pPr>
    </w:p>
    <w:p w14:paraId="00000016" w14:textId="77777777" w:rsidR="00505FBE" w:rsidRDefault="00505FBE">
      <w:pPr>
        <w:jc w:val="both"/>
        <w:rPr>
          <w:sz w:val="28"/>
          <w:szCs w:val="28"/>
          <w:highlight w:val="white"/>
        </w:rPr>
      </w:pPr>
    </w:p>
    <w:p w14:paraId="69BED347" w14:textId="77777777" w:rsidR="009A74BA" w:rsidRDefault="009A74BA">
      <w:pPr>
        <w:jc w:val="both"/>
        <w:rPr>
          <w:sz w:val="28"/>
          <w:szCs w:val="28"/>
          <w:highlight w:val="white"/>
        </w:rPr>
      </w:pPr>
    </w:p>
    <w:p w14:paraId="00000017" w14:textId="77777777" w:rsidR="00505FBE" w:rsidRDefault="00BE771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Директор департаменту </w:t>
      </w:r>
    </w:p>
    <w:p w14:paraId="00000018" w14:textId="176A72B2" w:rsidR="00505FBE" w:rsidRDefault="00BE7717">
      <w:r>
        <w:rPr>
          <w:b/>
          <w:color w:val="000000"/>
          <w:sz w:val="28"/>
          <w:szCs w:val="28"/>
        </w:rPr>
        <w:t>освіти і науки адміністрації</w:t>
      </w:r>
      <w:r>
        <w:rPr>
          <w:b/>
          <w:color w:val="000000"/>
          <w:sz w:val="28"/>
          <w:szCs w:val="28"/>
        </w:rPr>
        <w:tab/>
        <w:t xml:space="preserve">                                               Жанна ОСИПЕНКО</w:t>
      </w:r>
    </w:p>
    <w:sectPr w:rsidR="00505FBE" w:rsidSect="00670EAA">
      <w:headerReference w:type="default" r:id="rId6"/>
      <w:pgSz w:w="11906" w:h="16838"/>
      <w:pgMar w:top="1134" w:right="567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9A8B6" w14:textId="77777777" w:rsidR="00BE7717" w:rsidRDefault="00BE7717" w:rsidP="00670EAA">
      <w:r>
        <w:separator/>
      </w:r>
    </w:p>
  </w:endnote>
  <w:endnote w:type="continuationSeparator" w:id="0">
    <w:p w14:paraId="316764D2" w14:textId="77777777" w:rsidR="00BE7717" w:rsidRDefault="00BE7717" w:rsidP="006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37E7" w14:textId="77777777" w:rsidR="00BE7717" w:rsidRDefault="00BE7717" w:rsidP="00670EAA">
      <w:r>
        <w:separator/>
      </w:r>
    </w:p>
  </w:footnote>
  <w:footnote w:type="continuationSeparator" w:id="0">
    <w:p w14:paraId="0FB01B3B" w14:textId="77777777" w:rsidR="00BE7717" w:rsidRDefault="00BE7717" w:rsidP="0067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94621"/>
      <w:docPartObj>
        <w:docPartGallery w:val="Page Numbers (Top of Page)"/>
        <w:docPartUnique/>
      </w:docPartObj>
    </w:sdtPr>
    <w:sdtEndPr/>
    <w:sdtContent>
      <w:p w14:paraId="3DBB233B" w14:textId="6826958C" w:rsidR="00670EAA" w:rsidRDefault="00670EAA">
        <w:pPr>
          <w:pStyle w:val="a5"/>
          <w:jc w:val="center"/>
        </w:pPr>
        <w:r w:rsidRPr="00670EAA">
          <w:rPr>
            <w:sz w:val="28"/>
            <w:szCs w:val="28"/>
          </w:rPr>
          <w:fldChar w:fldCharType="begin"/>
        </w:r>
        <w:r w:rsidRPr="00670EAA">
          <w:rPr>
            <w:sz w:val="28"/>
            <w:szCs w:val="28"/>
          </w:rPr>
          <w:instrText>PAGE   \* MERGEFORMAT</w:instrText>
        </w:r>
        <w:r w:rsidRPr="00670EAA">
          <w:rPr>
            <w:sz w:val="28"/>
            <w:szCs w:val="28"/>
          </w:rPr>
          <w:fldChar w:fldCharType="separate"/>
        </w:r>
        <w:r w:rsidR="00002795" w:rsidRPr="00002795">
          <w:rPr>
            <w:noProof/>
            <w:sz w:val="28"/>
            <w:szCs w:val="28"/>
            <w:lang w:val="ru-RU"/>
          </w:rPr>
          <w:t>3</w:t>
        </w:r>
        <w:r w:rsidRPr="00670EAA">
          <w:rPr>
            <w:sz w:val="28"/>
            <w:szCs w:val="28"/>
          </w:rPr>
          <w:fldChar w:fldCharType="end"/>
        </w:r>
      </w:p>
    </w:sdtContent>
  </w:sdt>
  <w:p w14:paraId="2EC52A06" w14:textId="77777777" w:rsidR="00670EAA" w:rsidRDefault="00670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BE"/>
    <w:rsid w:val="00002795"/>
    <w:rsid w:val="00505FBE"/>
    <w:rsid w:val="00670EAA"/>
    <w:rsid w:val="009A74BA"/>
    <w:rsid w:val="00BE7717"/>
    <w:rsid w:val="00CD7E74"/>
    <w:rsid w:val="00E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47C45-0407-49A4-9712-3ED67A08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70E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0EAA"/>
  </w:style>
  <w:style w:type="paragraph" w:styleId="a7">
    <w:name w:val="footer"/>
    <w:basedOn w:val="a"/>
    <w:link w:val="a8"/>
    <w:uiPriority w:val="99"/>
    <w:unhideWhenUsed/>
    <w:rsid w:val="00670E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0EAA"/>
  </w:style>
  <w:style w:type="paragraph" w:styleId="a9">
    <w:name w:val="Balloon Text"/>
    <w:basedOn w:val="a"/>
    <w:link w:val="aa"/>
    <w:uiPriority w:val="99"/>
    <w:semiHidden/>
    <w:unhideWhenUsed/>
    <w:rsid w:val="000027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2021-08-25T07:17:00Z</cp:lastPrinted>
  <dcterms:created xsi:type="dcterms:W3CDTF">2021-08-25T07:19:00Z</dcterms:created>
  <dcterms:modified xsi:type="dcterms:W3CDTF">2021-08-25T07:19:00Z</dcterms:modified>
</cp:coreProperties>
</file>