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Распределение 155,45 млн гривен на природоохранные  мероприятия комплексной городской целевой программы экологического благополучия Киева на 2022-2025 годы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57,3 млн гривен - мероприятия по озеленению города и обустройству поливочно-оросительных систем;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42,07 млн - расчистка и благоустройство озера Синее в Подольском районе (18,8 млн гривен), территории озер Пущи-Водицы в Оболонском районе (17,02 млн гривен), водных объектов в парках Киева (4 млн гривен, в т.ч. проектные работы) и ручья Куриный брод в Подольском районе (2,07 млн гривен);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16 млн гривен - обследование и расчистка русла реки Лыбедь в Соломенском, Шевченковском и Голосеевском районах и приведение его в надлежащее техническое состояние;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14,5 млн гривен</w:t>
      </w:r>
      <w:r w:rsidDel="00000000" w:rsidR="00000000" w:rsidRPr="00000000">
        <w:rPr>
          <w:color w:val="111111"/>
          <w:rtl w:val="0"/>
        </w:rPr>
        <w:t xml:space="preserve"> - паспортизация малых рек и водоемов;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8 млн гривен</w:t>
      </w:r>
      <w:r w:rsidDel="00000000" w:rsidR="00000000" w:rsidRPr="00000000">
        <w:rPr>
          <w:color w:val="111111"/>
          <w:rtl w:val="0"/>
        </w:rPr>
        <w:t xml:space="preserve"> - создание водоохранных зон для предотвращения загрязнения водных ресурсов;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 млн гривен - комплекс противооползневых мероприятий, направленных на предотвращение развития опасных геологических процессов, устранение или снижение их негативного влияния на территории парков (в т.ч. проектные работы);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 млн гривен </w:t>
      </w:r>
      <w:r w:rsidDel="00000000" w:rsidR="00000000" w:rsidRPr="00000000">
        <w:rPr>
          <w:color w:val="111111"/>
          <w:rtl w:val="0"/>
        </w:rPr>
        <w:t xml:space="preserve">- разработка проектов землеустройства для отвода земельных участков объектов природно-заповедного фонда (парков и скверов);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 млн гривен - сооружение установок для утилизации растительных отходов;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2,4 млн гривен - проведение научно-технических конференций и семинаров, организация выставок и других мероприятий для пропаганды охраны окружающей среды, издание полиграфической продукции по экологической тематике;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 млн гривен</w:t>
      </w:r>
      <w:r w:rsidDel="00000000" w:rsidR="00000000" w:rsidRPr="00000000">
        <w:rPr>
          <w:color w:val="111111"/>
          <w:rtl w:val="0"/>
        </w:rPr>
        <w:t xml:space="preserve"> - разработка проектов создания территорий и объектов природно-заповедного фонда и организации их территорий;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 млн гривен - проведение специальных мероприятий, направленных на предотвращение уничтожения или повреждения природных комплексов территорий и объектов  природно-заповедного фонда;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180 тыс. гривен</w:t>
      </w:r>
      <w:r w:rsidDel="00000000" w:rsidR="00000000" w:rsidRPr="00000000">
        <w:rPr>
          <w:color w:val="111111"/>
          <w:rtl w:val="0"/>
        </w:rPr>
        <w:t xml:space="preserve"> - разработка региональных программ;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140 тыс. гривен - закупка и монтаж глубинного погружного многоступенчатого насоса на зонах отдыха “Центральная” и “Детская”.</w:t>
      </w:r>
    </w:p>
    <w:p w:rsidR="00000000" w:rsidDel="00000000" w:rsidP="00000000" w:rsidRDefault="00000000" w:rsidRPr="00000000" w14:paraId="0000000F">
      <w:pPr>
        <w:spacing w:before="200" w:lineRule="auto"/>
        <w:jc w:val="center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