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270625" cy="120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270625" cy="120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0625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міського благоустрою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C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Тимуру ТКАЧЕНКУ</w:t>
      </w:r>
    </w:p>
    <w:p w:rsidR="00000000" w:rsidDel="00000000" w:rsidP="00000000" w:rsidRDefault="00000000" w:rsidRPr="00000000" w14:paraId="0000000D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містобудування та архітектури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F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СВИСТУНОВУ</w:t>
      </w:r>
    </w:p>
    <w:p w:rsidR="00000000" w:rsidDel="00000000" w:rsidP="00000000" w:rsidRDefault="00000000" w:rsidRPr="00000000" w14:paraId="00000010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Управління екології та природних ресурсів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2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ВОЗНОМУ</w:t>
      </w:r>
    </w:p>
    <w:p w:rsidR="00000000" w:rsidDel="00000000" w:rsidP="00000000" w:rsidRDefault="00000000" w:rsidRPr="00000000" w14:paraId="00000013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Комунального підприємства по утриманню зелених насаджень Дарницького району м. Києва</w:t>
      </w:r>
    </w:p>
    <w:p w:rsidR="00000000" w:rsidDel="00000000" w:rsidP="00000000" w:rsidRDefault="00000000" w:rsidRPr="00000000" w14:paraId="00000015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Людмилі ФІЛІНСЬКІЙ</w:t>
      </w:r>
    </w:p>
    <w:p w:rsidR="00000000" w:rsidDel="00000000" w:rsidP="00000000" w:rsidRDefault="00000000" w:rsidRPr="00000000" w14:paraId="00000016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о. Генерального директора Комунального підприємства виконавчого органу Київської міської ради (Київської міської державної адміністрації) «Плесо»</w:t>
      </w:r>
    </w:p>
    <w:p w:rsidR="00000000" w:rsidDel="00000000" w:rsidP="00000000" w:rsidRDefault="00000000" w:rsidRPr="00000000" w14:paraId="00000018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Вячеславу САВИЦЬКОМУ</w:t>
      </w:r>
    </w:p>
    <w:p w:rsidR="00000000" w:rsidDel="00000000" w:rsidP="00000000" w:rsidRDefault="00000000" w:rsidRPr="00000000" w14:paraId="00000019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1F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звернення небайдужих мешканців, мною було організовано та проведено виїзну нараду з метою моніторингу стану території регіонального ландшафтного парку «Парк партизанської слави» в Дарницькому районі міста Києва та об’єктів, розміщених у його межах.</w:t>
      </w:r>
    </w:p>
    <w:p w:rsidR="00000000" w:rsidDel="00000000" w:rsidP="00000000" w:rsidRDefault="00000000" w:rsidRPr="00000000" w14:paraId="00000020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sz w:val="28"/>
          <w:szCs w:val="28"/>
          <w:highlight w:val="white"/>
          <w:rtl w:val="0"/>
        </w:rPr>
        <w:t xml:space="preserve">Регіональний ландшафтний «Парк партизанської слави» (відповідно до рішення Київської міської ради від 17 лютого 1994 р. № 14 «Про створення, резервування та збереження територій і об'єктів природно-заповідного фонду в </w:t>
        <w:br w:type="textWrapping"/>
        <w:t xml:space="preserve">м. Києві»)</w:t>
      </w:r>
      <w:bookmarkStart w:colFirst="0" w:colLast="0" w:name="30j0zll" w:id="0"/>
      <w:bookmarkEnd w:id="0"/>
      <w:r w:rsidDel="00000000" w:rsidR="00000000" w:rsidRPr="00000000">
        <w:rPr>
          <w:sz w:val="28"/>
          <w:szCs w:val="28"/>
          <w:highlight w:val="white"/>
          <w:rtl w:val="0"/>
        </w:rPr>
        <w:t xml:space="preserve">, загальною площею 111,97 гектарів, був відкритий у 1970 році в Дарницькому районі міста Києва. Більшу частину парку займає сосновий ліс. У 2015 році на території парку були встановлені виконані з мозаїки скульптури тукана та одуда від відомого українського скульптора Костянтина Скритуцького (автор більшості скульптур Пейзажної алеї). </w:t>
      </w:r>
    </w:p>
    <w:p w:rsidR="00000000" w:rsidDel="00000000" w:rsidP="00000000" w:rsidRDefault="00000000" w:rsidRPr="00000000" w14:paraId="00000021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Крім того, в межах парку містяться мальовничі «Червонохуторські озера»: «Велике», «Блакитне» і «Рибальське», територія яких рішенням Київської міської ради від 06.02.2020 № 15/8185 оголошена ландшафтним заказником місцевого значення.</w:t>
      </w:r>
    </w:p>
    <w:p w:rsidR="00000000" w:rsidDel="00000000" w:rsidP="00000000" w:rsidRDefault="00000000" w:rsidRPr="00000000" w14:paraId="00000022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Біля одного з озер розташовуються альтанки з мангалами. Крім того, на території парку розміщуються фонтан, футбольний стадіон, літня сцена, дитячий майданчик, парк атракціонів, паркувальні майданчики для автомобілів та безліч різних кафе (графічні матеріали додаються)…</w:t>
      </w:r>
    </w:p>
    <w:p w:rsidR="00000000" w:rsidDel="00000000" w:rsidP="00000000" w:rsidRDefault="00000000" w:rsidRPr="00000000" w14:paraId="00000023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сьогоднішній день, цей мальовничий куточок лівобережного Києва потребує захисту від засилля стаціонарних та тимчасових споруд, законність знаходження та діяльність яких викликає сумнів. Мова йде зокрема про:</w:t>
      </w:r>
    </w:p>
    <w:p w:rsidR="00000000" w:rsidDel="00000000" w:rsidP="00000000" w:rsidRDefault="00000000" w:rsidRPr="00000000" w14:paraId="00000024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sz w:val="28"/>
          <w:szCs w:val="28"/>
          <w:highlight w:val="white"/>
          <w:rtl w:val="0"/>
        </w:rPr>
        <w:t xml:space="preserve">-шашличний ресторан «Мисливський двір»;</w:t>
      </w:r>
    </w:p>
    <w:p w:rsidR="00000000" w:rsidDel="00000000" w:rsidP="00000000" w:rsidRDefault="00000000" w:rsidRPr="00000000" w14:paraId="00000025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sz w:val="28"/>
          <w:szCs w:val="28"/>
          <w:highlight w:val="white"/>
          <w:rtl w:val="0"/>
        </w:rPr>
        <w:t xml:space="preserve">-розміщені поруч з рестораном альтанки;</w:t>
      </w:r>
    </w:p>
    <w:p w:rsidR="00000000" w:rsidDel="00000000" w:rsidP="00000000" w:rsidRDefault="00000000" w:rsidRPr="00000000" w14:paraId="00000026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sz w:val="28"/>
          <w:szCs w:val="28"/>
          <w:highlight w:val="white"/>
          <w:rtl w:val="0"/>
        </w:rPr>
        <w:t xml:space="preserve">-тимчасові пересувні споруди (так звані «купави»), в яких здійснюється підприємницька діяльність, зокрема «Авто кав’ярня № 1», «Kofelini» та інші;</w:t>
      </w:r>
    </w:p>
    <w:p w:rsidR="00000000" w:rsidDel="00000000" w:rsidP="00000000" w:rsidRDefault="00000000" w:rsidRPr="00000000" w14:paraId="00000027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sz w:val="28"/>
          <w:szCs w:val="28"/>
          <w:highlight w:val="white"/>
          <w:rtl w:val="0"/>
        </w:rPr>
        <w:t xml:space="preserve">-дерев’яна будівля «Форест кафе»;</w:t>
      </w:r>
    </w:p>
    <w:p w:rsidR="00000000" w:rsidDel="00000000" w:rsidP="00000000" w:rsidRDefault="00000000" w:rsidRPr="00000000" w14:paraId="00000028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-атракціонні містечка;</w:t>
      </w:r>
    </w:p>
    <w:p w:rsidR="00000000" w:rsidDel="00000000" w:rsidP="00000000" w:rsidRDefault="00000000" w:rsidRPr="00000000" w14:paraId="00000029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-тощо.</w:t>
      </w:r>
    </w:p>
    <w:p w:rsidR="00000000" w:rsidDel="00000000" w:rsidP="00000000" w:rsidRDefault="00000000" w:rsidRPr="00000000" w14:paraId="0000002A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sz w:val="28"/>
          <w:szCs w:val="28"/>
          <w:highlight w:val="white"/>
          <w:rtl w:val="0"/>
        </w:rPr>
        <w:t xml:space="preserve">Окрім зазначеного вище, хочу звернути увагу на нерегламентований доступ автотранспорту на територію парку, що перешкоджає безпечному пересуванню та безтурботному відпочинку відвідувачів. </w:t>
      </w:r>
    </w:p>
    <w:p w:rsidR="00000000" w:rsidDel="00000000" w:rsidP="00000000" w:rsidRDefault="00000000" w:rsidRPr="00000000" w14:paraId="0000002B">
      <w:pPr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Вважаю за потрібне ввести відповідні обмеження для проїзду цивільного автотранспорту та залишити відкритим доступ до території парку тільки для обслуговуючого автотранспорту та автомобілів екстрених служб.  </w:t>
      </w:r>
    </w:p>
    <w:p w:rsidR="00000000" w:rsidDel="00000000" w:rsidP="00000000" w:rsidRDefault="00000000" w:rsidRPr="00000000" w14:paraId="0000002C">
      <w:pPr>
        <w:ind w:firstLine="850"/>
        <w:jc w:val="both"/>
        <w:rPr>
          <w:sz w:val="28"/>
          <w:szCs w:val="28"/>
          <w:highlight w:val="white"/>
        </w:rPr>
      </w:pPr>
      <w:bookmarkStart w:colFirst="0" w:colLast="0" w:name="_1t3h5sf" w:id="7"/>
      <w:bookmarkEnd w:id="7"/>
      <w:r w:rsidDel="00000000" w:rsidR="00000000" w:rsidRPr="00000000">
        <w:rPr>
          <w:sz w:val="28"/>
          <w:szCs w:val="28"/>
          <w:highlight w:val="white"/>
          <w:rtl w:val="0"/>
        </w:rPr>
        <w:t xml:space="preserve">Крім того, відповідно до ст. 14 закону України «Про природно-заповідний фонд України» режим територій та об'єктів природно-заповідного фонду - це сукупність науково-обґрунтованих екологічних вимог, норм і правил, які визначають правовий статус, призначення цих територій та об'єктів, характер допустимої діяльності в них, порядок охорони, використання і відтворення їх природних комплексів.</w:t>
      </w:r>
    </w:p>
    <w:p w:rsidR="00000000" w:rsidDel="00000000" w:rsidP="00000000" w:rsidRDefault="00000000" w:rsidRPr="00000000" w14:paraId="0000002D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 результатами проведеного засідання, з метою захисту інтересів територіальної громади Дарницького району та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2E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30">
      <w:pPr>
        <w:tabs>
          <w:tab w:val="left" w:pos="855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    Департамент міського благоустрою виконавчого органу Київської міської ради (Київської міської державної адміністрації):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720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провести моніторинг суб’єктів господарювання на території парку та надати інформацію щодо отримання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ними необхідних дозвільних документів на розміщення всіх вищезазначених об'єктів та їх чинності на даний момент;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720" w:hanging="36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разі відсутності необхідних дозвільних документів або закінчення терміну їх дії здійснити відповідні заходи щодо демонтажу незаконно розміщених об’єктів.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5"/>
        </w:tabs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  </w:t>
        <w:tab/>
        <w:t xml:space="preserve">Департамент архітектури та містобудування виконавчого органу Київської міської ради (Київської міської державної адміністрації):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708" w:firstLine="1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надати інформацію чи видавались містобудівні умови та обмеження на будівництво “Форест кафе”, що знаходиться за адресою вулиця Борова, 16/38.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9"/>
        </w:tabs>
        <w:ind w:firstLine="708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Департамент екології та природних ресурсів виконавчого органу Київської міської ради (Київської міської державної адміністрації):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9"/>
        </w:tabs>
        <w:spacing w:after="0" w:before="0" w:line="240" w:lineRule="auto"/>
        <w:ind w:left="1440" w:right="0" w:hanging="8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чи погоджено суб’єктів господарювання з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9"/>
        </w:tabs>
        <w:ind w:left="567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департаментом розміщення вищезазначених споруд на території парку, відповідно до його природоохоронного статусу;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9"/>
        </w:tabs>
        <w:ind w:firstLine="708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Комунальне підприємство по утриманню зелених насаджень Дарницького району: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1440" w:hanging="873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підтвердити наявність діючої дозвільної документації на розміщення та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567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функціонування атракціонів, що перебувають на балансі підприємства з наданням відповідних копій документів;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1440" w:hanging="873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надати інформацію щодо меж земельної ділянки на території парку, яка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ind w:left="567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перебуває на балансі підприємства із зазначенням її кадастрового номеру.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  <w:t xml:space="preserve">Комунальне підприємство виконавчого органу Київської міської ради (Київської міської державної адміністрації) «ПЛЕСО»: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"/>
        </w:tabs>
        <w:spacing w:after="0" w:before="0" w:line="240" w:lineRule="auto"/>
        <w:ind w:left="1440" w:right="0" w:hanging="8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чи перебувають на балансі підприємства території озер “Велике”, “Блакитне”, “Рибальське” із відповідним визначенням меж їх земельних ділянок.</w:t>
      </w:r>
    </w:p>
    <w:p w:rsidR="00000000" w:rsidDel="00000000" w:rsidP="00000000" w:rsidRDefault="00000000" w:rsidRPr="00000000" w14:paraId="00000040">
      <w:pPr>
        <w:tabs>
          <w:tab w:val="left" w:pos="851"/>
        </w:tabs>
        <w:ind w:firstLine="85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851"/>
        </w:tabs>
        <w:ind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42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663"/>
        </w:tabs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5" w:top="993" w:left="1275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87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87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