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c916" w14:textId="6eac916">
      <w:pPr>
        <w:spacing w:after="0"/>
        <w:ind w:left="0"/>
        <w:jc w:val="center"/>
        <w15:collapsed w:val="false"/>
      </w:pPr>
      <w:bookmarkStart w:name="1" w:id="0"/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21"/>
        </w:rPr>
        <w:t>КИЇВСЬКА МІСЬКА РАДА</w:t>
      </w:r>
      <w:r>
        <w:br/>
      </w:r>
      <w:r>
        <w:rPr>
          <w:rFonts w:ascii="Arial"/>
          <w:b/>
          <w:i w:val="false"/>
          <w:color w:val="000000"/>
          <w:sz w:val="18"/>
        </w:rPr>
        <w:t>II сесія VII скликання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РІШЕННЯ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16 грудня 2014 року N 722/722</w:t>
      </w:r>
    </w:p>
    <w:bookmarkEnd w:id="3"/>
    <w:bookmarkStart w:name="17" w:id="4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Про розірвання договору оренди земельної ділянки, укладеного між Київською міською радою та товариством з обмеженою відповідальністю "МАК" від 09.06.2008 N 75-6-00407 на підставі рішення Київської міської ради від 01.10.2007 N 463/3297</w:t>
      </w:r>
    </w:p>
    <w:bookmarkEnd w:id="4"/>
    <w:bookmarkStart w:name="5" w:id="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Керуючись </w:t>
      </w:r>
      <w:r>
        <w:rPr>
          <w:rFonts w:ascii="Arial"/>
          <w:b w:val="false"/>
          <w:i w:val="false"/>
          <w:color w:val="000000"/>
          <w:sz w:val="18"/>
        </w:rPr>
        <w:t>Законом України "Про місцеве самоврядування в Україні"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статтею 9 Земельного кодексу України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статтею 32 Закону України "Про оренду землі"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статтею 188 Господарського кодексу України</w:t>
      </w:r>
      <w:r>
        <w:rPr>
          <w:rFonts w:ascii="Arial"/>
          <w:b w:val="false"/>
          <w:i w:val="false"/>
          <w:color w:val="000000"/>
          <w:sz w:val="18"/>
        </w:rPr>
        <w:t xml:space="preserve"> та </w:t>
      </w:r>
      <w:r>
        <w:rPr>
          <w:rFonts w:ascii="Arial"/>
          <w:b w:val="false"/>
          <w:i w:val="false"/>
          <w:color w:val="000000"/>
          <w:sz w:val="18"/>
        </w:rPr>
        <w:t>статтею 416 Цивільного кодексу України</w:t>
      </w:r>
      <w:r>
        <w:rPr>
          <w:rFonts w:ascii="Arial"/>
          <w:b w:val="false"/>
          <w:i w:val="false"/>
          <w:color w:val="000000"/>
          <w:sz w:val="18"/>
        </w:rPr>
        <w:t xml:space="preserve">, пунктами 8.4, 11.4 договору оренди земельної ділянки від 09.06.2008 N 75-6-00407 та тим, що товариством з обмеженою відповідальністю "МАК" не виконано умов пункту 8.4 договору оренди, а саме: не завершено забудову земельної ділянки в строки, встановлені проектною документацією на будівництво, затвердженою в установленому порядку, тобто не пізніше ніж через три роки з моменту державної реєстрації договору, а також беручи до уваги громадську позицію щодо неприпустимості будівництва в лісопарковій зоні, Київська міська рада </w:t>
      </w:r>
      <w:r>
        <w:rPr>
          <w:rFonts w:ascii="Arial"/>
          <w:b/>
          <w:i w:val="false"/>
          <w:color w:val="000000"/>
          <w:sz w:val="18"/>
        </w:rPr>
        <w:t>вирішила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5"/>
    <w:bookmarkStart w:name="6" w:id="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1. Розірвати договір оренди земельної ділянки від 09.06.2008 N 75-6-00407 площею 9,81 га, укладений між Київською міською радою та товариством з обмеженою відповідальністю "МАК" на підставі </w:t>
      </w:r>
      <w:r>
        <w:rPr>
          <w:rFonts w:ascii="Arial"/>
          <w:b w:val="false"/>
          <w:i w:val="false"/>
          <w:color w:val="000000"/>
          <w:sz w:val="18"/>
        </w:rPr>
        <w:t>рішення Київської міської ради від 01.10.2007 N 463/3297 "Про передачу товариству з обмеженою відповідальністю "МАК" земельної ділянки для будівництва, експлуатації та обслуговування торговельно-виробничого комплексу на Житомирському шосе (19-й км) у Святошинському районі м. Києва"</w:t>
      </w:r>
      <w:r>
        <w:rPr>
          <w:rFonts w:ascii="Arial"/>
          <w:b w:val="false"/>
          <w:i w:val="false"/>
          <w:color w:val="000000"/>
          <w:sz w:val="18"/>
        </w:rPr>
        <w:t>.</w:t>
      </w:r>
    </w:p>
    <w:bookmarkEnd w:id="6"/>
    <w:bookmarkStart w:name="7" w:id="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Виконавчому органу Київської міської ради (Київській міській державній адміністрації) опрацювати можливість передачі земельної ділянки, зазначеної у пункті 1 цього рішення, для мало- та середньоповерхової забудови для бійців АТО.</w:t>
      </w:r>
    </w:p>
    <w:bookmarkEnd w:id="7"/>
    <w:bookmarkStart w:name="8" w:id="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Виконавчому органу Київської міської ради (Київській міській державній адміністрації):</w:t>
      </w:r>
    </w:p>
    <w:bookmarkEnd w:id="8"/>
    <w:bookmarkStart w:name="9" w:id="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3.1. Вчинити відповідні дії для зняття з реєстрації договору оренди земельної ділянки від 09.06.2008 N 75-6-00407, укладеного між Київською міською радою та товариством з обмеженою відповідальністю "МАК".</w:t>
      </w:r>
    </w:p>
    <w:bookmarkEnd w:id="9"/>
    <w:bookmarkStart w:name="10" w:id="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3.2. Проінформувати товариство з обмеженою відповідальністю "МАК" про прийняття цього рішення.</w:t>
      </w:r>
    </w:p>
    <w:bookmarkEnd w:id="10"/>
    <w:bookmarkStart w:name="11" w:id="1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Контроль за виконанням цього рішення покласти на постійну комісію Київської міської ради з питань містобудування, архітектури та землекористування.</w:t>
      </w:r>
    </w:p>
    <w:bookmarkEnd w:id="11"/>
    <w:bookmarkStart w:name="12" w:id="1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top"/>
          </w:tcPr>
          <w:bookmarkStart w:name="13" w:id="1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Київський міський голова</w:t>
            </w:r>
          </w:p>
          <w:bookmarkEnd w:id="13"/>
        </w:tc>
        <w:tc>
          <w:tcPr>
            <w:tcW w:w="4845" w:type="dxa"/>
            <w:tcBorders/>
            <w:vAlign w:val="top"/>
          </w:tcPr>
          <w:bookmarkStart w:name="14" w:id="1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В. Кличко</w:t>
            </w:r>
          </w:p>
          <w:bookmarkEnd w:id="14"/>
        </w:tc>
      </w:tr>
    </w:tbl>
    <w:p>
      <w:pPr>
        <w:spacing/>
        <w:ind w:left="0"/>
        <w:jc w:val="left"/>
      </w:pPr>
      <w:r>
        <w:br/>
      </w:r>
    </w:p>
    <w:bookmarkStart w:name="15" w:id="15"/>
    <w:p>
      <w:pPr>
        <w:spacing w:after="0"/>
        <w:ind w:firstLine="240"/>
        <w:jc w:val="left"/>
      </w:pPr>
    </w:p>
    <w:bookmarkEnd w:id="15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0"/>
        <w:gridCol w:w="1240"/>
      </w:tblGrid>
      <w:tr>
        <w:trPr/>
        <w:tc>
          <w:tcPr>
            <w:tcW w:w="841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2020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2020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