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60" w:lineRule="auto"/>
        <w:ind w:left="0" w:firstLine="0"/>
        <w:jc w:val="center"/>
        <w:rPr>
          <w:b w:val="1"/>
          <w:color w:val="111111"/>
        </w:rPr>
      </w:pPr>
      <w:r w:rsidDel="00000000" w:rsidR="00000000" w:rsidRPr="00000000">
        <w:rPr>
          <w:b w:val="1"/>
          <w:color w:val="111111"/>
          <w:highlight w:val="white"/>
          <w:rtl w:val="0"/>
        </w:rPr>
        <w:t xml:space="preserve">Мероприятия городской целевой программы “Защитник Киева” на 2022-2024 годы по </w:t>
      </w:r>
      <w:r w:rsidDel="00000000" w:rsidR="00000000" w:rsidRPr="00000000">
        <w:rPr>
          <w:b w:val="1"/>
          <w:color w:val="111111"/>
          <w:highlight w:val="white"/>
          <w:rtl w:val="0"/>
        </w:rPr>
        <w:t xml:space="preserve">организации военной службы, исполнению воинского долга и мобилизационной подготовке: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sz w:val="22"/>
          <w:szCs w:val="22"/>
        </w:rPr>
      </w:pPr>
      <w:r w:rsidDel="00000000" w:rsidR="00000000" w:rsidRPr="00000000">
        <w:rPr>
          <w:color w:val="111111"/>
          <w:rtl w:val="0"/>
        </w:rPr>
        <w:t xml:space="preserve">20,21 млн гривен – на проведение медиками профосмотров граждан призывного возраста во время приписки к призывным участкам, организации и проведения очередных призывов на срочную службу, воинскую службу по призыву офицерского состава, военнообязанных и резервистов при заключении контрактов, в том числе на прохождение службы по контракту в бригаде Сил территориальной обороны Киева;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sz w:val="22"/>
          <w:szCs w:val="22"/>
        </w:rPr>
      </w:pPr>
      <w:r w:rsidDel="00000000" w:rsidR="00000000" w:rsidRPr="00000000">
        <w:rPr>
          <w:color w:val="111111"/>
          <w:rtl w:val="0"/>
        </w:rPr>
        <w:t xml:space="preserve">16,15 млн гривен – на обеспечение автотранспортом районных в Киеве территориальных центров комплектации и социальной поддержки для перевозки призывников и лиц офицерского состава на сборный пункт, военнообязанных и резервистов на учебные сборы, военнослужащих по контракту в места прохождения службы, резервистов на учебные сборы и в обратном направлении;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sz w:val="22"/>
          <w:szCs w:val="22"/>
        </w:rPr>
      </w:pPr>
      <w:r w:rsidDel="00000000" w:rsidR="00000000" w:rsidRPr="00000000">
        <w:rPr>
          <w:color w:val="111111"/>
          <w:rtl w:val="0"/>
        </w:rPr>
        <w:t xml:space="preserve">11,43 млн гривен – на текущий ремонт помещений Киевского городского территориального центра комплектации и социальной поддержки, а также сборного пункта этого центра;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sz w:val="22"/>
          <w:szCs w:val="22"/>
        </w:rPr>
      </w:pPr>
      <w:r w:rsidDel="00000000" w:rsidR="00000000" w:rsidRPr="00000000">
        <w:rPr>
          <w:color w:val="111111"/>
          <w:rtl w:val="0"/>
        </w:rPr>
        <w:t xml:space="preserve">8,61 млн гривен – на полиграфическую продукцию и почтовые услуги для призыва на военную службу и службу в военном резерве;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sz w:val="22"/>
          <w:szCs w:val="22"/>
        </w:rPr>
      </w:pPr>
      <w:r w:rsidDel="00000000" w:rsidR="00000000" w:rsidRPr="00000000">
        <w:rPr>
          <w:color w:val="111111"/>
          <w:rtl w:val="0"/>
        </w:rPr>
        <w:t xml:space="preserve">583,4 тыс. гривен – на перевозку военно-медицинской комиссии Киевского городского территориального центра комплектации и социальной поддержки на сборный пункт;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160" w:lineRule="auto"/>
        <w:ind w:left="720" w:hanging="360"/>
        <w:rPr>
          <w:sz w:val="22"/>
          <w:szCs w:val="22"/>
        </w:rPr>
      </w:pPr>
      <w:r w:rsidDel="00000000" w:rsidR="00000000" w:rsidRPr="00000000">
        <w:rPr>
          <w:color w:val="111111"/>
          <w:rtl w:val="0"/>
        </w:rPr>
        <w:t xml:space="preserve">322,5 тыс. гривен – на дооснащение класса профессионально-психологического отбора призывников и военнообязанных, кандидатов на прохождение военной службы по контракту сборного пункта Киевского городского территориального центра комплектации и социальной поддержки современной компьютерной техникой и другим необходимым оборудованием.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11111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