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77A" w:rsidRPr="00621A1C" w:rsidRDefault="0023377A" w:rsidP="00621A1C">
      <w:pPr>
        <w:tabs>
          <w:tab w:val="left" w:pos="9900"/>
        </w:tabs>
        <w:ind w:left="57"/>
        <w:jc w:val="center"/>
        <w:rPr>
          <w:sz w:val="32"/>
          <w:szCs w:val="32"/>
          <w:lang w:val="uk-UA"/>
        </w:rPr>
      </w:pPr>
      <w:r w:rsidRPr="00621A1C">
        <w:rPr>
          <w:noProof/>
          <w:sz w:val="32"/>
          <w:szCs w:val="32"/>
          <w:lang w:val="uk-UA" w:eastAsia="uk-UA"/>
        </w:rPr>
        <w:drawing>
          <wp:inline distT="0" distB="0" distL="0" distR="0">
            <wp:extent cx="609600" cy="790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90575"/>
                    </a:xfrm>
                    <a:prstGeom prst="rect">
                      <a:avLst/>
                    </a:prstGeom>
                    <a:noFill/>
                    <a:ln>
                      <a:noFill/>
                    </a:ln>
                  </pic:spPr>
                </pic:pic>
              </a:graphicData>
            </a:graphic>
          </wp:inline>
        </w:drawing>
      </w:r>
    </w:p>
    <w:p w:rsidR="0023377A" w:rsidRPr="00621A1C" w:rsidRDefault="005230A0" w:rsidP="00621A1C">
      <w:pPr>
        <w:pStyle w:val="ac"/>
        <w:ind w:left="57"/>
        <w:rPr>
          <w:color w:val="auto"/>
          <w:sz w:val="36"/>
          <w:szCs w:val="36"/>
        </w:rPr>
      </w:pPr>
      <w:r>
        <w:rPr>
          <w:color w:val="auto"/>
          <w:sz w:val="36"/>
          <w:szCs w:val="36"/>
        </w:rPr>
        <w:pict>
          <v:line id="_x0000_s1026" style="position:absolute;left:0;text-align:left;z-index:251659264" from="-18pt,27.6pt" to="486.05pt,27.65pt" strokeweight="2pt"/>
        </w:pict>
      </w:r>
      <w:r w:rsidR="0023377A" w:rsidRPr="00621A1C">
        <w:rPr>
          <w:color w:val="auto"/>
          <w:sz w:val="36"/>
          <w:szCs w:val="36"/>
        </w:rPr>
        <w:t>КИЇВСЬКА ОБЛАСНА РАДА СЬОМОГО СКЛИКАННЯ</w:t>
      </w:r>
    </w:p>
    <w:p w:rsidR="004E77D7" w:rsidRPr="00621A1C" w:rsidRDefault="0023377A" w:rsidP="00621A1C">
      <w:pPr>
        <w:pStyle w:val="1"/>
        <w:spacing w:before="0" w:after="0"/>
        <w:ind w:left="57"/>
        <w:jc w:val="both"/>
        <w:rPr>
          <w:rFonts w:ascii="Times New Roman" w:hAnsi="Times New Roman" w:cs="Times New Roman"/>
          <w:b w:val="0"/>
          <w:szCs w:val="28"/>
          <w:lang w:val="uk-UA"/>
        </w:rPr>
      </w:pPr>
      <w:r w:rsidRPr="00621A1C">
        <w:rPr>
          <w:sz w:val="36"/>
          <w:lang w:val="uk-UA"/>
        </w:rPr>
        <w:tab/>
      </w:r>
      <w:r w:rsidRPr="00621A1C">
        <w:rPr>
          <w:sz w:val="36"/>
          <w:lang w:val="uk-UA"/>
        </w:rPr>
        <w:tab/>
      </w:r>
      <w:r w:rsidRPr="00621A1C">
        <w:rPr>
          <w:sz w:val="36"/>
          <w:lang w:val="uk-UA"/>
        </w:rPr>
        <w:tab/>
      </w:r>
      <w:r w:rsidRPr="00621A1C">
        <w:rPr>
          <w:sz w:val="36"/>
          <w:lang w:val="uk-UA"/>
        </w:rPr>
        <w:tab/>
      </w:r>
      <w:r w:rsidRPr="00621A1C">
        <w:rPr>
          <w:sz w:val="36"/>
          <w:lang w:val="uk-UA"/>
        </w:rPr>
        <w:tab/>
      </w:r>
      <w:r w:rsidRPr="00621A1C">
        <w:rPr>
          <w:sz w:val="36"/>
          <w:lang w:val="uk-UA"/>
        </w:rPr>
        <w:tab/>
      </w:r>
      <w:r w:rsidRPr="00621A1C">
        <w:rPr>
          <w:sz w:val="36"/>
          <w:lang w:val="uk-UA"/>
        </w:rPr>
        <w:tab/>
      </w:r>
      <w:r w:rsidRPr="00621A1C">
        <w:rPr>
          <w:sz w:val="36"/>
          <w:lang w:val="uk-UA"/>
        </w:rPr>
        <w:tab/>
      </w:r>
      <w:r w:rsidRPr="00621A1C">
        <w:rPr>
          <w:sz w:val="36"/>
          <w:lang w:val="uk-UA"/>
        </w:rPr>
        <w:tab/>
      </w:r>
      <w:r w:rsidRPr="00621A1C">
        <w:rPr>
          <w:sz w:val="36"/>
          <w:lang w:val="uk-UA"/>
        </w:rPr>
        <w:tab/>
      </w:r>
      <w:r w:rsidRPr="00621A1C">
        <w:rPr>
          <w:sz w:val="36"/>
          <w:lang w:val="uk-UA"/>
        </w:rPr>
        <w:tab/>
      </w:r>
      <w:r w:rsidRPr="00621A1C">
        <w:rPr>
          <w:sz w:val="36"/>
          <w:lang w:val="uk-UA"/>
        </w:rPr>
        <w:tab/>
      </w:r>
    </w:p>
    <w:p w:rsidR="00A8023C" w:rsidRPr="00621A1C" w:rsidRDefault="007D3E6D" w:rsidP="00621A1C">
      <w:pPr>
        <w:pStyle w:val="1"/>
        <w:spacing w:before="0" w:after="0"/>
        <w:ind w:left="57"/>
        <w:jc w:val="both"/>
        <w:rPr>
          <w:b w:val="0"/>
          <w:bCs w:val="0"/>
          <w:sz w:val="18"/>
          <w:szCs w:val="18"/>
          <w:lang w:val="uk-UA"/>
        </w:rPr>
      </w:pPr>
      <w:r w:rsidRPr="00621A1C">
        <w:rPr>
          <w:rFonts w:ascii="Times New Roman" w:hAnsi="Times New Roman" w:cs="Times New Roman"/>
          <w:sz w:val="20"/>
          <w:szCs w:val="20"/>
          <w:lang w:val="uk-UA"/>
        </w:rPr>
        <w:tab/>
      </w:r>
    </w:p>
    <w:p w:rsidR="007D3E6D" w:rsidRPr="00621A1C" w:rsidRDefault="007D3E6D" w:rsidP="00621A1C">
      <w:pPr>
        <w:ind w:left="57"/>
        <w:jc w:val="center"/>
        <w:rPr>
          <w:b/>
          <w:bCs/>
          <w:sz w:val="44"/>
          <w:szCs w:val="44"/>
          <w:lang w:val="uk-UA"/>
        </w:rPr>
      </w:pPr>
      <w:r w:rsidRPr="00621A1C">
        <w:rPr>
          <w:b/>
          <w:bCs/>
          <w:sz w:val="44"/>
          <w:szCs w:val="44"/>
          <w:lang w:val="uk-UA"/>
        </w:rPr>
        <w:t xml:space="preserve">Рішення </w:t>
      </w:r>
    </w:p>
    <w:p w:rsidR="00A8023C" w:rsidRPr="00621A1C" w:rsidRDefault="00A8023C" w:rsidP="00621A1C">
      <w:pPr>
        <w:tabs>
          <w:tab w:val="left" w:pos="0"/>
        </w:tabs>
        <w:ind w:left="57" w:firstLine="720"/>
        <w:jc w:val="both"/>
        <w:rPr>
          <w:sz w:val="16"/>
          <w:szCs w:val="16"/>
          <w:lang w:val="uk-UA"/>
        </w:rPr>
      </w:pPr>
    </w:p>
    <w:p w:rsidR="003D1267" w:rsidRPr="00621A1C" w:rsidRDefault="003D1267" w:rsidP="00621A1C">
      <w:pPr>
        <w:ind w:left="57"/>
        <w:jc w:val="center"/>
        <w:rPr>
          <w:color w:val="000000"/>
          <w:sz w:val="32"/>
          <w:szCs w:val="32"/>
          <w:lang w:val="uk-UA"/>
        </w:rPr>
      </w:pPr>
      <w:r w:rsidRPr="00621A1C">
        <w:rPr>
          <w:b/>
          <w:sz w:val="32"/>
          <w:szCs w:val="32"/>
          <w:lang w:val="uk-UA"/>
        </w:rPr>
        <w:t xml:space="preserve">Про затвердження Київської обласної </w:t>
      </w:r>
      <w:r w:rsidRPr="00621A1C">
        <w:rPr>
          <w:b/>
          <w:color w:val="000000"/>
          <w:sz w:val="32"/>
          <w:szCs w:val="32"/>
          <w:lang w:val="uk-UA"/>
        </w:rPr>
        <w:t>комплексної програми соціальної підтримки в Київській області учасників антитерористичної операції та членів їх сімей, членів сімей загиблих (померлих) учасників антитерористичної операції, а також родин Героїв Небесної Сотні та учасників Революції Гідності на 2018-2020 роки</w:t>
      </w:r>
    </w:p>
    <w:p w:rsidR="003D1267" w:rsidRPr="00621A1C" w:rsidRDefault="003D1267" w:rsidP="00621A1C">
      <w:pPr>
        <w:ind w:left="57"/>
        <w:jc w:val="center"/>
        <w:rPr>
          <w:b/>
          <w:sz w:val="28"/>
          <w:szCs w:val="28"/>
          <w:lang w:val="uk-UA"/>
        </w:rPr>
      </w:pPr>
    </w:p>
    <w:p w:rsidR="003D1267" w:rsidRPr="00621A1C" w:rsidRDefault="00621A1C" w:rsidP="00621A1C">
      <w:pPr>
        <w:ind w:left="57" w:firstLine="709"/>
        <w:jc w:val="both"/>
        <w:rPr>
          <w:color w:val="000000"/>
          <w:sz w:val="28"/>
          <w:szCs w:val="28"/>
          <w:lang w:val="uk-UA"/>
        </w:rPr>
      </w:pPr>
      <w:r w:rsidRPr="00621A1C">
        <w:rPr>
          <w:sz w:val="28"/>
          <w:szCs w:val="28"/>
          <w:lang w:val="uk-UA"/>
        </w:rPr>
        <w:t>Відповідно до з</w:t>
      </w:r>
      <w:r w:rsidR="003D1267" w:rsidRPr="00621A1C">
        <w:rPr>
          <w:sz w:val="28"/>
          <w:szCs w:val="28"/>
          <w:lang w:val="uk-UA"/>
        </w:rPr>
        <w:t xml:space="preserve">аконів України «Про місцеве самоврядування в Україні», «Про місцеві державні адміністрації»,  Регламенту Київської обласної ради VІ скликання (зі змінами), </w:t>
      </w:r>
      <w:r w:rsidR="003D1267" w:rsidRPr="00621A1C">
        <w:rPr>
          <w:sz w:val="28"/>
          <w:szCs w:val="28"/>
          <w:lang w:val="uk-UA" w:eastAsia="uk-UA"/>
        </w:rPr>
        <w:t>Порядку розроблення, прийняття Київських обласних комплексних та цільових програм, моніторингу та звітності про їх виконання, затвердженого рішенням Київської обласної ради від 23.12.2016 № 214-11-VII (зі змінами),</w:t>
      </w:r>
      <w:r w:rsidR="003D1267" w:rsidRPr="00621A1C">
        <w:rPr>
          <w:sz w:val="28"/>
          <w:szCs w:val="28"/>
          <w:lang w:val="uk-UA"/>
        </w:rPr>
        <w:t xml:space="preserve"> розпорядження голови Київської облдержадміністрації </w:t>
      </w:r>
      <w:r w:rsidR="003D1267" w:rsidRPr="00621A1C">
        <w:rPr>
          <w:color w:val="000000"/>
          <w:sz w:val="28"/>
          <w:szCs w:val="28"/>
          <w:lang w:val="uk-UA"/>
        </w:rPr>
        <w:t>від 11.10.2017 № 533 «Про схвалення проекту комплексної програми соціальної підтримки в Київській області учасників антитерористичної операції та членів їх сімей, членів сімей загиблих (померлих) учасників антитерористичної операції, а також родин Героїв Небесної Сотні та учасників Революції Гідності                  на 2018-2020 роки», від 19.02.2018 № 75 «</w:t>
      </w:r>
      <w:r w:rsidR="003D1267" w:rsidRPr="00621A1C">
        <w:rPr>
          <w:color w:val="000000"/>
          <w:sz w:val="28"/>
          <w:szCs w:val="28"/>
          <w:shd w:val="clear" w:color="auto" w:fill="FFFFFF"/>
          <w:lang w:val="uk-UA" w:eastAsia="uk-UA"/>
        </w:rPr>
        <w:t>Про внесення зміни до розпорядження голови Київської обласної державної адміністрації                    від 11 жовтня 2017 року № 533</w:t>
      </w:r>
      <w:r w:rsidR="003D1267" w:rsidRPr="00621A1C">
        <w:rPr>
          <w:color w:val="000000"/>
          <w:sz w:val="28"/>
          <w:szCs w:val="28"/>
          <w:lang w:val="uk-UA"/>
        </w:rPr>
        <w:t>»</w:t>
      </w:r>
      <w:r w:rsidRPr="00621A1C">
        <w:rPr>
          <w:szCs w:val="28"/>
          <w:lang w:val="uk-UA"/>
        </w:rPr>
        <w:t xml:space="preserve">, </w:t>
      </w:r>
      <w:r w:rsidR="003D1267" w:rsidRPr="00621A1C">
        <w:rPr>
          <w:sz w:val="28"/>
          <w:szCs w:val="28"/>
          <w:lang w:val="uk-UA" w:eastAsia="uk-UA"/>
        </w:rPr>
        <w:t>подання Київської обласної державної адміністрації, в</w:t>
      </w:r>
      <w:r w:rsidR="00287902" w:rsidRPr="00621A1C">
        <w:rPr>
          <w:sz w:val="28"/>
          <w:szCs w:val="28"/>
          <w:lang w:val="uk-UA" w:eastAsia="uk-UA"/>
        </w:rPr>
        <w:t>исновки і рекомендації постійн</w:t>
      </w:r>
      <w:r w:rsidRPr="00621A1C">
        <w:rPr>
          <w:sz w:val="28"/>
          <w:szCs w:val="28"/>
          <w:lang w:val="uk-UA" w:eastAsia="uk-UA"/>
        </w:rPr>
        <w:t>их</w:t>
      </w:r>
      <w:r w:rsidR="00287902" w:rsidRPr="00621A1C">
        <w:rPr>
          <w:sz w:val="28"/>
          <w:szCs w:val="28"/>
          <w:lang w:val="uk-UA" w:eastAsia="uk-UA"/>
        </w:rPr>
        <w:t xml:space="preserve"> комісі</w:t>
      </w:r>
      <w:r w:rsidRPr="00621A1C">
        <w:rPr>
          <w:sz w:val="28"/>
          <w:szCs w:val="28"/>
          <w:lang w:val="uk-UA" w:eastAsia="uk-UA"/>
        </w:rPr>
        <w:t>й</w:t>
      </w:r>
      <w:r w:rsidR="003D1267" w:rsidRPr="00621A1C">
        <w:rPr>
          <w:sz w:val="28"/>
          <w:szCs w:val="28"/>
          <w:lang w:val="uk-UA"/>
        </w:rPr>
        <w:t xml:space="preserve"> Київської обласної ради з питань охорони здоров’я, материнства, дитинства, соціального захисту населення та пенсіонерів, </w:t>
      </w:r>
      <w:r w:rsidRPr="00621A1C">
        <w:rPr>
          <w:sz w:val="28"/>
          <w:szCs w:val="28"/>
          <w:lang w:val="uk-UA"/>
        </w:rPr>
        <w:t>з питань соціально-економічного розвитку, промисловості, підприємництва, торгівлі, регуляторної, інноваційно-інвестиційної політики, зовнішньоекономічних зв’язків та фінансового забезпечення розвитку області, з питань бюджету та фінансів,</w:t>
      </w:r>
      <w:r>
        <w:rPr>
          <w:sz w:val="28"/>
          <w:szCs w:val="28"/>
          <w:lang w:val="uk-UA"/>
        </w:rPr>
        <w:t xml:space="preserve"> </w:t>
      </w:r>
      <w:r w:rsidR="003D1267" w:rsidRPr="00621A1C">
        <w:rPr>
          <w:sz w:val="28"/>
          <w:szCs w:val="28"/>
          <w:lang w:val="uk-UA"/>
        </w:rPr>
        <w:t>Київська обласна рада вирішила:</w:t>
      </w:r>
    </w:p>
    <w:p w:rsidR="003D1267" w:rsidRPr="00621A1C" w:rsidRDefault="003D1267" w:rsidP="00621A1C">
      <w:pPr>
        <w:ind w:left="57" w:firstLine="709"/>
        <w:jc w:val="both"/>
        <w:rPr>
          <w:sz w:val="28"/>
          <w:szCs w:val="28"/>
          <w:lang w:val="uk-UA"/>
        </w:rPr>
      </w:pPr>
    </w:p>
    <w:p w:rsidR="003D1267" w:rsidRPr="00621A1C" w:rsidRDefault="00621A1C" w:rsidP="00621A1C">
      <w:pPr>
        <w:pStyle w:val="af1"/>
        <w:numPr>
          <w:ilvl w:val="0"/>
          <w:numId w:val="6"/>
        </w:numPr>
        <w:tabs>
          <w:tab w:val="left" w:pos="1134"/>
        </w:tabs>
        <w:autoSpaceDE/>
        <w:autoSpaceDN/>
        <w:ind w:left="57" w:firstLine="709"/>
        <w:jc w:val="both"/>
        <w:rPr>
          <w:b/>
          <w:sz w:val="28"/>
          <w:szCs w:val="28"/>
          <w:lang w:val="uk-UA"/>
        </w:rPr>
      </w:pPr>
      <w:r>
        <w:rPr>
          <w:sz w:val="28"/>
          <w:szCs w:val="28"/>
          <w:lang w:val="uk-UA"/>
        </w:rPr>
        <w:t>Затвердити Київську обласну к</w:t>
      </w:r>
      <w:r w:rsidR="003D1267" w:rsidRPr="00621A1C">
        <w:rPr>
          <w:sz w:val="28"/>
          <w:szCs w:val="28"/>
          <w:lang w:val="uk-UA"/>
        </w:rPr>
        <w:t xml:space="preserve">омплексну програму соціальної підтримки в Київській області учасників антитерористичної операції та членів їх сімей, членів сімей загиблих (померлих) учасників антитерористичної операції, </w:t>
      </w:r>
      <w:r w:rsidR="003D1267" w:rsidRPr="00621A1C">
        <w:rPr>
          <w:sz w:val="28"/>
          <w:szCs w:val="28"/>
          <w:lang w:val="uk-UA" w:eastAsia="uk-UA"/>
        </w:rPr>
        <w:t>а також родин Героїв Небесної Сотні та учасників Революції Гідності</w:t>
      </w:r>
      <w:r>
        <w:rPr>
          <w:sz w:val="28"/>
          <w:szCs w:val="28"/>
          <w:lang w:val="uk-UA"/>
        </w:rPr>
        <w:t xml:space="preserve"> на 2018-2020 роки</w:t>
      </w:r>
      <w:r w:rsidRPr="00621A1C">
        <w:rPr>
          <w:sz w:val="28"/>
          <w:szCs w:val="28"/>
          <w:lang w:val="uk-UA"/>
        </w:rPr>
        <w:t xml:space="preserve"> (</w:t>
      </w:r>
      <w:r>
        <w:rPr>
          <w:sz w:val="28"/>
          <w:szCs w:val="28"/>
          <w:lang w:val="uk-UA"/>
        </w:rPr>
        <w:t>далі -Програма</w:t>
      </w:r>
      <w:r w:rsidRPr="00621A1C">
        <w:rPr>
          <w:sz w:val="28"/>
          <w:szCs w:val="28"/>
          <w:lang w:val="uk-UA"/>
        </w:rPr>
        <w:t>)</w:t>
      </w:r>
      <w:r>
        <w:rPr>
          <w:sz w:val="28"/>
          <w:szCs w:val="28"/>
          <w:lang w:val="uk-UA"/>
        </w:rPr>
        <w:t>, що додається.</w:t>
      </w:r>
    </w:p>
    <w:p w:rsidR="003D1267" w:rsidRPr="00621A1C" w:rsidRDefault="003D1267" w:rsidP="00621A1C">
      <w:pPr>
        <w:pStyle w:val="af1"/>
        <w:tabs>
          <w:tab w:val="left" w:pos="1134"/>
        </w:tabs>
        <w:ind w:left="57"/>
        <w:jc w:val="both"/>
        <w:rPr>
          <w:sz w:val="28"/>
          <w:szCs w:val="28"/>
          <w:lang w:val="uk-UA"/>
        </w:rPr>
      </w:pPr>
    </w:p>
    <w:p w:rsidR="003D1267" w:rsidRPr="00621A1C" w:rsidRDefault="003D1267" w:rsidP="00621A1C">
      <w:pPr>
        <w:numPr>
          <w:ilvl w:val="0"/>
          <w:numId w:val="6"/>
        </w:numPr>
        <w:tabs>
          <w:tab w:val="left" w:pos="1134"/>
        </w:tabs>
        <w:adjustRightInd w:val="0"/>
        <w:ind w:left="57" w:firstLine="709"/>
        <w:jc w:val="both"/>
        <w:rPr>
          <w:sz w:val="28"/>
          <w:szCs w:val="28"/>
          <w:lang w:val="uk-UA"/>
        </w:rPr>
      </w:pPr>
      <w:r w:rsidRPr="00621A1C">
        <w:rPr>
          <w:sz w:val="28"/>
          <w:szCs w:val="28"/>
          <w:lang w:val="uk-UA"/>
        </w:rPr>
        <w:lastRenderedPageBreak/>
        <w:t>Визначити головним розпорядником бюджетних коштів та відповідальним виконавцем Програми департамент соціального захисту населення Київської обласної державної адміністрації.</w:t>
      </w:r>
    </w:p>
    <w:p w:rsidR="003D1267" w:rsidRPr="00621A1C" w:rsidRDefault="003D1267" w:rsidP="00621A1C">
      <w:pPr>
        <w:pStyle w:val="af1"/>
        <w:tabs>
          <w:tab w:val="left" w:pos="1134"/>
        </w:tabs>
        <w:ind w:left="57"/>
        <w:jc w:val="both"/>
        <w:rPr>
          <w:b/>
          <w:sz w:val="28"/>
          <w:szCs w:val="28"/>
          <w:lang w:val="uk-UA"/>
        </w:rPr>
      </w:pPr>
    </w:p>
    <w:p w:rsidR="003D1267" w:rsidRPr="00621A1C" w:rsidRDefault="003D1267" w:rsidP="00621A1C">
      <w:pPr>
        <w:tabs>
          <w:tab w:val="left" w:pos="1134"/>
        </w:tabs>
        <w:ind w:left="57" w:firstLine="709"/>
        <w:jc w:val="both"/>
        <w:rPr>
          <w:sz w:val="28"/>
          <w:szCs w:val="28"/>
          <w:lang w:val="uk-UA"/>
        </w:rPr>
      </w:pPr>
      <w:r w:rsidRPr="00621A1C">
        <w:rPr>
          <w:sz w:val="28"/>
          <w:szCs w:val="28"/>
          <w:lang w:val="uk-UA"/>
        </w:rPr>
        <w:t>3.</w:t>
      </w:r>
      <w:r w:rsidRPr="00621A1C">
        <w:rPr>
          <w:sz w:val="28"/>
          <w:szCs w:val="28"/>
          <w:lang w:val="uk-UA"/>
        </w:rPr>
        <w:tab/>
        <w:t>Департаменту соціального захисту населення Київської облдержадміністрації після затвердження в установленому порядку Програми розробити та затвердити Порядок надання грошової допомоги учасникам антитерористичної операції, членам їх сімей, в тому числі членам сімей загиблих (померлих) учасників АТО, а також родинам героїв Небесної Сотні та учасників революції Гідності.</w:t>
      </w:r>
    </w:p>
    <w:p w:rsidR="003D1267" w:rsidRPr="00621A1C" w:rsidRDefault="003D1267" w:rsidP="00621A1C">
      <w:pPr>
        <w:pStyle w:val="af2"/>
        <w:tabs>
          <w:tab w:val="left" w:pos="1134"/>
        </w:tabs>
        <w:suppressAutoHyphens/>
        <w:spacing w:before="0" w:beforeAutospacing="0" w:after="0" w:afterAutospacing="0"/>
        <w:ind w:left="57" w:firstLine="709"/>
        <w:jc w:val="both"/>
        <w:rPr>
          <w:sz w:val="28"/>
          <w:szCs w:val="28"/>
          <w:lang w:val="uk-UA"/>
        </w:rPr>
      </w:pPr>
    </w:p>
    <w:p w:rsidR="003D1267" w:rsidRPr="00621A1C" w:rsidRDefault="003D1267" w:rsidP="00621A1C">
      <w:pPr>
        <w:widowControl w:val="0"/>
        <w:tabs>
          <w:tab w:val="left" w:pos="1134"/>
        </w:tabs>
        <w:adjustRightInd w:val="0"/>
        <w:ind w:left="57" w:firstLine="709"/>
        <w:jc w:val="both"/>
        <w:rPr>
          <w:sz w:val="28"/>
          <w:szCs w:val="28"/>
          <w:lang w:val="uk-UA"/>
        </w:rPr>
      </w:pPr>
      <w:r w:rsidRPr="00621A1C">
        <w:rPr>
          <w:sz w:val="28"/>
          <w:szCs w:val="28"/>
          <w:lang w:val="uk-UA"/>
        </w:rPr>
        <w:t>4.</w:t>
      </w:r>
      <w:r w:rsidRPr="00621A1C">
        <w:rPr>
          <w:sz w:val="28"/>
          <w:szCs w:val="28"/>
          <w:lang w:val="uk-UA"/>
        </w:rPr>
        <w:tab/>
        <w:t xml:space="preserve">Департаменту фінансів </w:t>
      </w:r>
      <w:r w:rsidR="00621A1C">
        <w:rPr>
          <w:sz w:val="28"/>
          <w:szCs w:val="28"/>
          <w:lang w:val="uk-UA"/>
        </w:rPr>
        <w:t xml:space="preserve">Київської </w:t>
      </w:r>
      <w:r w:rsidRPr="00621A1C">
        <w:rPr>
          <w:sz w:val="28"/>
          <w:szCs w:val="28"/>
          <w:lang w:val="uk-UA"/>
        </w:rPr>
        <w:t>обл</w:t>
      </w:r>
      <w:r w:rsidR="00621A1C">
        <w:rPr>
          <w:sz w:val="28"/>
          <w:szCs w:val="28"/>
          <w:lang w:val="uk-UA"/>
        </w:rPr>
        <w:t xml:space="preserve">асної </w:t>
      </w:r>
      <w:r w:rsidRPr="00621A1C">
        <w:rPr>
          <w:sz w:val="28"/>
          <w:szCs w:val="28"/>
          <w:lang w:val="uk-UA"/>
        </w:rPr>
        <w:t>держ</w:t>
      </w:r>
      <w:r w:rsidR="00621A1C">
        <w:rPr>
          <w:sz w:val="28"/>
          <w:szCs w:val="28"/>
          <w:lang w:val="uk-UA"/>
        </w:rPr>
        <w:t xml:space="preserve">авної </w:t>
      </w:r>
      <w:r w:rsidRPr="00621A1C">
        <w:rPr>
          <w:sz w:val="28"/>
          <w:szCs w:val="28"/>
          <w:lang w:val="uk-UA"/>
        </w:rPr>
        <w:t xml:space="preserve">адміністрації спільно з департаментом соціального захисту населення Київської облдержадміністрації при формуванні обласного бюджету на 2018-2020 роки, </w:t>
      </w:r>
      <w:r w:rsidRPr="00621A1C">
        <w:rPr>
          <w:sz w:val="28"/>
          <w:szCs w:val="28"/>
          <w:shd w:val="clear" w:color="auto" w:fill="FFFFFF"/>
          <w:lang w:val="uk-UA"/>
        </w:rPr>
        <w:t xml:space="preserve">за поданням головного розпорядника бюджетних коштів, </w:t>
      </w:r>
      <w:r w:rsidRPr="00621A1C">
        <w:rPr>
          <w:sz w:val="28"/>
          <w:szCs w:val="28"/>
          <w:lang w:val="uk-UA"/>
        </w:rPr>
        <w:t xml:space="preserve"> передбачити кошти на фінансування заходів Програми, виходячи з реальних можливостей бюджету та його пріоритетів. </w:t>
      </w:r>
    </w:p>
    <w:p w:rsidR="003D1267" w:rsidRPr="00621A1C" w:rsidRDefault="003D1267" w:rsidP="00621A1C">
      <w:pPr>
        <w:widowControl w:val="0"/>
        <w:adjustRightInd w:val="0"/>
        <w:ind w:left="57" w:firstLine="709"/>
        <w:jc w:val="both"/>
        <w:rPr>
          <w:sz w:val="28"/>
          <w:szCs w:val="28"/>
          <w:lang w:val="uk-UA"/>
        </w:rPr>
      </w:pPr>
    </w:p>
    <w:p w:rsidR="003D1267" w:rsidRPr="00621A1C" w:rsidRDefault="003D1267" w:rsidP="00621A1C">
      <w:pPr>
        <w:widowControl w:val="0"/>
        <w:tabs>
          <w:tab w:val="left" w:pos="1134"/>
        </w:tabs>
        <w:adjustRightInd w:val="0"/>
        <w:ind w:left="57" w:firstLine="709"/>
        <w:jc w:val="both"/>
        <w:rPr>
          <w:sz w:val="28"/>
          <w:szCs w:val="28"/>
          <w:shd w:val="clear" w:color="auto" w:fill="FFFFFF"/>
          <w:lang w:val="uk-UA"/>
        </w:rPr>
      </w:pPr>
      <w:r w:rsidRPr="00621A1C">
        <w:rPr>
          <w:sz w:val="28"/>
          <w:szCs w:val="28"/>
          <w:lang w:val="uk-UA"/>
        </w:rPr>
        <w:t>5. Департаменту соціального захисту населення Київської обласної державної адміністрації щоквартально до 25 числа місяця наступного за звітним періодом інформувати постійну комісію Київської обласної ради з питань охорони здоров’я, материнства, дитинства, соціального захисту населення та пенсіонерів про стан фінансування заходів Програми та щорічно до 25 числа місяця наступного року за звітним періодом інформувати Київську обласну раду про хід виконання Програми та ефективність реалізації її заходів</w:t>
      </w:r>
      <w:r w:rsidRPr="00621A1C">
        <w:rPr>
          <w:sz w:val="28"/>
          <w:szCs w:val="28"/>
          <w:shd w:val="clear" w:color="auto" w:fill="FFFFFF"/>
          <w:lang w:val="uk-UA"/>
        </w:rPr>
        <w:t>.</w:t>
      </w:r>
    </w:p>
    <w:p w:rsidR="003D1267" w:rsidRPr="00621A1C" w:rsidRDefault="003D1267" w:rsidP="00621A1C">
      <w:pPr>
        <w:widowControl w:val="0"/>
        <w:adjustRightInd w:val="0"/>
        <w:ind w:left="57" w:firstLine="709"/>
        <w:jc w:val="both"/>
        <w:rPr>
          <w:sz w:val="28"/>
          <w:szCs w:val="28"/>
          <w:lang w:val="uk-UA"/>
        </w:rPr>
      </w:pPr>
    </w:p>
    <w:p w:rsidR="003D1267" w:rsidRPr="00621A1C" w:rsidRDefault="003D1267" w:rsidP="00621A1C">
      <w:pPr>
        <w:tabs>
          <w:tab w:val="left" w:pos="1134"/>
        </w:tabs>
        <w:ind w:left="57" w:firstLine="709"/>
        <w:jc w:val="both"/>
        <w:rPr>
          <w:b/>
          <w:sz w:val="28"/>
          <w:szCs w:val="28"/>
          <w:lang w:val="uk-UA"/>
        </w:rPr>
      </w:pPr>
      <w:r w:rsidRPr="00621A1C">
        <w:rPr>
          <w:sz w:val="28"/>
          <w:szCs w:val="28"/>
          <w:lang w:val="uk-UA"/>
        </w:rPr>
        <w:t>6.</w:t>
      </w:r>
      <w:r w:rsidRPr="00621A1C">
        <w:rPr>
          <w:sz w:val="28"/>
          <w:szCs w:val="28"/>
          <w:lang w:val="uk-UA"/>
        </w:rPr>
        <w:tab/>
        <w:t>Контроль за виконанням цього рішення покласти на постійну комісію Київської обласної ради з питань охорони здоров’я, материнства, дитинства, соціального захисту населення та пенсіонерів і голову Київської обласної ради Старикову Г.В.</w:t>
      </w:r>
    </w:p>
    <w:p w:rsidR="003D1267" w:rsidRPr="00621A1C" w:rsidRDefault="003D1267" w:rsidP="00621A1C">
      <w:pPr>
        <w:ind w:left="57"/>
        <w:jc w:val="both"/>
        <w:rPr>
          <w:b/>
          <w:sz w:val="28"/>
          <w:szCs w:val="28"/>
          <w:lang w:val="uk-UA"/>
        </w:rPr>
      </w:pPr>
    </w:p>
    <w:p w:rsidR="003D1267" w:rsidRPr="00621A1C" w:rsidRDefault="003D1267" w:rsidP="00621A1C">
      <w:pPr>
        <w:ind w:left="57"/>
        <w:jc w:val="both"/>
        <w:rPr>
          <w:b/>
          <w:sz w:val="28"/>
          <w:szCs w:val="28"/>
          <w:lang w:val="uk-UA"/>
        </w:rPr>
      </w:pPr>
    </w:p>
    <w:p w:rsidR="00B3628E" w:rsidRDefault="003D1267" w:rsidP="00621A1C">
      <w:pPr>
        <w:ind w:left="57"/>
        <w:jc w:val="center"/>
        <w:rPr>
          <w:b/>
          <w:sz w:val="28"/>
          <w:szCs w:val="28"/>
          <w:lang w:val="uk-UA"/>
        </w:rPr>
      </w:pPr>
      <w:r w:rsidRPr="00621A1C">
        <w:rPr>
          <w:b/>
          <w:sz w:val="28"/>
          <w:szCs w:val="28"/>
          <w:lang w:val="uk-UA"/>
        </w:rPr>
        <w:t>Голова ради</w:t>
      </w:r>
      <w:r w:rsidR="00621A1C">
        <w:rPr>
          <w:b/>
          <w:sz w:val="28"/>
          <w:szCs w:val="28"/>
          <w:lang w:val="uk-UA"/>
        </w:rPr>
        <w:t xml:space="preserve">                                    </w:t>
      </w:r>
      <w:r w:rsidR="00621A1C" w:rsidRPr="00E86DA3">
        <w:rPr>
          <w:b/>
          <w:sz w:val="28"/>
          <w:szCs w:val="28"/>
        </w:rPr>
        <w:t xml:space="preserve">            </w:t>
      </w:r>
      <w:r w:rsidR="00621A1C">
        <w:rPr>
          <w:b/>
          <w:sz w:val="28"/>
          <w:szCs w:val="28"/>
          <w:lang w:val="uk-UA"/>
        </w:rPr>
        <w:t xml:space="preserve">   </w:t>
      </w:r>
      <w:r w:rsidRPr="00621A1C">
        <w:rPr>
          <w:sz w:val="28"/>
          <w:szCs w:val="28"/>
          <w:lang w:val="uk-UA"/>
        </w:rPr>
        <w:tab/>
      </w:r>
      <w:r w:rsidRPr="00621A1C">
        <w:rPr>
          <w:b/>
          <w:sz w:val="28"/>
          <w:szCs w:val="28"/>
          <w:lang w:val="uk-UA"/>
        </w:rPr>
        <w:t>Г.В. Старикова</w:t>
      </w:r>
    </w:p>
    <w:p w:rsidR="00621A1C" w:rsidRDefault="00621A1C" w:rsidP="00621A1C">
      <w:pPr>
        <w:ind w:left="57"/>
        <w:jc w:val="center"/>
        <w:rPr>
          <w:b/>
          <w:sz w:val="28"/>
          <w:szCs w:val="28"/>
          <w:lang w:val="uk-UA"/>
        </w:rPr>
      </w:pPr>
    </w:p>
    <w:p w:rsidR="00621A1C" w:rsidRPr="00621A1C" w:rsidRDefault="00621A1C" w:rsidP="00621A1C">
      <w:pPr>
        <w:ind w:left="57"/>
        <w:jc w:val="center"/>
        <w:rPr>
          <w:b/>
          <w:sz w:val="28"/>
          <w:szCs w:val="28"/>
          <w:lang w:val="uk-UA"/>
        </w:rPr>
      </w:pPr>
    </w:p>
    <w:p w:rsidR="000D0694" w:rsidRPr="00621A1C" w:rsidRDefault="000D0694" w:rsidP="00621A1C">
      <w:pPr>
        <w:ind w:left="57"/>
        <w:jc w:val="both"/>
        <w:rPr>
          <w:sz w:val="28"/>
          <w:szCs w:val="28"/>
          <w:lang w:val="uk-UA"/>
        </w:rPr>
      </w:pPr>
      <w:r w:rsidRPr="00621A1C">
        <w:rPr>
          <w:sz w:val="28"/>
          <w:szCs w:val="28"/>
          <w:lang w:val="uk-UA"/>
        </w:rPr>
        <w:t>м. Київ</w:t>
      </w:r>
    </w:p>
    <w:p w:rsidR="000D0694" w:rsidRPr="00621A1C" w:rsidRDefault="00621A1C" w:rsidP="00621A1C">
      <w:pPr>
        <w:ind w:left="57"/>
        <w:jc w:val="both"/>
        <w:rPr>
          <w:sz w:val="28"/>
          <w:szCs w:val="28"/>
          <w:lang w:val="uk-UA"/>
        </w:rPr>
      </w:pPr>
      <w:r>
        <w:rPr>
          <w:sz w:val="28"/>
          <w:szCs w:val="28"/>
          <w:lang w:val="uk-UA"/>
        </w:rPr>
        <w:t xml:space="preserve">27 квітня </w:t>
      </w:r>
      <w:r w:rsidR="000D0694" w:rsidRPr="00621A1C">
        <w:rPr>
          <w:sz w:val="28"/>
          <w:szCs w:val="28"/>
          <w:lang w:val="uk-UA"/>
        </w:rPr>
        <w:t>2018 року</w:t>
      </w:r>
    </w:p>
    <w:p w:rsidR="00B3628E" w:rsidRPr="00E86DA3" w:rsidRDefault="00621A1C" w:rsidP="00621A1C">
      <w:pPr>
        <w:ind w:left="57"/>
        <w:jc w:val="both"/>
        <w:rPr>
          <w:sz w:val="28"/>
          <w:szCs w:val="28"/>
          <w:lang w:val="uk-UA"/>
        </w:rPr>
      </w:pPr>
      <w:r>
        <w:rPr>
          <w:sz w:val="28"/>
          <w:szCs w:val="28"/>
          <w:lang w:val="uk-UA"/>
        </w:rPr>
        <w:t>№ 399-21-</w:t>
      </w:r>
      <w:r>
        <w:rPr>
          <w:sz w:val="28"/>
          <w:szCs w:val="28"/>
          <w:lang w:val="en-US"/>
        </w:rPr>
        <w:t>VII</w:t>
      </w:r>
    </w:p>
    <w:p w:rsidR="00621A1C" w:rsidRPr="00E86DA3" w:rsidRDefault="00621A1C" w:rsidP="00621A1C">
      <w:pPr>
        <w:ind w:left="57"/>
        <w:jc w:val="both"/>
        <w:rPr>
          <w:sz w:val="28"/>
          <w:szCs w:val="28"/>
          <w:lang w:val="uk-UA"/>
        </w:rPr>
      </w:pPr>
    </w:p>
    <w:p w:rsidR="00621A1C" w:rsidRPr="00E86DA3" w:rsidRDefault="00621A1C" w:rsidP="00621A1C">
      <w:pPr>
        <w:ind w:left="57"/>
        <w:jc w:val="both"/>
        <w:rPr>
          <w:sz w:val="28"/>
          <w:szCs w:val="28"/>
          <w:lang w:val="uk-UA"/>
        </w:rPr>
      </w:pPr>
    </w:p>
    <w:p w:rsidR="00621A1C" w:rsidRPr="00E86DA3" w:rsidRDefault="00621A1C" w:rsidP="00621A1C">
      <w:pPr>
        <w:ind w:left="57"/>
        <w:jc w:val="both"/>
        <w:rPr>
          <w:sz w:val="28"/>
          <w:szCs w:val="28"/>
          <w:lang w:val="uk-UA"/>
        </w:rPr>
      </w:pPr>
    </w:p>
    <w:p w:rsidR="00621A1C" w:rsidRPr="00E86DA3" w:rsidRDefault="00621A1C" w:rsidP="00621A1C">
      <w:pPr>
        <w:ind w:left="57"/>
        <w:jc w:val="both"/>
        <w:rPr>
          <w:sz w:val="28"/>
          <w:szCs w:val="28"/>
          <w:lang w:val="uk-UA"/>
        </w:rPr>
      </w:pPr>
    </w:p>
    <w:p w:rsidR="00621A1C" w:rsidRPr="00E86DA3" w:rsidRDefault="00621A1C" w:rsidP="00621A1C">
      <w:pPr>
        <w:ind w:left="57"/>
        <w:jc w:val="both"/>
        <w:rPr>
          <w:sz w:val="28"/>
          <w:szCs w:val="28"/>
          <w:lang w:val="uk-UA"/>
        </w:rPr>
      </w:pPr>
    </w:p>
    <w:p w:rsidR="00621A1C" w:rsidRPr="00E86DA3" w:rsidRDefault="00621A1C" w:rsidP="00621A1C">
      <w:pPr>
        <w:ind w:left="57"/>
        <w:jc w:val="both"/>
        <w:rPr>
          <w:sz w:val="28"/>
          <w:szCs w:val="28"/>
          <w:lang w:val="uk-UA"/>
        </w:rPr>
      </w:pPr>
    </w:p>
    <w:p w:rsidR="00621A1C" w:rsidRPr="00621A1C" w:rsidRDefault="00621A1C" w:rsidP="00621A1C">
      <w:pPr>
        <w:ind w:left="57"/>
        <w:jc w:val="both"/>
        <w:rPr>
          <w:sz w:val="28"/>
          <w:szCs w:val="28"/>
          <w:lang w:val="en-US"/>
        </w:rPr>
      </w:pPr>
      <w:bookmarkStart w:id="0" w:name="_GoBack"/>
      <w:bookmarkEnd w:id="0"/>
    </w:p>
    <w:sectPr w:rsidR="00621A1C" w:rsidRPr="00621A1C" w:rsidSect="00B3628E">
      <w:headerReference w:type="default"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E23" w:rsidRDefault="00063E23">
      <w:r>
        <w:separator/>
      </w:r>
    </w:p>
  </w:endnote>
  <w:endnote w:type="continuationSeparator" w:id="0">
    <w:p w:rsidR="00063E23" w:rsidRDefault="0006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3C0" w:rsidRDefault="00A163C0" w:rsidP="00A90FAF">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E23" w:rsidRDefault="00063E23">
      <w:r>
        <w:separator/>
      </w:r>
    </w:p>
  </w:footnote>
  <w:footnote w:type="continuationSeparator" w:id="0">
    <w:p w:rsidR="00063E23" w:rsidRDefault="00063E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3C0" w:rsidRDefault="00B47E50" w:rsidP="006F2B21">
    <w:pPr>
      <w:pStyle w:val="af"/>
      <w:framePr w:wrap="auto" w:vAnchor="text" w:hAnchor="margin" w:xAlign="center" w:y="1"/>
      <w:jc w:val="center"/>
      <w:rPr>
        <w:rStyle w:val="ab"/>
        <w:sz w:val="28"/>
        <w:szCs w:val="28"/>
        <w:lang w:val="uk-UA"/>
      </w:rPr>
    </w:pPr>
    <w:r w:rsidRPr="006F2B21">
      <w:rPr>
        <w:rStyle w:val="ab"/>
        <w:sz w:val="28"/>
        <w:szCs w:val="28"/>
      </w:rPr>
      <w:fldChar w:fldCharType="begin"/>
    </w:r>
    <w:r w:rsidR="00A163C0" w:rsidRPr="006F2B21">
      <w:rPr>
        <w:rStyle w:val="ab"/>
        <w:sz w:val="28"/>
        <w:szCs w:val="28"/>
      </w:rPr>
      <w:instrText xml:space="preserve">PAGE  </w:instrText>
    </w:r>
    <w:r w:rsidRPr="006F2B21">
      <w:rPr>
        <w:rStyle w:val="ab"/>
        <w:sz w:val="28"/>
        <w:szCs w:val="28"/>
      </w:rPr>
      <w:fldChar w:fldCharType="separate"/>
    </w:r>
    <w:r w:rsidR="005230A0">
      <w:rPr>
        <w:rStyle w:val="ab"/>
        <w:noProof/>
        <w:sz w:val="28"/>
        <w:szCs w:val="28"/>
      </w:rPr>
      <w:t>2</w:t>
    </w:r>
    <w:r w:rsidRPr="006F2B21">
      <w:rPr>
        <w:rStyle w:val="ab"/>
        <w:sz w:val="28"/>
        <w:szCs w:val="28"/>
      </w:rPr>
      <w:fldChar w:fldCharType="end"/>
    </w:r>
  </w:p>
  <w:p w:rsidR="00A163C0" w:rsidRPr="006F2B21" w:rsidRDefault="00A163C0" w:rsidP="006F2B21">
    <w:pPr>
      <w:pStyle w:val="af"/>
      <w:framePr w:wrap="auto" w:vAnchor="text" w:hAnchor="margin" w:xAlign="center" w:y="1"/>
      <w:jc w:val="center"/>
      <w:rPr>
        <w:rStyle w:val="ab"/>
        <w:sz w:val="28"/>
        <w:szCs w:val="28"/>
        <w:lang w:val="uk-UA"/>
      </w:rPr>
    </w:pPr>
  </w:p>
  <w:p w:rsidR="00A163C0" w:rsidRDefault="00A163C0">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0CD2"/>
    <w:multiLevelType w:val="hybridMultilevel"/>
    <w:tmpl w:val="F23C6A92"/>
    <w:lvl w:ilvl="0" w:tplc="DCA4FC48">
      <w:start w:val="1"/>
      <w:numFmt w:val="decimal"/>
      <w:lvlText w:val="%1."/>
      <w:lvlJc w:val="left"/>
      <w:pPr>
        <w:ind w:left="1286" w:hanging="360"/>
      </w:pPr>
      <w:rPr>
        <w:rFonts w:hint="default"/>
        <w:b/>
        <w:bCs/>
      </w:rPr>
    </w:lvl>
    <w:lvl w:ilvl="1" w:tplc="04220019">
      <w:start w:val="1"/>
      <w:numFmt w:val="lowerLetter"/>
      <w:lvlText w:val="%2."/>
      <w:lvlJc w:val="left"/>
      <w:pPr>
        <w:ind w:left="2006" w:hanging="360"/>
      </w:pPr>
    </w:lvl>
    <w:lvl w:ilvl="2" w:tplc="0422001B">
      <w:start w:val="1"/>
      <w:numFmt w:val="lowerRoman"/>
      <w:lvlText w:val="%3."/>
      <w:lvlJc w:val="right"/>
      <w:pPr>
        <w:ind w:left="2726" w:hanging="180"/>
      </w:pPr>
    </w:lvl>
    <w:lvl w:ilvl="3" w:tplc="0422000F">
      <w:start w:val="1"/>
      <w:numFmt w:val="decimal"/>
      <w:lvlText w:val="%4."/>
      <w:lvlJc w:val="left"/>
      <w:pPr>
        <w:ind w:left="3446" w:hanging="360"/>
      </w:pPr>
    </w:lvl>
    <w:lvl w:ilvl="4" w:tplc="04220019">
      <w:start w:val="1"/>
      <w:numFmt w:val="lowerLetter"/>
      <w:lvlText w:val="%5."/>
      <w:lvlJc w:val="left"/>
      <w:pPr>
        <w:ind w:left="4166" w:hanging="360"/>
      </w:pPr>
    </w:lvl>
    <w:lvl w:ilvl="5" w:tplc="0422001B">
      <w:start w:val="1"/>
      <w:numFmt w:val="lowerRoman"/>
      <w:lvlText w:val="%6."/>
      <w:lvlJc w:val="right"/>
      <w:pPr>
        <w:ind w:left="4886" w:hanging="180"/>
      </w:pPr>
    </w:lvl>
    <w:lvl w:ilvl="6" w:tplc="0422000F">
      <w:start w:val="1"/>
      <w:numFmt w:val="decimal"/>
      <w:lvlText w:val="%7."/>
      <w:lvlJc w:val="left"/>
      <w:pPr>
        <w:ind w:left="5606" w:hanging="360"/>
      </w:pPr>
    </w:lvl>
    <w:lvl w:ilvl="7" w:tplc="04220019">
      <w:start w:val="1"/>
      <w:numFmt w:val="lowerLetter"/>
      <w:lvlText w:val="%8."/>
      <w:lvlJc w:val="left"/>
      <w:pPr>
        <w:ind w:left="6326" w:hanging="360"/>
      </w:pPr>
    </w:lvl>
    <w:lvl w:ilvl="8" w:tplc="0422001B">
      <w:start w:val="1"/>
      <w:numFmt w:val="lowerRoman"/>
      <w:lvlText w:val="%9."/>
      <w:lvlJc w:val="right"/>
      <w:pPr>
        <w:ind w:left="7046" w:hanging="180"/>
      </w:pPr>
    </w:lvl>
  </w:abstractNum>
  <w:abstractNum w:abstractNumId="1" w15:restartNumberingAfterBreak="0">
    <w:nsid w:val="36B21074"/>
    <w:multiLevelType w:val="hybridMultilevel"/>
    <w:tmpl w:val="2E8AB182"/>
    <w:lvl w:ilvl="0" w:tplc="3998D21E">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61BF3725"/>
    <w:multiLevelType w:val="hybridMultilevel"/>
    <w:tmpl w:val="343A0338"/>
    <w:lvl w:ilvl="0" w:tplc="1EC24CF8">
      <w:start w:val="1"/>
      <w:numFmt w:val="decimal"/>
      <w:lvlText w:val="%1."/>
      <w:lvlJc w:val="left"/>
      <w:pPr>
        <w:tabs>
          <w:tab w:val="num" w:pos="1080"/>
        </w:tabs>
        <w:ind w:left="1080" w:hanging="360"/>
      </w:pPr>
      <w:rPr>
        <w:rFonts w:hint="default"/>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3" w15:restartNumberingAfterBreak="0">
    <w:nsid w:val="63271466"/>
    <w:multiLevelType w:val="multilevel"/>
    <w:tmpl w:val="911C4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6D25134"/>
    <w:multiLevelType w:val="hybridMultilevel"/>
    <w:tmpl w:val="E0F25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6453D"/>
    <w:multiLevelType w:val="multilevel"/>
    <w:tmpl w:val="122A15A4"/>
    <w:lvl w:ilvl="0">
      <w:start w:val="1"/>
      <w:numFmt w:val="decimal"/>
      <w:lvlText w:val="%1"/>
      <w:lvlJc w:val="left"/>
      <w:pPr>
        <w:ind w:left="375" w:hanging="375"/>
      </w:pPr>
      <w:rPr>
        <w:rFonts w:hint="default"/>
        <w:b/>
        <w:bCs/>
        <w:color w:val="000000"/>
      </w:rPr>
    </w:lvl>
    <w:lvl w:ilvl="1">
      <w:start w:val="2"/>
      <w:numFmt w:val="decimal"/>
      <w:lvlText w:val="%1.%2"/>
      <w:lvlJc w:val="left"/>
      <w:pPr>
        <w:ind w:left="375" w:hanging="375"/>
      </w:pPr>
      <w:rPr>
        <w:rFonts w:hint="default"/>
        <w:b/>
        <w:bCs/>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0"/>
  </w:num>
  <w:num w:numId="2">
    <w:abstractNumId w:val="2"/>
  </w:num>
  <w:num w:numId="3">
    <w:abstractNumId w:val="5"/>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540CF"/>
    <w:rsid w:val="00004722"/>
    <w:rsid w:val="00014BB8"/>
    <w:rsid w:val="00015705"/>
    <w:rsid w:val="000261F6"/>
    <w:rsid w:val="00027D89"/>
    <w:rsid w:val="00033359"/>
    <w:rsid w:val="00040841"/>
    <w:rsid w:val="00041D41"/>
    <w:rsid w:val="000540CF"/>
    <w:rsid w:val="00063E23"/>
    <w:rsid w:val="00066575"/>
    <w:rsid w:val="0007028E"/>
    <w:rsid w:val="000724C4"/>
    <w:rsid w:val="00073809"/>
    <w:rsid w:val="00073EF1"/>
    <w:rsid w:val="00097F9D"/>
    <w:rsid w:val="000A2630"/>
    <w:rsid w:val="000A2B6A"/>
    <w:rsid w:val="000C13CF"/>
    <w:rsid w:val="000C4668"/>
    <w:rsid w:val="000C4EC7"/>
    <w:rsid w:val="000D0694"/>
    <w:rsid w:val="000F1261"/>
    <w:rsid w:val="000F4417"/>
    <w:rsid w:val="00101259"/>
    <w:rsid w:val="00101835"/>
    <w:rsid w:val="001176DA"/>
    <w:rsid w:val="0012031F"/>
    <w:rsid w:val="0012575D"/>
    <w:rsid w:val="00126B7F"/>
    <w:rsid w:val="00127909"/>
    <w:rsid w:val="001323F5"/>
    <w:rsid w:val="00140907"/>
    <w:rsid w:val="00153941"/>
    <w:rsid w:val="00170375"/>
    <w:rsid w:val="001760FE"/>
    <w:rsid w:val="00196AB1"/>
    <w:rsid w:val="001A0ECE"/>
    <w:rsid w:val="001A368F"/>
    <w:rsid w:val="001B26EB"/>
    <w:rsid w:val="001B7000"/>
    <w:rsid w:val="001C42D1"/>
    <w:rsid w:val="001C60CE"/>
    <w:rsid w:val="001C789A"/>
    <w:rsid w:val="001D3A0B"/>
    <w:rsid w:val="001F3A60"/>
    <w:rsid w:val="001F7911"/>
    <w:rsid w:val="00203A5A"/>
    <w:rsid w:val="002248B0"/>
    <w:rsid w:val="00227FFC"/>
    <w:rsid w:val="0023377A"/>
    <w:rsid w:val="0023449A"/>
    <w:rsid w:val="00240149"/>
    <w:rsid w:val="00253D4D"/>
    <w:rsid w:val="00257B82"/>
    <w:rsid w:val="00262FCB"/>
    <w:rsid w:val="00271230"/>
    <w:rsid w:val="00287902"/>
    <w:rsid w:val="0029108A"/>
    <w:rsid w:val="00292E0A"/>
    <w:rsid w:val="0029376F"/>
    <w:rsid w:val="00293D4F"/>
    <w:rsid w:val="002A1307"/>
    <w:rsid w:val="002A632A"/>
    <w:rsid w:val="002A699D"/>
    <w:rsid w:val="002B541E"/>
    <w:rsid w:val="002C3583"/>
    <w:rsid w:val="002C5C2D"/>
    <w:rsid w:val="002D1E3E"/>
    <w:rsid w:val="002D713B"/>
    <w:rsid w:val="002E5BC5"/>
    <w:rsid w:val="002F213F"/>
    <w:rsid w:val="002F7F15"/>
    <w:rsid w:val="00300BDF"/>
    <w:rsid w:val="00306140"/>
    <w:rsid w:val="00307BF8"/>
    <w:rsid w:val="0031782A"/>
    <w:rsid w:val="00324EAA"/>
    <w:rsid w:val="00340679"/>
    <w:rsid w:val="00353164"/>
    <w:rsid w:val="00355F24"/>
    <w:rsid w:val="00357F79"/>
    <w:rsid w:val="00364B22"/>
    <w:rsid w:val="00381E9F"/>
    <w:rsid w:val="0038716D"/>
    <w:rsid w:val="003A04EC"/>
    <w:rsid w:val="003A1D43"/>
    <w:rsid w:val="003A448B"/>
    <w:rsid w:val="003B0FAC"/>
    <w:rsid w:val="003B2A75"/>
    <w:rsid w:val="003B643B"/>
    <w:rsid w:val="003C53D9"/>
    <w:rsid w:val="003D1267"/>
    <w:rsid w:val="003D2B76"/>
    <w:rsid w:val="003D5F2A"/>
    <w:rsid w:val="003E1A2E"/>
    <w:rsid w:val="003E64E2"/>
    <w:rsid w:val="003F0099"/>
    <w:rsid w:val="003F0A10"/>
    <w:rsid w:val="003F1EAF"/>
    <w:rsid w:val="003F523D"/>
    <w:rsid w:val="003F668B"/>
    <w:rsid w:val="00402947"/>
    <w:rsid w:val="0040626C"/>
    <w:rsid w:val="00411A6F"/>
    <w:rsid w:val="004158C4"/>
    <w:rsid w:val="00415A84"/>
    <w:rsid w:val="00422D44"/>
    <w:rsid w:val="0042607B"/>
    <w:rsid w:val="00426D7E"/>
    <w:rsid w:val="00430695"/>
    <w:rsid w:val="004379B3"/>
    <w:rsid w:val="0044000B"/>
    <w:rsid w:val="00446A45"/>
    <w:rsid w:val="004849CB"/>
    <w:rsid w:val="00494682"/>
    <w:rsid w:val="004970C3"/>
    <w:rsid w:val="004A21B4"/>
    <w:rsid w:val="004A51FF"/>
    <w:rsid w:val="004C517B"/>
    <w:rsid w:val="004C55F7"/>
    <w:rsid w:val="004C5CB4"/>
    <w:rsid w:val="004D0EDE"/>
    <w:rsid w:val="004D398E"/>
    <w:rsid w:val="004E24C2"/>
    <w:rsid w:val="004E3862"/>
    <w:rsid w:val="004E482A"/>
    <w:rsid w:val="004E77D7"/>
    <w:rsid w:val="004F02D7"/>
    <w:rsid w:val="004F7B12"/>
    <w:rsid w:val="00504891"/>
    <w:rsid w:val="00506213"/>
    <w:rsid w:val="0051376B"/>
    <w:rsid w:val="0051655B"/>
    <w:rsid w:val="005230A0"/>
    <w:rsid w:val="0053087F"/>
    <w:rsid w:val="0053576C"/>
    <w:rsid w:val="00535845"/>
    <w:rsid w:val="005373B6"/>
    <w:rsid w:val="00552B70"/>
    <w:rsid w:val="00556F36"/>
    <w:rsid w:val="00566E26"/>
    <w:rsid w:val="00573B85"/>
    <w:rsid w:val="00574445"/>
    <w:rsid w:val="00580583"/>
    <w:rsid w:val="005872B9"/>
    <w:rsid w:val="00587D42"/>
    <w:rsid w:val="0059005C"/>
    <w:rsid w:val="00592ACA"/>
    <w:rsid w:val="005A0869"/>
    <w:rsid w:val="005A1911"/>
    <w:rsid w:val="005A2A22"/>
    <w:rsid w:val="005A3D2C"/>
    <w:rsid w:val="005B7C12"/>
    <w:rsid w:val="005B7E9F"/>
    <w:rsid w:val="005C6070"/>
    <w:rsid w:val="005E39F8"/>
    <w:rsid w:val="005E45E7"/>
    <w:rsid w:val="005E5672"/>
    <w:rsid w:val="005E7922"/>
    <w:rsid w:val="005E7B1A"/>
    <w:rsid w:val="005F092C"/>
    <w:rsid w:val="00605D17"/>
    <w:rsid w:val="006079ED"/>
    <w:rsid w:val="006135B6"/>
    <w:rsid w:val="00621A1C"/>
    <w:rsid w:val="00624DD8"/>
    <w:rsid w:val="00627F62"/>
    <w:rsid w:val="0063098C"/>
    <w:rsid w:val="0063558D"/>
    <w:rsid w:val="0064283F"/>
    <w:rsid w:val="00645187"/>
    <w:rsid w:val="0065123B"/>
    <w:rsid w:val="0065248E"/>
    <w:rsid w:val="00661CA7"/>
    <w:rsid w:val="00681925"/>
    <w:rsid w:val="006826CD"/>
    <w:rsid w:val="006826CF"/>
    <w:rsid w:val="006A2872"/>
    <w:rsid w:val="006B7EF5"/>
    <w:rsid w:val="006D4252"/>
    <w:rsid w:val="006D7E7B"/>
    <w:rsid w:val="006F2B21"/>
    <w:rsid w:val="006F6319"/>
    <w:rsid w:val="00705369"/>
    <w:rsid w:val="007135A0"/>
    <w:rsid w:val="007135FA"/>
    <w:rsid w:val="00724969"/>
    <w:rsid w:val="00726451"/>
    <w:rsid w:val="00730CDF"/>
    <w:rsid w:val="00732F81"/>
    <w:rsid w:val="00734D53"/>
    <w:rsid w:val="007440BA"/>
    <w:rsid w:val="00744E0F"/>
    <w:rsid w:val="0075036C"/>
    <w:rsid w:val="007523F3"/>
    <w:rsid w:val="00753E6A"/>
    <w:rsid w:val="007704B3"/>
    <w:rsid w:val="007741C0"/>
    <w:rsid w:val="00777FA4"/>
    <w:rsid w:val="00777FB9"/>
    <w:rsid w:val="00794547"/>
    <w:rsid w:val="007A2E9A"/>
    <w:rsid w:val="007A3008"/>
    <w:rsid w:val="007A68A2"/>
    <w:rsid w:val="007A76BE"/>
    <w:rsid w:val="007B60C5"/>
    <w:rsid w:val="007B7F00"/>
    <w:rsid w:val="007C2406"/>
    <w:rsid w:val="007C6A8B"/>
    <w:rsid w:val="007D3E6D"/>
    <w:rsid w:val="007D485E"/>
    <w:rsid w:val="007E1DF0"/>
    <w:rsid w:val="0080030F"/>
    <w:rsid w:val="00801AC2"/>
    <w:rsid w:val="00805039"/>
    <w:rsid w:val="008161DD"/>
    <w:rsid w:val="00830137"/>
    <w:rsid w:val="008376B3"/>
    <w:rsid w:val="00837E84"/>
    <w:rsid w:val="008443E3"/>
    <w:rsid w:val="00855DE6"/>
    <w:rsid w:val="0085643B"/>
    <w:rsid w:val="008653EB"/>
    <w:rsid w:val="00866A51"/>
    <w:rsid w:val="008717CF"/>
    <w:rsid w:val="00874D05"/>
    <w:rsid w:val="0087588E"/>
    <w:rsid w:val="00875D2C"/>
    <w:rsid w:val="0088390C"/>
    <w:rsid w:val="00883F8B"/>
    <w:rsid w:val="00884B44"/>
    <w:rsid w:val="008A75F1"/>
    <w:rsid w:val="008B42CF"/>
    <w:rsid w:val="008B439B"/>
    <w:rsid w:val="008C0CC7"/>
    <w:rsid w:val="008C5C96"/>
    <w:rsid w:val="008C6292"/>
    <w:rsid w:val="008C62D5"/>
    <w:rsid w:val="008C6E97"/>
    <w:rsid w:val="008E0725"/>
    <w:rsid w:val="008E3954"/>
    <w:rsid w:val="008F37BA"/>
    <w:rsid w:val="008F530C"/>
    <w:rsid w:val="008F53FE"/>
    <w:rsid w:val="009006E5"/>
    <w:rsid w:val="00900DE8"/>
    <w:rsid w:val="00907FA5"/>
    <w:rsid w:val="00914CFD"/>
    <w:rsid w:val="00946998"/>
    <w:rsid w:val="00947401"/>
    <w:rsid w:val="00950F3F"/>
    <w:rsid w:val="0095354A"/>
    <w:rsid w:val="00953C26"/>
    <w:rsid w:val="00960F6C"/>
    <w:rsid w:val="009A696F"/>
    <w:rsid w:val="009B5509"/>
    <w:rsid w:val="009C0B8A"/>
    <w:rsid w:val="009E3E5E"/>
    <w:rsid w:val="009E6E2E"/>
    <w:rsid w:val="009F1325"/>
    <w:rsid w:val="009F6E55"/>
    <w:rsid w:val="00A01824"/>
    <w:rsid w:val="00A03948"/>
    <w:rsid w:val="00A0398C"/>
    <w:rsid w:val="00A05DCC"/>
    <w:rsid w:val="00A11255"/>
    <w:rsid w:val="00A163C0"/>
    <w:rsid w:val="00A2455E"/>
    <w:rsid w:val="00A40E8B"/>
    <w:rsid w:val="00A433BB"/>
    <w:rsid w:val="00A450B8"/>
    <w:rsid w:val="00A46074"/>
    <w:rsid w:val="00A50079"/>
    <w:rsid w:val="00A544CF"/>
    <w:rsid w:val="00A555A6"/>
    <w:rsid w:val="00A66343"/>
    <w:rsid w:val="00A75A8E"/>
    <w:rsid w:val="00A8023C"/>
    <w:rsid w:val="00A8750E"/>
    <w:rsid w:val="00A90FAF"/>
    <w:rsid w:val="00A91311"/>
    <w:rsid w:val="00AA42E5"/>
    <w:rsid w:val="00AA77A0"/>
    <w:rsid w:val="00AB1905"/>
    <w:rsid w:val="00AB3A72"/>
    <w:rsid w:val="00AB3F4F"/>
    <w:rsid w:val="00AD6B16"/>
    <w:rsid w:val="00AD72DC"/>
    <w:rsid w:val="00AE0A71"/>
    <w:rsid w:val="00AE0D43"/>
    <w:rsid w:val="00AE24AF"/>
    <w:rsid w:val="00AF38D1"/>
    <w:rsid w:val="00AF7840"/>
    <w:rsid w:val="00B00898"/>
    <w:rsid w:val="00B00AC2"/>
    <w:rsid w:val="00B010E2"/>
    <w:rsid w:val="00B174A2"/>
    <w:rsid w:val="00B248A9"/>
    <w:rsid w:val="00B32C45"/>
    <w:rsid w:val="00B341F4"/>
    <w:rsid w:val="00B3628E"/>
    <w:rsid w:val="00B45719"/>
    <w:rsid w:val="00B47E50"/>
    <w:rsid w:val="00B54C83"/>
    <w:rsid w:val="00B62E86"/>
    <w:rsid w:val="00B73F7F"/>
    <w:rsid w:val="00BB0850"/>
    <w:rsid w:val="00BB7845"/>
    <w:rsid w:val="00BC47C3"/>
    <w:rsid w:val="00BC6CB6"/>
    <w:rsid w:val="00BD5D36"/>
    <w:rsid w:val="00BD65E7"/>
    <w:rsid w:val="00BF6EE5"/>
    <w:rsid w:val="00C05C33"/>
    <w:rsid w:val="00C126CF"/>
    <w:rsid w:val="00C2243A"/>
    <w:rsid w:val="00C270CF"/>
    <w:rsid w:val="00C27DD0"/>
    <w:rsid w:val="00C44A31"/>
    <w:rsid w:val="00C45A8B"/>
    <w:rsid w:val="00C53039"/>
    <w:rsid w:val="00C53114"/>
    <w:rsid w:val="00C544ED"/>
    <w:rsid w:val="00C55535"/>
    <w:rsid w:val="00C6185D"/>
    <w:rsid w:val="00C65AE5"/>
    <w:rsid w:val="00C87E5C"/>
    <w:rsid w:val="00C90018"/>
    <w:rsid w:val="00CB6B49"/>
    <w:rsid w:val="00CC4E25"/>
    <w:rsid w:val="00CD3628"/>
    <w:rsid w:val="00CE6D17"/>
    <w:rsid w:val="00CF527C"/>
    <w:rsid w:val="00D0101A"/>
    <w:rsid w:val="00D03592"/>
    <w:rsid w:val="00D06CAB"/>
    <w:rsid w:val="00D075F6"/>
    <w:rsid w:val="00D10607"/>
    <w:rsid w:val="00D11E9F"/>
    <w:rsid w:val="00D13068"/>
    <w:rsid w:val="00D2212A"/>
    <w:rsid w:val="00D27EDC"/>
    <w:rsid w:val="00D36D6B"/>
    <w:rsid w:val="00D529D9"/>
    <w:rsid w:val="00D53939"/>
    <w:rsid w:val="00D63384"/>
    <w:rsid w:val="00D84085"/>
    <w:rsid w:val="00D87B7A"/>
    <w:rsid w:val="00D93C42"/>
    <w:rsid w:val="00D954B5"/>
    <w:rsid w:val="00DA0157"/>
    <w:rsid w:val="00DA3823"/>
    <w:rsid w:val="00DD570D"/>
    <w:rsid w:val="00DD7C20"/>
    <w:rsid w:val="00DE2AEC"/>
    <w:rsid w:val="00DF4CCB"/>
    <w:rsid w:val="00E057FC"/>
    <w:rsid w:val="00E05CF5"/>
    <w:rsid w:val="00E072D5"/>
    <w:rsid w:val="00E07EEA"/>
    <w:rsid w:val="00E14BB2"/>
    <w:rsid w:val="00E26D9C"/>
    <w:rsid w:val="00E36AC6"/>
    <w:rsid w:val="00E40388"/>
    <w:rsid w:val="00E40AFD"/>
    <w:rsid w:val="00E67851"/>
    <w:rsid w:val="00E86DA3"/>
    <w:rsid w:val="00E90500"/>
    <w:rsid w:val="00E964B0"/>
    <w:rsid w:val="00E97FDA"/>
    <w:rsid w:val="00EA70B0"/>
    <w:rsid w:val="00EB1CBC"/>
    <w:rsid w:val="00ED306C"/>
    <w:rsid w:val="00ED3371"/>
    <w:rsid w:val="00ED5A36"/>
    <w:rsid w:val="00ED7576"/>
    <w:rsid w:val="00EF1BF6"/>
    <w:rsid w:val="00F034A7"/>
    <w:rsid w:val="00F14F8C"/>
    <w:rsid w:val="00F159D0"/>
    <w:rsid w:val="00F17845"/>
    <w:rsid w:val="00F235A6"/>
    <w:rsid w:val="00F3227B"/>
    <w:rsid w:val="00F40E97"/>
    <w:rsid w:val="00F4118B"/>
    <w:rsid w:val="00F432FA"/>
    <w:rsid w:val="00F61082"/>
    <w:rsid w:val="00F65A43"/>
    <w:rsid w:val="00F8326C"/>
    <w:rsid w:val="00F86C7E"/>
    <w:rsid w:val="00F91353"/>
    <w:rsid w:val="00F92425"/>
    <w:rsid w:val="00FA4AD1"/>
    <w:rsid w:val="00FC5CC1"/>
    <w:rsid w:val="00FD070C"/>
    <w:rsid w:val="00FE7BB9"/>
    <w:rsid w:val="00FF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EB1068F-ECCF-4A7B-B070-4DCE077B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0CF"/>
    <w:pPr>
      <w:autoSpaceDE w:val="0"/>
      <w:autoSpaceDN w:val="0"/>
    </w:pPr>
    <w:rPr>
      <w:lang w:val="ru-RU" w:eastAsia="ru-RU"/>
    </w:rPr>
  </w:style>
  <w:style w:type="paragraph" w:styleId="1">
    <w:name w:val="heading 1"/>
    <w:basedOn w:val="a"/>
    <w:next w:val="a"/>
    <w:link w:val="10"/>
    <w:qFormat/>
    <w:rsid w:val="00D529D9"/>
    <w:pPr>
      <w:keepNext/>
      <w:spacing w:before="240" w:after="60"/>
      <w:outlineLvl w:val="0"/>
    </w:pPr>
    <w:rPr>
      <w:rFonts w:ascii="Arial" w:hAnsi="Arial" w:cs="Arial"/>
      <w:b/>
      <w:bCs/>
      <w:kern w:val="32"/>
      <w:sz w:val="32"/>
      <w:szCs w:val="32"/>
    </w:rPr>
  </w:style>
  <w:style w:type="paragraph" w:styleId="5">
    <w:name w:val="heading 5"/>
    <w:basedOn w:val="a"/>
    <w:next w:val="a"/>
    <w:link w:val="50"/>
    <w:uiPriority w:val="99"/>
    <w:qFormat/>
    <w:rsid w:val="000540CF"/>
    <w:pPr>
      <w:keepNext/>
      <w:autoSpaceDE/>
      <w:autoSpaceDN/>
      <w:jc w:val="both"/>
      <w:outlineLvl w:val="4"/>
    </w:pPr>
    <w:rPr>
      <w:rFonts w:ascii="Bookman Old Style" w:hAnsi="Bookman Old Style" w:cs="Bookman Old Style"/>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67590"/>
    <w:rPr>
      <w:rFonts w:ascii="Cambria" w:eastAsia="Times New Roman" w:hAnsi="Cambria" w:cs="Times New Roman"/>
      <w:b/>
      <w:bCs/>
      <w:kern w:val="32"/>
      <w:sz w:val="32"/>
      <w:szCs w:val="32"/>
      <w:lang w:val="ru-RU" w:eastAsia="ru-RU"/>
    </w:rPr>
  </w:style>
  <w:style w:type="character" w:customStyle="1" w:styleId="50">
    <w:name w:val="Заголовок 5 Знак"/>
    <w:link w:val="5"/>
    <w:uiPriority w:val="9"/>
    <w:semiHidden/>
    <w:rsid w:val="00667590"/>
    <w:rPr>
      <w:rFonts w:ascii="Calibri" w:eastAsia="Times New Roman" w:hAnsi="Calibri" w:cs="Times New Roman"/>
      <w:b/>
      <w:bCs/>
      <w:i/>
      <w:iCs/>
      <w:sz w:val="26"/>
      <w:szCs w:val="26"/>
      <w:lang w:val="ru-RU" w:eastAsia="ru-RU"/>
    </w:rPr>
  </w:style>
  <w:style w:type="paragraph" w:customStyle="1" w:styleId="11">
    <w:name w:val="заголовок 1"/>
    <w:basedOn w:val="a"/>
    <w:next w:val="a3"/>
    <w:uiPriority w:val="99"/>
    <w:rsid w:val="000540CF"/>
    <w:pPr>
      <w:keepNext/>
      <w:keepLines/>
      <w:spacing w:line="200" w:lineRule="atLeast"/>
      <w:ind w:left="840" w:right="-360"/>
    </w:pPr>
    <w:rPr>
      <w:rFonts w:ascii="Arial" w:hAnsi="Arial" w:cs="Arial"/>
      <w:b/>
      <w:bCs/>
      <w:spacing w:val="-10"/>
      <w:kern w:val="28"/>
      <w:sz w:val="22"/>
      <w:szCs w:val="22"/>
    </w:rPr>
  </w:style>
  <w:style w:type="paragraph" w:styleId="a3">
    <w:name w:val="Body Text"/>
    <w:basedOn w:val="a"/>
    <w:link w:val="a4"/>
    <w:uiPriority w:val="99"/>
    <w:rsid w:val="000540CF"/>
    <w:pPr>
      <w:spacing w:after="220" w:line="220" w:lineRule="atLeast"/>
      <w:ind w:left="840" w:right="-360"/>
    </w:pPr>
  </w:style>
  <w:style w:type="character" w:customStyle="1" w:styleId="a4">
    <w:name w:val="Основной текст Знак"/>
    <w:link w:val="a3"/>
    <w:uiPriority w:val="99"/>
    <w:semiHidden/>
    <w:rsid w:val="00667590"/>
    <w:rPr>
      <w:sz w:val="20"/>
      <w:szCs w:val="20"/>
      <w:lang w:val="ru-RU" w:eastAsia="ru-RU"/>
    </w:rPr>
  </w:style>
  <w:style w:type="paragraph" w:customStyle="1" w:styleId="3">
    <w:name w:val="заголовок 3"/>
    <w:basedOn w:val="a"/>
    <w:next w:val="a"/>
    <w:uiPriority w:val="99"/>
    <w:rsid w:val="000540CF"/>
    <w:pPr>
      <w:keepNext/>
      <w:ind w:firstLine="3686"/>
      <w:jc w:val="both"/>
    </w:pPr>
    <w:rPr>
      <w:rFonts w:ascii="Bookman Old Style" w:hAnsi="Bookman Old Style" w:cs="Bookman Old Style"/>
      <w:b/>
      <w:bCs/>
      <w:sz w:val="36"/>
      <w:szCs w:val="36"/>
    </w:rPr>
  </w:style>
  <w:style w:type="paragraph" w:customStyle="1" w:styleId="4">
    <w:name w:val="заголовок 4"/>
    <w:basedOn w:val="a"/>
    <w:next w:val="a"/>
    <w:uiPriority w:val="99"/>
    <w:rsid w:val="000540CF"/>
    <w:pPr>
      <w:keepNext/>
      <w:ind w:firstLine="1701"/>
      <w:jc w:val="both"/>
    </w:pPr>
    <w:rPr>
      <w:rFonts w:ascii="Bookman Old Style" w:hAnsi="Bookman Old Style" w:cs="Bookman Old Style"/>
      <w:sz w:val="27"/>
      <w:szCs w:val="27"/>
    </w:rPr>
  </w:style>
  <w:style w:type="paragraph" w:styleId="a5">
    <w:name w:val="Body Text Indent"/>
    <w:basedOn w:val="a"/>
    <w:link w:val="a6"/>
    <w:uiPriority w:val="99"/>
    <w:rsid w:val="000540CF"/>
    <w:pPr>
      <w:jc w:val="center"/>
    </w:pPr>
    <w:rPr>
      <w:rFonts w:ascii="Bookman Old Style" w:hAnsi="Bookman Old Style" w:cs="Bookman Old Style"/>
      <w:sz w:val="12"/>
      <w:szCs w:val="12"/>
      <w:lang w:val="uk-UA"/>
    </w:rPr>
  </w:style>
  <w:style w:type="character" w:customStyle="1" w:styleId="a6">
    <w:name w:val="Основной текст с отступом Знак"/>
    <w:link w:val="a5"/>
    <w:uiPriority w:val="99"/>
    <w:semiHidden/>
    <w:rsid w:val="00667590"/>
    <w:rPr>
      <w:sz w:val="20"/>
      <w:szCs w:val="20"/>
      <w:lang w:val="ru-RU" w:eastAsia="ru-RU"/>
    </w:rPr>
  </w:style>
  <w:style w:type="character" w:styleId="a7">
    <w:name w:val="footnote reference"/>
    <w:uiPriority w:val="99"/>
    <w:semiHidden/>
    <w:rsid w:val="000540CF"/>
    <w:rPr>
      <w:vertAlign w:val="superscript"/>
    </w:rPr>
  </w:style>
  <w:style w:type="paragraph" w:customStyle="1" w:styleId="a8">
    <w:name w:val="Знак Знак"/>
    <w:basedOn w:val="a"/>
    <w:uiPriority w:val="99"/>
    <w:rsid w:val="00BD5D36"/>
    <w:pPr>
      <w:autoSpaceDE/>
      <w:autoSpaceDN/>
    </w:pPr>
    <w:rPr>
      <w:rFonts w:ascii="Verdana" w:hAnsi="Verdana" w:cs="Verdana"/>
      <w:lang w:val="en-US" w:eastAsia="en-US"/>
    </w:rPr>
  </w:style>
  <w:style w:type="paragraph" w:styleId="a9">
    <w:name w:val="footer"/>
    <w:basedOn w:val="a"/>
    <w:link w:val="aa"/>
    <w:uiPriority w:val="99"/>
    <w:rsid w:val="00A90FAF"/>
    <w:pPr>
      <w:tabs>
        <w:tab w:val="center" w:pos="4819"/>
        <w:tab w:val="right" w:pos="9639"/>
      </w:tabs>
    </w:pPr>
  </w:style>
  <w:style w:type="character" w:customStyle="1" w:styleId="aa">
    <w:name w:val="Нижний колонтитул Знак"/>
    <w:link w:val="a9"/>
    <w:uiPriority w:val="99"/>
    <w:semiHidden/>
    <w:rsid w:val="00667590"/>
    <w:rPr>
      <w:sz w:val="20"/>
      <w:szCs w:val="20"/>
      <w:lang w:val="ru-RU" w:eastAsia="ru-RU"/>
    </w:rPr>
  </w:style>
  <w:style w:type="character" w:styleId="ab">
    <w:name w:val="page number"/>
    <w:basedOn w:val="a0"/>
    <w:uiPriority w:val="99"/>
    <w:rsid w:val="00A90FAF"/>
  </w:style>
  <w:style w:type="paragraph" w:styleId="ac">
    <w:name w:val="caption"/>
    <w:basedOn w:val="a"/>
    <w:next w:val="a"/>
    <w:qFormat/>
    <w:rsid w:val="00D529D9"/>
    <w:pPr>
      <w:overflowPunct w:val="0"/>
      <w:adjustRightInd w:val="0"/>
      <w:jc w:val="center"/>
      <w:textAlignment w:val="baseline"/>
    </w:pPr>
    <w:rPr>
      <w:b/>
      <w:bCs/>
      <w:color w:val="000000"/>
      <w:sz w:val="28"/>
      <w:szCs w:val="28"/>
      <w:lang w:val="uk-UA"/>
    </w:rPr>
  </w:style>
  <w:style w:type="paragraph" w:styleId="ad">
    <w:name w:val="Balloon Text"/>
    <w:basedOn w:val="a"/>
    <w:link w:val="ae"/>
    <w:uiPriority w:val="99"/>
    <w:semiHidden/>
    <w:rsid w:val="0087588E"/>
    <w:rPr>
      <w:rFonts w:ascii="Tahoma" w:hAnsi="Tahoma" w:cs="Tahoma"/>
      <w:sz w:val="16"/>
      <w:szCs w:val="16"/>
    </w:rPr>
  </w:style>
  <w:style w:type="character" w:customStyle="1" w:styleId="ae">
    <w:name w:val="Текст выноски Знак"/>
    <w:link w:val="ad"/>
    <w:uiPriority w:val="99"/>
    <w:semiHidden/>
    <w:rsid w:val="00667590"/>
    <w:rPr>
      <w:sz w:val="0"/>
      <w:szCs w:val="0"/>
      <w:lang w:val="ru-RU" w:eastAsia="ru-RU"/>
    </w:rPr>
  </w:style>
  <w:style w:type="paragraph" w:styleId="af">
    <w:name w:val="header"/>
    <w:basedOn w:val="a"/>
    <w:link w:val="af0"/>
    <w:uiPriority w:val="99"/>
    <w:rsid w:val="00566E26"/>
    <w:pPr>
      <w:tabs>
        <w:tab w:val="center" w:pos="4819"/>
        <w:tab w:val="right" w:pos="9639"/>
      </w:tabs>
    </w:pPr>
  </w:style>
  <w:style w:type="character" w:customStyle="1" w:styleId="af0">
    <w:name w:val="Верхний колонтитул Знак"/>
    <w:link w:val="af"/>
    <w:uiPriority w:val="99"/>
    <w:semiHidden/>
    <w:rsid w:val="00667590"/>
    <w:rPr>
      <w:sz w:val="20"/>
      <w:szCs w:val="20"/>
      <w:lang w:val="ru-RU" w:eastAsia="ru-RU"/>
    </w:rPr>
  </w:style>
  <w:style w:type="character" w:customStyle="1" w:styleId="2">
    <w:name w:val="Основной текст (2)_"/>
    <w:link w:val="20"/>
    <w:rsid w:val="00A8023C"/>
    <w:rPr>
      <w:sz w:val="26"/>
      <w:szCs w:val="26"/>
      <w:shd w:val="clear" w:color="auto" w:fill="FFFFFF"/>
    </w:rPr>
  </w:style>
  <w:style w:type="character" w:customStyle="1" w:styleId="30">
    <w:name w:val="Основной текст (3)_"/>
    <w:link w:val="31"/>
    <w:rsid w:val="00A8023C"/>
    <w:rPr>
      <w:b/>
      <w:bCs/>
      <w:sz w:val="26"/>
      <w:szCs w:val="26"/>
      <w:shd w:val="clear" w:color="auto" w:fill="FFFFFF"/>
    </w:rPr>
  </w:style>
  <w:style w:type="paragraph" w:customStyle="1" w:styleId="31">
    <w:name w:val="Основной текст (3)"/>
    <w:basedOn w:val="a"/>
    <w:link w:val="30"/>
    <w:rsid w:val="00A8023C"/>
    <w:pPr>
      <w:widowControl w:val="0"/>
      <w:shd w:val="clear" w:color="auto" w:fill="FFFFFF"/>
      <w:autoSpaceDE/>
      <w:autoSpaceDN/>
      <w:spacing w:before="720" w:after="360" w:line="0" w:lineRule="atLeast"/>
      <w:jc w:val="center"/>
    </w:pPr>
    <w:rPr>
      <w:b/>
      <w:bCs/>
      <w:sz w:val="26"/>
      <w:szCs w:val="26"/>
      <w:lang w:val="uk-UA" w:eastAsia="uk-UA"/>
    </w:rPr>
  </w:style>
  <w:style w:type="paragraph" w:customStyle="1" w:styleId="20">
    <w:name w:val="Основной текст (2)"/>
    <w:basedOn w:val="a"/>
    <w:link w:val="2"/>
    <w:rsid w:val="00A8023C"/>
    <w:pPr>
      <w:widowControl w:val="0"/>
      <w:shd w:val="clear" w:color="auto" w:fill="FFFFFF"/>
      <w:autoSpaceDE/>
      <w:autoSpaceDN/>
      <w:spacing w:after="720" w:line="0" w:lineRule="atLeast"/>
      <w:jc w:val="right"/>
    </w:pPr>
    <w:rPr>
      <w:sz w:val="26"/>
      <w:szCs w:val="26"/>
      <w:lang w:val="uk-UA" w:eastAsia="uk-UA"/>
    </w:rPr>
  </w:style>
  <w:style w:type="paragraph" w:styleId="af1">
    <w:name w:val="List Paragraph"/>
    <w:basedOn w:val="a"/>
    <w:uiPriority w:val="34"/>
    <w:qFormat/>
    <w:rsid w:val="000F4417"/>
    <w:pPr>
      <w:ind w:left="720"/>
      <w:contextualSpacing/>
    </w:pPr>
  </w:style>
  <w:style w:type="paragraph" w:styleId="af2">
    <w:name w:val="Normal (Web)"/>
    <w:basedOn w:val="a"/>
    <w:unhideWhenUsed/>
    <w:qFormat/>
    <w:rsid w:val="000D0694"/>
    <w:pPr>
      <w:autoSpaceDE/>
      <w:autoSpaceDN/>
      <w:spacing w:before="100" w:beforeAutospacing="1" w:after="100" w:afterAutospacing="1"/>
    </w:pPr>
    <w:rPr>
      <w:sz w:val="24"/>
      <w:szCs w:val="24"/>
    </w:rPr>
  </w:style>
  <w:style w:type="character" w:styleId="af3">
    <w:name w:val="Emphasis"/>
    <w:qFormat/>
    <w:rsid w:val="00621A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828371">
      <w:bodyDiv w:val="1"/>
      <w:marLeft w:val="0"/>
      <w:marRight w:val="0"/>
      <w:marTop w:val="0"/>
      <w:marBottom w:val="0"/>
      <w:divBdr>
        <w:top w:val="none" w:sz="0" w:space="0" w:color="auto"/>
        <w:left w:val="none" w:sz="0" w:space="0" w:color="auto"/>
        <w:bottom w:val="none" w:sz="0" w:space="0" w:color="auto"/>
        <w:right w:val="none" w:sz="0" w:space="0" w:color="auto"/>
      </w:divBdr>
    </w:div>
    <w:div w:id="94361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2507</Words>
  <Characters>1430</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Типова форма рішення</vt:lpstr>
    </vt:vector>
  </TitlesOfParts>
  <Company>МФУ</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 форма рішення</dc:title>
  <dc:subject/>
  <dc:creator>khomych</dc:creator>
  <cp:keywords/>
  <cp:lastModifiedBy>Захарченко Любов Петрівна</cp:lastModifiedBy>
  <cp:revision>17</cp:revision>
  <cp:lastPrinted>2018-03-02T09:55:00Z</cp:lastPrinted>
  <dcterms:created xsi:type="dcterms:W3CDTF">2018-03-01T14:36:00Z</dcterms:created>
  <dcterms:modified xsi:type="dcterms:W3CDTF">2018-05-07T13:12:00Z</dcterms:modified>
</cp:coreProperties>
</file>