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284"/>
        <w:jc w:val="center"/>
        <w:rPr>
          <w:sz w:val="28"/>
          <w:szCs w:val="28"/>
        </w:rPr>
      </w:pPr>
      <w:r w:rsidDel="00000000" w:rsidR="00000000" w:rsidRPr="00000000">
        <w:rPr/>
        <w:drawing>
          <wp:anchor allowOverlap="1" behindDoc="0" distB="0" distT="0" distL="0" distR="0" hidden="0" layoutInCell="1" locked="0" relativeHeight="0" simplePos="0">
            <wp:simplePos x="0" y="0"/>
            <wp:positionH relativeFrom="margin">
              <wp:align>center</wp:align>
            </wp:positionH>
            <wp:positionV relativeFrom="page">
              <wp:posOffset>727075</wp:posOffset>
            </wp:positionV>
            <wp:extent cx="629920" cy="867410"/>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29920" cy="867410"/>
                    </a:xfrm>
                    <a:prstGeom prst="rect"/>
                    <a:ln/>
                  </pic:spPr>
                </pic:pic>
              </a:graphicData>
            </a:graphic>
          </wp:anchor>
        </w:drawing>
      </w:r>
      <w:r w:rsidDel="00000000" w:rsidR="00000000" w:rsidRPr="00000000">
        <w:rPr>
          <w:sz w:val="28"/>
          <w:szCs w:val="28"/>
          <w:rtl w:val="0"/>
        </w:rPr>
        <w:t xml:space="preserve">Rj</w:t>
      </w:r>
    </w:p>
    <w:p w:rsidR="00000000" w:rsidDel="00000000" w:rsidP="00000000" w:rsidRDefault="00000000" w:rsidRPr="00000000" w14:paraId="00000002">
      <w:pPr>
        <w:jc w:val="center"/>
        <w:rPr>
          <w:sz w:val="28"/>
          <w:szCs w:val="28"/>
        </w:rPr>
      </w:pPr>
      <w:r w:rsidDel="00000000" w:rsidR="00000000" w:rsidRPr="00000000">
        <w:rPr>
          <w:rtl w:val="0"/>
        </w:rPr>
      </w:r>
    </w:p>
    <w:p w:rsidR="00000000" w:rsidDel="00000000" w:rsidP="00000000" w:rsidRDefault="00000000" w:rsidRPr="00000000" w14:paraId="00000003">
      <w:pPr>
        <w:rPr>
          <w:sz w:val="40"/>
          <w:szCs w:val="40"/>
        </w:rPr>
      </w:pPr>
      <w:r w:rsidDel="00000000" w:rsidR="00000000" w:rsidRPr="00000000">
        <w:rPr>
          <w:rtl w:val="0"/>
        </w:rPr>
      </w:r>
    </w:p>
    <w:p w:rsidR="00000000" w:rsidDel="00000000" w:rsidP="00000000" w:rsidRDefault="00000000" w:rsidRPr="00000000" w14:paraId="00000004">
      <w:pPr>
        <w:jc w:val="center"/>
        <w:rPr>
          <w:rFonts w:ascii="Bookman Old Style" w:cs="Bookman Old Style" w:eastAsia="Bookman Old Style" w:hAnsi="Bookman Old Style"/>
          <w:b w:val="1"/>
          <w:smallCaps w:val="1"/>
          <w:sz w:val="16"/>
          <w:szCs w:val="16"/>
        </w:rPr>
      </w:pPr>
      <w:r w:rsidDel="00000000" w:rsidR="00000000" w:rsidRPr="00000000">
        <w:rPr>
          <w:rtl w:val="0"/>
        </w:rPr>
      </w:r>
    </w:p>
    <w:p w:rsidR="00000000" w:rsidDel="00000000" w:rsidP="00000000" w:rsidRDefault="00000000" w:rsidRPr="00000000" w14:paraId="00000005">
      <w:pPr>
        <w:jc w:val="center"/>
        <w:rPr>
          <w:rFonts w:ascii="Bookman Old Style" w:cs="Bookman Old Style" w:eastAsia="Bookman Old Style" w:hAnsi="Bookman Old Style"/>
          <w:b w:val="1"/>
          <w:smallCaps w:val="1"/>
          <w:sz w:val="16"/>
          <w:szCs w:val="16"/>
        </w:rPr>
      </w:pPr>
      <w:r w:rsidDel="00000000" w:rsidR="00000000" w:rsidRPr="00000000">
        <w:rPr>
          <w:rtl w:val="0"/>
        </w:rPr>
      </w:r>
    </w:p>
    <w:p w:rsidR="00000000" w:rsidDel="00000000" w:rsidP="00000000" w:rsidRDefault="00000000" w:rsidRPr="00000000" w14:paraId="00000006">
      <w:pPr>
        <w:ind w:left="-142" w:firstLine="709"/>
        <w:rPr>
          <w:rFonts w:ascii="Benguiat Rus" w:cs="Benguiat Rus" w:eastAsia="Benguiat Rus" w:hAnsi="Benguiat Rus"/>
          <w:smallCaps w:val="1"/>
          <w:color w:val="bf8f00"/>
          <w:sz w:val="72"/>
          <w:szCs w:val="72"/>
        </w:rPr>
      </w:pPr>
      <w:r w:rsidDel="00000000" w:rsidR="00000000" w:rsidRPr="00000000">
        <w:rPr>
          <w:rFonts w:ascii="Benguiat Rus" w:cs="Benguiat Rus" w:eastAsia="Benguiat Rus" w:hAnsi="Benguiat Rus"/>
          <w:smallCaps w:val="1"/>
          <w:color w:val="bf8f00"/>
          <w:sz w:val="72"/>
          <w:szCs w:val="72"/>
          <w:rtl w:val="0"/>
        </w:rPr>
        <w:t xml:space="preserve">                ДЕПУТАТ</w:t>
      </w:r>
    </w:p>
    <w:p w:rsidR="00000000" w:rsidDel="00000000" w:rsidP="00000000" w:rsidRDefault="00000000" w:rsidRPr="00000000" w14:paraId="00000007">
      <w:pPr>
        <w:rPr>
          <w:rFonts w:ascii="Benguiat Rus" w:cs="Benguiat Rus" w:eastAsia="Benguiat Rus" w:hAnsi="Benguiat Rus"/>
          <w:color w:val="bf8f00"/>
          <w:sz w:val="28"/>
          <w:szCs w:val="28"/>
        </w:rPr>
      </w:pPr>
      <w:r w:rsidDel="00000000" w:rsidR="00000000" w:rsidRPr="00000000">
        <w:rPr>
          <w:rFonts w:ascii="Benguiat Rus" w:cs="Benguiat Rus" w:eastAsia="Benguiat Rus" w:hAnsi="Benguiat Rus"/>
          <w:color w:val="bf8f00"/>
          <w:sz w:val="28"/>
          <w:szCs w:val="28"/>
          <w:rtl w:val="0"/>
        </w:rPr>
        <w:t xml:space="preserve">                    КИ</w:t>
      </w:r>
      <w:r w:rsidDel="00000000" w:rsidR="00000000" w:rsidRPr="00000000">
        <w:rPr>
          <w:rFonts w:ascii="Calibri" w:cs="Calibri" w:eastAsia="Calibri" w:hAnsi="Calibri"/>
          <w:color w:val="bf8f00"/>
          <w:sz w:val="28"/>
          <w:szCs w:val="28"/>
          <w:rtl w:val="0"/>
        </w:rPr>
        <w:t xml:space="preserve">Ї</w:t>
      </w:r>
      <w:r w:rsidDel="00000000" w:rsidR="00000000" w:rsidRPr="00000000">
        <w:rPr>
          <w:rFonts w:ascii="Benguiat Rus" w:cs="Benguiat Rus" w:eastAsia="Benguiat Rus" w:hAnsi="Benguiat Rus"/>
          <w:color w:val="bf8f00"/>
          <w:sz w:val="28"/>
          <w:szCs w:val="28"/>
          <w:rtl w:val="0"/>
        </w:rPr>
        <w:t xml:space="preserve">ВСЬКО</w:t>
      </w:r>
      <w:r w:rsidDel="00000000" w:rsidR="00000000" w:rsidRPr="00000000">
        <w:rPr>
          <w:rFonts w:ascii="Calibri" w:cs="Calibri" w:eastAsia="Calibri" w:hAnsi="Calibri"/>
          <w:color w:val="bf8f00"/>
          <w:sz w:val="28"/>
          <w:szCs w:val="28"/>
          <w:rtl w:val="0"/>
        </w:rPr>
        <w:t xml:space="preserve">Ї</w:t>
      </w:r>
      <w:r w:rsidDel="00000000" w:rsidR="00000000" w:rsidRPr="00000000">
        <w:rPr>
          <w:rFonts w:ascii="Benguiat Rus" w:cs="Benguiat Rus" w:eastAsia="Benguiat Rus" w:hAnsi="Benguiat Rus"/>
          <w:color w:val="bf8f00"/>
          <w:sz w:val="28"/>
          <w:szCs w:val="28"/>
          <w:rtl w:val="0"/>
        </w:rPr>
        <w:t xml:space="preserve"> М</w:t>
      </w:r>
      <w:r w:rsidDel="00000000" w:rsidR="00000000" w:rsidRPr="00000000">
        <w:rPr>
          <w:rFonts w:ascii="Calibri" w:cs="Calibri" w:eastAsia="Calibri" w:hAnsi="Calibri"/>
          <w:color w:val="bf8f00"/>
          <w:sz w:val="28"/>
          <w:szCs w:val="28"/>
          <w:rtl w:val="0"/>
        </w:rPr>
        <w:t xml:space="preserve">І</w:t>
      </w:r>
      <w:r w:rsidDel="00000000" w:rsidR="00000000" w:rsidRPr="00000000">
        <w:rPr>
          <w:rFonts w:ascii="Benguiat Rus" w:cs="Benguiat Rus" w:eastAsia="Benguiat Rus" w:hAnsi="Benguiat Rus"/>
          <w:color w:val="bf8f00"/>
          <w:sz w:val="28"/>
          <w:szCs w:val="28"/>
          <w:rtl w:val="0"/>
        </w:rPr>
        <w:t xml:space="preserve">СЬКО</w:t>
      </w:r>
      <w:r w:rsidDel="00000000" w:rsidR="00000000" w:rsidRPr="00000000">
        <w:rPr>
          <w:rFonts w:ascii="Calibri" w:cs="Calibri" w:eastAsia="Calibri" w:hAnsi="Calibri"/>
          <w:color w:val="bf8f00"/>
          <w:sz w:val="28"/>
          <w:szCs w:val="28"/>
          <w:rtl w:val="0"/>
        </w:rPr>
        <w:t xml:space="preserve">Ї</w:t>
      </w:r>
      <w:r w:rsidDel="00000000" w:rsidR="00000000" w:rsidRPr="00000000">
        <w:rPr>
          <w:rFonts w:ascii="Benguiat Rus" w:cs="Benguiat Rus" w:eastAsia="Benguiat Rus" w:hAnsi="Benguiat Rus"/>
          <w:color w:val="bf8f00"/>
          <w:sz w:val="28"/>
          <w:szCs w:val="28"/>
          <w:rtl w:val="0"/>
        </w:rPr>
        <w:t xml:space="preserve"> РАДИ IX СКЛИКАННЯ</w:t>
      </w:r>
    </w:p>
    <w:p w:rsidR="00000000" w:rsidDel="00000000" w:rsidP="00000000" w:rsidRDefault="00000000" w:rsidRPr="00000000" w14:paraId="00000008">
      <w:pPr>
        <w:rPr>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6209030" cy="60475"/>
                <wp:effectExtent b="0" l="0" r="0" t="0"/>
                <wp:wrapNone/>
                <wp:docPr id="1" name=""/>
                <a:graphic>
                  <a:graphicData uri="http://schemas.microsoft.com/office/word/2010/wordprocessingShape">
                    <wps:wsp>
                      <wps:cNvCnPr/>
                      <wps:spPr>
                        <a:xfrm>
                          <a:off x="2241485" y="3777460"/>
                          <a:ext cx="6209030" cy="5080"/>
                        </a:xfrm>
                        <a:prstGeom prst="straightConnector1">
                          <a:avLst/>
                        </a:prstGeom>
                        <a:noFill/>
                        <a:ln cap="flat" cmpd="sng" w="60475">
                          <a:solidFill>
                            <a:srgbClr val="0E267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6209030" cy="6047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209030" cy="60475"/>
                        </a:xfrm>
                        <a:prstGeom prst="rect"/>
                        <a:ln/>
                      </pic:spPr>
                    </pic:pic>
                  </a:graphicData>
                </a:graphic>
              </wp:anchor>
            </w:drawing>
          </mc:Fallback>
        </mc:AlternateContent>
      </w:r>
    </w:p>
    <w:p w:rsidR="00000000" w:rsidDel="00000000" w:rsidP="00000000" w:rsidRDefault="00000000" w:rsidRPr="00000000" w14:paraId="00000009">
      <w:pPr>
        <w:ind w:right="107" w:firstLine="0"/>
        <w:rPr>
          <w:sz w:val="20"/>
          <w:szCs w:val="20"/>
        </w:rPr>
      </w:pPr>
      <w:bookmarkStart w:colFirst="0" w:colLast="0" w:name="_gjdgxs" w:id="0"/>
      <w:bookmarkEnd w:id="0"/>
      <w:r w:rsidDel="00000000" w:rsidR="00000000" w:rsidRPr="00000000">
        <w:rPr>
          <w:sz w:val="20"/>
          <w:szCs w:val="20"/>
          <w:rtl w:val="0"/>
        </w:rPr>
        <w:t xml:space="preserve">«19» листопада 2021 р.                                                                                                                   № 08/279/09/185-294</w:t>
      </w:r>
    </w:p>
    <w:p w:rsidR="00000000" w:rsidDel="00000000" w:rsidP="00000000" w:rsidRDefault="00000000" w:rsidRPr="00000000" w14:paraId="0000000A">
      <w:pPr>
        <w:ind w:firstLine="0"/>
        <w:rPr>
          <w:color w:val="000000"/>
          <w:sz w:val="28"/>
          <w:szCs w:val="28"/>
          <w:highlight w:val="white"/>
        </w:rPr>
      </w:pPr>
      <w:r w:rsidDel="00000000" w:rsidR="00000000" w:rsidRPr="00000000">
        <w:rPr>
          <w:rtl w:val="0"/>
        </w:rPr>
      </w:r>
    </w:p>
    <w:p w:rsidR="00000000" w:rsidDel="00000000" w:rsidP="00000000" w:rsidRDefault="00000000" w:rsidRPr="00000000" w14:paraId="0000000B">
      <w:pPr>
        <w:ind w:left="4962" w:firstLine="0"/>
        <w:rPr>
          <w:color w:val="000000"/>
          <w:sz w:val="28"/>
          <w:szCs w:val="28"/>
          <w:highlight w:val="white"/>
        </w:rPr>
      </w:pPr>
      <w:r w:rsidDel="00000000" w:rsidR="00000000" w:rsidRPr="00000000">
        <w:rPr>
          <w:color w:val="000000"/>
          <w:sz w:val="28"/>
          <w:szCs w:val="28"/>
          <w:highlight w:val="white"/>
          <w:rtl w:val="0"/>
        </w:rPr>
        <w:t xml:space="preserve">Директорці Департаменту охорони здоров’я виконавчого органу Київської міської ради (Київської міської державної адміністрації)</w:t>
        <w:br w:type="textWrapping"/>
      </w:r>
    </w:p>
    <w:p w:rsidR="00000000" w:rsidDel="00000000" w:rsidP="00000000" w:rsidRDefault="00000000" w:rsidRPr="00000000" w14:paraId="0000000C">
      <w:pPr>
        <w:ind w:left="4962" w:firstLine="0"/>
        <w:rPr>
          <w:color w:val="000000"/>
          <w:sz w:val="28"/>
          <w:szCs w:val="28"/>
          <w:highlight w:val="white"/>
        </w:rPr>
      </w:pPr>
      <w:r w:rsidDel="00000000" w:rsidR="00000000" w:rsidRPr="00000000">
        <w:rPr>
          <w:color w:val="000000"/>
          <w:sz w:val="28"/>
          <w:szCs w:val="28"/>
          <w:highlight w:val="white"/>
          <w:rtl w:val="0"/>
        </w:rPr>
        <w:t xml:space="preserve">ГІНЗБУРГ В. Г.</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ДЕПУТАТСЬКЕ ЗВЕРНЕННЯ</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t xml:space="preserve">Шановна Валентино Григорівно!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ind w:firstLine="567"/>
        <w:jc w:val="both"/>
        <w:rPr>
          <w:sz w:val="28"/>
          <w:szCs w:val="28"/>
        </w:rPr>
      </w:pPr>
      <w:r w:rsidDel="00000000" w:rsidR="00000000" w:rsidRPr="00000000">
        <w:rPr>
          <w:sz w:val="28"/>
          <w:szCs w:val="28"/>
          <w:rtl w:val="0"/>
        </w:rPr>
        <w:t xml:space="preserve">До мене, як до депутата Київської міської ради, звернулись мешканці міста Києва щодо безоплатного стоматологічного лікування осіб з інвалідністю.</w:t>
      </w:r>
    </w:p>
    <w:p w:rsidR="00000000" w:rsidDel="00000000" w:rsidP="00000000" w:rsidRDefault="00000000" w:rsidRPr="00000000" w14:paraId="00000014">
      <w:pPr>
        <w:ind w:firstLine="567"/>
        <w:jc w:val="both"/>
        <w:rPr>
          <w:sz w:val="28"/>
          <w:szCs w:val="28"/>
        </w:rPr>
      </w:pPr>
      <w:r w:rsidDel="00000000" w:rsidR="00000000" w:rsidRPr="00000000">
        <w:rPr>
          <w:sz w:val="28"/>
          <w:szCs w:val="28"/>
          <w:rtl w:val="0"/>
        </w:rPr>
        <w:t xml:space="preserve">За наданою інформацією, існує проблема з лікуванням зубів для певної категорії осіб з інвалідністю, які потребують догляду та нагляду, пов’язана з тим, що стоматологічні маніпуляції для них мають відбуватись під наркозом або седацією. </w:t>
      </w:r>
    </w:p>
    <w:p w:rsidR="00000000" w:rsidDel="00000000" w:rsidP="00000000" w:rsidRDefault="00000000" w:rsidRPr="00000000" w14:paraId="00000015">
      <w:pPr>
        <w:ind w:firstLine="567"/>
        <w:jc w:val="both"/>
        <w:rPr>
          <w:sz w:val="28"/>
          <w:szCs w:val="28"/>
        </w:rPr>
      </w:pPr>
      <w:r w:rsidDel="00000000" w:rsidR="00000000" w:rsidRPr="00000000">
        <w:rPr>
          <w:sz w:val="28"/>
          <w:szCs w:val="28"/>
          <w:rtl w:val="0"/>
        </w:rPr>
        <w:t xml:space="preserve">Нажаль, сім’ям таких осіб доводиться звертатись до приватних платних клінік, де лікування є надзвичайно дороговартістним, оскільки багато киян не знають, в яких закладах охорони здоров’я міста Києва можна безоплатно отримати стоматологічне лікування, включно з послугами анестезіолога.</w:t>
      </w:r>
    </w:p>
    <w:p w:rsidR="00000000" w:rsidDel="00000000" w:rsidP="00000000" w:rsidRDefault="00000000" w:rsidRPr="00000000" w14:paraId="00000016">
      <w:pPr>
        <w:ind w:firstLine="567"/>
        <w:jc w:val="both"/>
        <w:rPr>
          <w:sz w:val="28"/>
          <w:szCs w:val="28"/>
        </w:rPr>
      </w:pPr>
      <w:r w:rsidDel="00000000" w:rsidR="00000000" w:rsidRPr="00000000">
        <w:rPr>
          <w:sz w:val="28"/>
          <w:szCs w:val="28"/>
          <w:rtl w:val="0"/>
        </w:rPr>
        <w:t xml:space="preserve">Відповідно до Закону України «Про статус депутатів місцевих рад» депутат місцевої ради як представник інтересів територіальної громади, виборців свого виборчого округу забов’язаний виражати та захищати інтереси відповідної територіальної громади та її частини – виборців свого виборчого округа, виконувати їх доручення в межах своїх повноважень, наданих законом. </w:t>
      </w:r>
    </w:p>
    <w:p w:rsidR="00000000" w:rsidDel="00000000" w:rsidP="00000000" w:rsidRDefault="00000000" w:rsidRPr="00000000" w14:paraId="00000017">
      <w:pPr>
        <w:ind w:firstLine="567"/>
        <w:jc w:val="both"/>
        <w:rPr>
          <w:sz w:val="28"/>
          <w:szCs w:val="28"/>
        </w:rPr>
      </w:pPr>
      <w:r w:rsidDel="00000000" w:rsidR="00000000" w:rsidRPr="00000000">
        <w:rPr>
          <w:sz w:val="28"/>
          <w:szCs w:val="28"/>
          <w:rtl w:val="0"/>
        </w:rPr>
        <w:t xml:space="preserve">На підставі викладеного вище, прошу Вас розглянути звернення по суті та надати перелік медичних закладів з адресами, де діти з інвалідністю та особи з інвалідністю яким виповнилося 18 років можуть отримати стоматологічні послуги, включно з послугами анестезіолога, на безоплатній основі. </w:t>
      </w:r>
    </w:p>
    <w:p w:rsidR="00000000" w:rsidDel="00000000" w:rsidP="00000000" w:rsidRDefault="00000000" w:rsidRPr="00000000" w14:paraId="00000018">
      <w:pPr>
        <w:ind w:firstLine="567"/>
        <w:jc w:val="both"/>
        <w:rPr>
          <w:sz w:val="28"/>
          <w:szCs w:val="28"/>
        </w:rPr>
      </w:pPr>
      <w:r w:rsidDel="00000000" w:rsidR="00000000" w:rsidRPr="00000000">
        <w:rPr>
          <w:sz w:val="28"/>
          <w:szCs w:val="28"/>
          <w:rtl w:val="0"/>
        </w:rPr>
        <w:t xml:space="preserve">Відповідь на звернення прошу надіслати у встановлений законодавством термін, з використанням системи документообігу АСКОД.</w:t>
      </w:r>
    </w:p>
    <w:p w:rsidR="00000000" w:rsidDel="00000000" w:rsidP="00000000" w:rsidRDefault="00000000" w:rsidRPr="00000000" w14:paraId="00000019">
      <w:pPr>
        <w:ind w:firstLine="0"/>
        <w:jc w:val="both"/>
        <w:rPr>
          <w:i w:val="1"/>
          <w:sz w:val="28"/>
          <w:szCs w:val="28"/>
        </w:rPr>
      </w:pPr>
      <w:r w:rsidDel="00000000" w:rsidR="00000000" w:rsidRPr="00000000">
        <w:rPr>
          <w:rtl w:val="0"/>
        </w:rPr>
      </w:r>
    </w:p>
    <w:p w:rsidR="00000000" w:rsidDel="00000000" w:rsidP="00000000" w:rsidRDefault="00000000" w:rsidRPr="00000000" w14:paraId="0000001A">
      <w:pPr>
        <w:ind w:firstLine="0"/>
        <w:jc w:val="both"/>
        <w:rPr>
          <w:i w:val="1"/>
          <w:sz w:val="28"/>
          <w:szCs w:val="28"/>
        </w:rPr>
      </w:pPr>
      <w:r w:rsidDel="00000000" w:rsidR="00000000" w:rsidRPr="00000000">
        <w:rPr>
          <w:rtl w:val="0"/>
        </w:rPr>
      </w:r>
    </w:p>
    <w:p w:rsidR="00000000" w:rsidDel="00000000" w:rsidP="00000000" w:rsidRDefault="00000000" w:rsidRPr="00000000" w14:paraId="0000001B">
      <w:pPr>
        <w:ind w:firstLine="0"/>
        <w:jc w:val="both"/>
        <w:rPr>
          <w:i w:val="1"/>
          <w:sz w:val="28"/>
          <w:szCs w:val="28"/>
        </w:rPr>
      </w:pPr>
      <w:r w:rsidDel="00000000" w:rsidR="00000000" w:rsidRPr="00000000">
        <w:rPr>
          <w:rtl w:val="0"/>
        </w:rPr>
      </w:r>
    </w:p>
    <w:p w:rsidR="00000000" w:rsidDel="00000000" w:rsidP="00000000" w:rsidRDefault="00000000" w:rsidRPr="00000000" w14:paraId="0000001C">
      <w:pPr>
        <w:ind w:firstLine="0"/>
        <w:jc w:val="both"/>
        <w:rPr>
          <w:sz w:val="28"/>
          <w:szCs w:val="28"/>
        </w:rPr>
      </w:pPr>
      <w:r w:rsidDel="00000000" w:rsidR="00000000" w:rsidRPr="00000000">
        <w:rPr>
          <w:sz w:val="28"/>
          <w:szCs w:val="28"/>
          <w:rtl w:val="0"/>
        </w:rPr>
        <w:t xml:space="preserve">З повагою</w:t>
        <w:tab/>
      </w:r>
    </w:p>
    <w:p w:rsidR="00000000" w:rsidDel="00000000" w:rsidP="00000000" w:rsidRDefault="00000000" w:rsidRPr="00000000" w14:paraId="0000001D">
      <w:pPr>
        <w:ind w:firstLine="0"/>
        <w:jc w:val="both"/>
        <w:rPr>
          <w:sz w:val="28"/>
          <w:szCs w:val="28"/>
        </w:rPr>
      </w:pPr>
      <w:r w:rsidDel="00000000" w:rsidR="00000000" w:rsidRPr="00000000">
        <w:rPr>
          <w:rtl w:val="0"/>
        </w:rPr>
      </w:r>
    </w:p>
    <w:p w:rsidR="00000000" w:rsidDel="00000000" w:rsidP="00000000" w:rsidRDefault="00000000" w:rsidRPr="00000000" w14:paraId="0000001E">
      <w:pPr>
        <w:ind w:firstLine="0"/>
        <w:jc w:val="both"/>
        <w:rPr>
          <w:sz w:val="28"/>
          <w:szCs w:val="28"/>
        </w:rPr>
      </w:pPr>
      <w:r w:rsidDel="00000000" w:rsidR="00000000" w:rsidRPr="00000000">
        <w:rPr>
          <w:sz w:val="28"/>
          <w:szCs w:val="28"/>
          <w:rtl w:val="0"/>
        </w:rPr>
        <w:t xml:space="preserve">Депутат Київської міської ради</w:t>
        <w:tab/>
        <w:t xml:space="preserve">                                Наталія БЕРІКАШВІЛІ</w:t>
      </w:r>
    </w:p>
    <w:p w:rsidR="00000000" w:rsidDel="00000000" w:rsidP="00000000" w:rsidRDefault="00000000" w:rsidRPr="00000000" w14:paraId="0000001F">
      <w:pPr>
        <w:ind w:firstLine="0"/>
        <w:jc w:val="both"/>
        <w:rPr>
          <w:sz w:val="20"/>
          <w:szCs w:val="20"/>
        </w:rPr>
      </w:pPr>
      <w:r w:rsidDel="00000000" w:rsidR="00000000" w:rsidRPr="00000000">
        <w:rPr>
          <w:rtl w:val="0"/>
        </w:rPr>
      </w:r>
    </w:p>
    <w:p w:rsidR="00000000" w:rsidDel="00000000" w:rsidP="00000000" w:rsidRDefault="00000000" w:rsidRPr="00000000" w14:paraId="00000020">
      <w:pPr>
        <w:ind w:firstLine="0"/>
        <w:jc w:val="both"/>
        <w:rPr>
          <w:sz w:val="20"/>
          <w:szCs w:val="20"/>
        </w:rPr>
      </w:pPr>
      <w:r w:rsidDel="00000000" w:rsidR="00000000" w:rsidRPr="00000000">
        <w:rPr>
          <w:rtl w:val="0"/>
        </w:rPr>
      </w:r>
    </w:p>
    <w:p w:rsidR="00000000" w:rsidDel="00000000" w:rsidP="00000000" w:rsidRDefault="00000000" w:rsidRPr="00000000" w14:paraId="00000021">
      <w:pPr>
        <w:ind w:firstLine="0"/>
        <w:jc w:val="both"/>
        <w:rPr>
          <w:sz w:val="20"/>
          <w:szCs w:val="20"/>
        </w:rPr>
      </w:pPr>
      <w:r w:rsidDel="00000000" w:rsidR="00000000" w:rsidRPr="00000000">
        <w:rPr>
          <w:rtl w:val="0"/>
        </w:rPr>
      </w:r>
    </w:p>
    <w:p w:rsidR="00000000" w:rsidDel="00000000" w:rsidP="00000000" w:rsidRDefault="00000000" w:rsidRPr="00000000" w14:paraId="00000022">
      <w:pPr>
        <w:ind w:firstLine="0"/>
        <w:jc w:val="both"/>
        <w:rPr>
          <w:sz w:val="20"/>
          <w:szCs w:val="20"/>
        </w:rPr>
      </w:pPr>
      <w:r w:rsidDel="00000000" w:rsidR="00000000" w:rsidRPr="00000000">
        <w:rPr>
          <w:rtl w:val="0"/>
        </w:rPr>
      </w:r>
    </w:p>
    <w:p w:rsidR="00000000" w:rsidDel="00000000" w:rsidP="00000000" w:rsidRDefault="00000000" w:rsidRPr="00000000" w14:paraId="00000023">
      <w:pPr>
        <w:ind w:firstLine="0"/>
        <w:jc w:val="both"/>
        <w:rPr>
          <w:sz w:val="20"/>
          <w:szCs w:val="20"/>
        </w:rPr>
      </w:pPr>
      <w:r w:rsidDel="00000000" w:rsidR="00000000" w:rsidRPr="00000000">
        <w:rPr>
          <w:rtl w:val="0"/>
        </w:rPr>
      </w:r>
    </w:p>
    <w:p w:rsidR="00000000" w:rsidDel="00000000" w:rsidP="00000000" w:rsidRDefault="00000000" w:rsidRPr="00000000" w14:paraId="00000024">
      <w:pPr>
        <w:ind w:firstLine="0"/>
        <w:jc w:val="both"/>
        <w:rPr>
          <w:sz w:val="20"/>
          <w:szCs w:val="20"/>
        </w:rPr>
      </w:pPr>
      <w:r w:rsidDel="00000000" w:rsidR="00000000" w:rsidRPr="00000000">
        <w:rPr>
          <w:rtl w:val="0"/>
        </w:rPr>
      </w:r>
    </w:p>
    <w:p w:rsidR="00000000" w:rsidDel="00000000" w:rsidP="00000000" w:rsidRDefault="00000000" w:rsidRPr="00000000" w14:paraId="00000025">
      <w:pPr>
        <w:ind w:firstLine="0"/>
        <w:jc w:val="both"/>
        <w:rPr>
          <w:sz w:val="20"/>
          <w:szCs w:val="20"/>
        </w:rPr>
      </w:pPr>
      <w:r w:rsidDel="00000000" w:rsidR="00000000" w:rsidRPr="00000000">
        <w:rPr>
          <w:rtl w:val="0"/>
        </w:rPr>
      </w:r>
    </w:p>
    <w:p w:rsidR="00000000" w:rsidDel="00000000" w:rsidP="00000000" w:rsidRDefault="00000000" w:rsidRPr="00000000" w14:paraId="00000026">
      <w:pPr>
        <w:ind w:firstLine="0"/>
        <w:jc w:val="both"/>
        <w:rPr>
          <w:sz w:val="20"/>
          <w:szCs w:val="20"/>
        </w:rPr>
      </w:pPr>
      <w:r w:rsidDel="00000000" w:rsidR="00000000" w:rsidRPr="00000000">
        <w:rPr>
          <w:rtl w:val="0"/>
        </w:rPr>
      </w:r>
    </w:p>
    <w:p w:rsidR="00000000" w:rsidDel="00000000" w:rsidP="00000000" w:rsidRDefault="00000000" w:rsidRPr="00000000" w14:paraId="00000027">
      <w:pPr>
        <w:ind w:firstLine="0"/>
        <w:jc w:val="both"/>
        <w:rPr>
          <w:sz w:val="20"/>
          <w:szCs w:val="20"/>
        </w:rPr>
      </w:pPr>
      <w:r w:rsidDel="00000000" w:rsidR="00000000" w:rsidRPr="00000000">
        <w:rPr>
          <w:sz w:val="20"/>
          <w:szCs w:val="20"/>
          <w:rtl w:val="0"/>
        </w:rPr>
        <w:t xml:space="preserve">Катерина Чупак 228 13 08</w:t>
      </w:r>
    </w:p>
    <w:sectPr>
      <w:pgSz w:h="16838" w:w="11906" w:orient="portrait"/>
      <w:pgMar w:bottom="1440" w:top="1134" w:left="1701" w:right="566"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Bookman Old Style"/>
  <w:font w:name="Benguiat Ru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uk-UA"/>
      </w:rPr>
    </w:rPrDefault>
    <w:pPrDefault>
      <w:pPr>
        <w:ind w:firstLine="709"/>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