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left="-1133.8582677165355" w:firstLine="0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1243013" cy="919686"/>
            <wp:effectExtent b="0" l="0" r="0" t="0"/>
            <wp:wrapSquare wrapText="bothSides" distB="114300" distT="114300" distL="114300" distR="114300"/>
            <wp:docPr descr="rsz_11rsz_thinkglobal_logo.jpg" id="3" name="image1.jpg"/>
            <a:graphic>
              <a:graphicData uri="http://schemas.openxmlformats.org/drawingml/2006/picture">
                <pic:pic>
                  <pic:nvPicPr>
                    <pic:cNvPr descr="rsz_11rsz_thinkglobal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9196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1243013" cy="919686"/>
            <wp:effectExtent b="0" l="0" r="0" t="0"/>
            <wp:wrapSquare wrapText="bothSides" distB="114300" distT="114300" distL="114300" distR="114300"/>
            <wp:docPr descr="rsz_11rsz_thinkglobal_logo.jpg" id="2" name="image2.jpg"/>
            <a:graphic>
              <a:graphicData uri="http://schemas.openxmlformats.org/drawingml/2006/picture">
                <pic:pic>
                  <pic:nvPicPr>
                    <pic:cNvPr descr="rsz_11rsz_thinkglobal_log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9196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-1133.8582677165355" w:firstLine="0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Глобальне мислення, вплив та інновації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Мережа інноваційних шкіл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thinkglobal.xyz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992.1259842519685" w:right="-1032.99212598425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992.1259842519685" w:right="-1032.99212598425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-87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870"/>
        <w:jc w:val="center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</w:rPr>
          <w:drawing>
            <wp:inline distB="114300" distT="114300" distL="114300" distR="114300">
              <wp:extent cx="1555433" cy="338138"/>
              <wp:effectExtent b="0" l="0" r="0" t="0"/>
              <wp:docPr id="1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5433" cy="3381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87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Вартість навчання у школі ThinkGlobal.Васильків</w:t>
      </w:r>
    </w:p>
    <w:p w:rsidR="00000000" w:rsidDel="00000000" w:rsidP="00000000" w:rsidRDefault="00000000" w:rsidRPr="00000000" w14:paraId="0000000B">
      <w:pPr>
        <w:pageBreakBefore w:val="0"/>
        <w:ind w:right="-87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рік (</w:t>
      </w:r>
      <w:r w:rsidDel="00000000" w:rsidR="00000000" w:rsidRPr="00000000">
        <w:rPr>
          <w:sz w:val="36"/>
          <w:szCs w:val="36"/>
          <w:rtl w:val="0"/>
        </w:rPr>
        <w:t xml:space="preserve">10 місяців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ageBreakBefore w:val="0"/>
        <w:ind w:right="-87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вересень - червень </w:t>
      </w:r>
      <w:r w:rsidDel="00000000" w:rsidR="00000000" w:rsidRPr="00000000">
        <w:rPr>
          <w:sz w:val="28"/>
          <w:szCs w:val="28"/>
          <w:rtl w:val="0"/>
        </w:rPr>
        <w:t xml:space="preserve">2020/2021</w:t>
      </w:r>
    </w:p>
    <w:p w:rsidR="00000000" w:rsidDel="00000000" w:rsidP="00000000" w:rsidRDefault="00000000" w:rsidRPr="00000000" w14:paraId="0000000D">
      <w:pPr>
        <w:pageBreakBefore w:val="0"/>
        <w:ind w:right="-870"/>
        <w:jc w:val="center"/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Р</w:t>
      </w:r>
      <w:r w:rsidDel="00000000" w:rsidR="00000000" w:rsidRPr="00000000">
        <w:rPr>
          <w:sz w:val="20"/>
          <w:szCs w:val="20"/>
          <w:rtl w:val="0"/>
        </w:rPr>
        <w:t xml:space="preserve">озмір навчальної групи: до 15 студентів)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64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1155"/>
        <w:gridCol w:w="1950"/>
        <w:tblGridChange w:id="0">
          <w:tblGrid>
            <w:gridCol w:w="3300"/>
            <w:gridCol w:w="1155"/>
            <w:gridCol w:w="19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Ціна*, грн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f3f3f3" w:space="0" w:sz="6" w:val="single"/>
              <w:left w:color="000000" w:space="0" w:sz="6" w:val="single"/>
              <w:bottom w:color="f3f3f3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Вступний внесок</w:t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f3f3f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Стандартний день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(09:00 - 15:00)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85 000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85 000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efefef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Подовжений день (09:00-19:00)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97 000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efefef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97 000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color w:val="434343"/>
          <w:sz w:val="18"/>
          <w:szCs w:val="18"/>
          <w:highlight w:val="white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Можливість розстрочки уточнюйте. 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За детальною інформацією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 щодо умов</w:t>
      </w:r>
      <w:r w:rsidDel="00000000" w:rsidR="00000000" w:rsidRPr="00000000">
        <w:rPr>
          <w:i w:val="1"/>
          <w:sz w:val="18"/>
          <w:szCs w:val="18"/>
          <w:rtl w:val="0"/>
        </w:rPr>
        <w:t xml:space="preserve"> зверніться, будь ласка, до адміністрації школи, тел: </w:t>
      </w:r>
      <w:r w:rsidDel="00000000" w:rsidR="00000000" w:rsidRPr="00000000">
        <w:rPr>
          <w:color w:val="434343"/>
          <w:sz w:val="18"/>
          <w:szCs w:val="18"/>
          <w:rtl w:val="0"/>
        </w:rPr>
        <w:t xml:space="preserve"> +38 067 447 42 95.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5280"/>
        <w:tblGridChange w:id="0">
          <w:tblGrid>
            <w:gridCol w:w="4545"/>
            <w:gridCol w:w="528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Дисконти*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Кілька дітей із родини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Умови знижки уточнюйте, будь ласка, в адміністрації школи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Спеціальна дисконтна пропозиція для клієнтів СК «ТАС»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Пред’явивши картку Клієнта СК "ТАС", видану разом із Договором страхування, Ви гарантовано отримаєте знижку 3% на навчання у школі ThinkGlobal.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color w:val="434343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*дисконти не додаються (обирається найбільший із дисконтів)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rPr>
          <w:color w:val="434343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  +38 067 447 42 95 (локація Васильків с. Путрівка, вул. Газова, 8)</w:t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jc w:val="center"/>
        <w:rPr/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+38 095 353 20 98 (Центральний офіс, м.Київ)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-992.1259842519685" w:right="-1032.9921259842508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76.181102362204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thinkglobal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