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6CC" w:rsidRPr="00A006CC" w:rsidRDefault="00A006CC" w:rsidP="00A006CC">
      <w:pPr>
        <w:ind w:left="5222"/>
        <w:jc w:val="center"/>
        <w:rPr>
          <w:b/>
          <w:bCs/>
          <w:sz w:val="28"/>
          <w:szCs w:val="28"/>
          <w:lang w:val="uk-UA"/>
        </w:rPr>
      </w:pPr>
      <w:r w:rsidRPr="00A006CC">
        <w:rPr>
          <w:b/>
          <w:bCs/>
          <w:sz w:val="28"/>
          <w:szCs w:val="28"/>
          <w:lang w:val="uk-UA"/>
        </w:rPr>
        <w:t>Затверджено</w:t>
      </w:r>
    </w:p>
    <w:p w:rsidR="00A006CC" w:rsidRPr="00A006CC" w:rsidRDefault="00A006CC" w:rsidP="00A006CC">
      <w:pPr>
        <w:ind w:left="5222"/>
        <w:rPr>
          <w:b/>
          <w:bCs/>
          <w:sz w:val="28"/>
          <w:szCs w:val="28"/>
          <w:lang w:val="uk-UA"/>
        </w:rPr>
      </w:pPr>
      <w:r w:rsidRPr="00A006CC">
        <w:rPr>
          <w:b/>
          <w:bCs/>
          <w:sz w:val="28"/>
          <w:szCs w:val="28"/>
          <w:lang w:val="uk-UA"/>
        </w:rPr>
        <w:t>Рішення Київської обласної ради</w:t>
      </w:r>
    </w:p>
    <w:p w:rsidR="00A006CC" w:rsidRDefault="00A006CC" w:rsidP="004700B3">
      <w:pPr>
        <w:ind w:left="5222"/>
        <w:rPr>
          <w:b/>
          <w:sz w:val="40"/>
          <w:szCs w:val="40"/>
          <w:lang w:val="uk-UA"/>
        </w:rPr>
      </w:pPr>
      <w:r w:rsidRPr="00A006CC">
        <w:rPr>
          <w:b/>
          <w:bCs/>
          <w:sz w:val="28"/>
          <w:szCs w:val="28"/>
          <w:lang w:val="uk-UA"/>
        </w:rPr>
        <w:t>від 10.10.2018 № 513-</w:t>
      </w:r>
      <w:r w:rsidR="00A14FE7">
        <w:rPr>
          <w:b/>
          <w:bCs/>
          <w:sz w:val="28"/>
          <w:szCs w:val="28"/>
          <w:lang w:val="uk-UA"/>
        </w:rPr>
        <w:t>23-</w:t>
      </w:r>
      <w:r w:rsidRPr="00A006CC">
        <w:rPr>
          <w:b/>
          <w:bCs/>
          <w:sz w:val="28"/>
          <w:szCs w:val="28"/>
          <w:lang w:val="uk-UA"/>
        </w:rPr>
        <w:t>VII</w:t>
      </w:r>
    </w:p>
    <w:p w:rsidR="00A006CC" w:rsidRDefault="00A006CC" w:rsidP="00A006CC">
      <w:pPr>
        <w:pStyle w:val="af1"/>
        <w:tabs>
          <w:tab w:val="clear" w:pos="709"/>
          <w:tab w:val="left" w:pos="0"/>
        </w:tabs>
        <w:suppressAutoHyphens/>
        <w:spacing w:after="0"/>
        <w:jc w:val="left"/>
        <w:rPr>
          <w:rFonts w:ascii="Times New Roman" w:hAnsi="Times New Roman"/>
          <w:b/>
          <w:sz w:val="40"/>
          <w:szCs w:val="40"/>
          <w:lang w:val="uk-UA"/>
        </w:rPr>
      </w:pPr>
    </w:p>
    <w:p w:rsidR="00A006CC" w:rsidRDefault="00A006CC" w:rsidP="00A006CC">
      <w:pPr>
        <w:pStyle w:val="af1"/>
        <w:tabs>
          <w:tab w:val="clear" w:pos="709"/>
          <w:tab w:val="left" w:pos="0"/>
        </w:tabs>
        <w:suppressAutoHyphens/>
        <w:spacing w:after="0"/>
        <w:jc w:val="left"/>
        <w:rPr>
          <w:rFonts w:ascii="Times New Roman" w:hAnsi="Times New Roman"/>
          <w:b/>
          <w:sz w:val="40"/>
          <w:szCs w:val="40"/>
          <w:lang w:val="uk-UA"/>
        </w:rPr>
      </w:pPr>
    </w:p>
    <w:p w:rsidR="00A006CC" w:rsidRDefault="00A006CC" w:rsidP="00A006CC">
      <w:pPr>
        <w:pStyle w:val="af1"/>
        <w:tabs>
          <w:tab w:val="clear" w:pos="709"/>
          <w:tab w:val="left" w:pos="0"/>
        </w:tabs>
        <w:suppressAutoHyphens/>
        <w:spacing w:after="0"/>
        <w:jc w:val="left"/>
        <w:rPr>
          <w:rFonts w:ascii="Times New Roman" w:hAnsi="Times New Roman"/>
          <w:b/>
          <w:sz w:val="40"/>
          <w:szCs w:val="40"/>
          <w:lang w:val="uk-UA"/>
        </w:rPr>
      </w:pPr>
    </w:p>
    <w:p w:rsidR="00A006CC" w:rsidRDefault="00A006CC" w:rsidP="00A006CC">
      <w:pPr>
        <w:pStyle w:val="af1"/>
        <w:tabs>
          <w:tab w:val="clear" w:pos="709"/>
          <w:tab w:val="left" w:pos="0"/>
        </w:tabs>
        <w:suppressAutoHyphens/>
        <w:spacing w:after="0"/>
        <w:jc w:val="left"/>
        <w:rPr>
          <w:rFonts w:ascii="Times New Roman" w:hAnsi="Times New Roman"/>
          <w:b/>
          <w:sz w:val="40"/>
          <w:szCs w:val="40"/>
          <w:lang w:val="uk-UA"/>
        </w:rPr>
      </w:pPr>
    </w:p>
    <w:p w:rsidR="00A006CC" w:rsidRDefault="00A006CC" w:rsidP="00A006CC">
      <w:pPr>
        <w:pStyle w:val="af1"/>
        <w:tabs>
          <w:tab w:val="clear" w:pos="709"/>
          <w:tab w:val="left" w:pos="0"/>
        </w:tabs>
        <w:suppressAutoHyphens/>
        <w:spacing w:after="0"/>
        <w:jc w:val="left"/>
        <w:rPr>
          <w:rFonts w:ascii="Times New Roman" w:hAnsi="Times New Roman"/>
          <w:b/>
          <w:sz w:val="40"/>
          <w:szCs w:val="40"/>
          <w:lang w:val="uk-UA"/>
        </w:rPr>
      </w:pPr>
    </w:p>
    <w:p w:rsidR="00A006CC" w:rsidRDefault="00A006CC" w:rsidP="00A006CC">
      <w:pPr>
        <w:pStyle w:val="af1"/>
        <w:tabs>
          <w:tab w:val="clear" w:pos="709"/>
          <w:tab w:val="left" w:pos="0"/>
        </w:tabs>
        <w:suppressAutoHyphens/>
        <w:spacing w:after="0"/>
        <w:jc w:val="left"/>
        <w:rPr>
          <w:rFonts w:ascii="Times New Roman" w:hAnsi="Times New Roman"/>
          <w:b/>
          <w:sz w:val="36"/>
          <w:szCs w:val="36"/>
          <w:lang w:val="uk-UA"/>
        </w:rPr>
      </w:pPr>
    </w:p>
    <w:p w:rsidR="00F15AE0" w:rsidRDefault="00F15AE0" w:rsidP="00A006CC">
      <w:pPr>
        <w:pStyle w:val="af1"/>
        <w:tabs>
          <w:tab w:val="clear" w:pos="709"/>
          <w:tab w:val="left" w:pos="0"/>
        </w:tabs>
        <w:suppressAutoHyphens/>
        <w:spacing w:after="0"/>
        <w:jc w:val="left"/>
        <w:rPr>
          <w:rFonts w:ascii="Times New Roman" w:hAnsi="Times New Roman"/>
          <w:b/>
          <w:sz w:val="36"/>
          <w:szCs w:val="36"/>
          <w:lang w:val="uk-UA"/>
        </w:rPr>
      </w:pPr>
    </w:p>
    <w:p w:rsidR="00F15AE0" w:rsidRDefault="00F15AE0" w:rsidP="00A006CC">
      <w:pPr>
        <w:pStyle w:val="af1"/>
        <w:tabs>
          <w:tab w:val="clear" w:pos="709"/>
          <w:tab w:val="left" w:pos="0"/>
        </w:tabs>
        <w:suppressAutoHyphens/>
        <w:spacing w:after="0"/>
        <w:jc w:val="left"/>
        <w:rPr>
          <w:rFonts w:ascii="Times New Roman" w:hAnsi="Times New Roman"/>
          <w:b/>
          <w:sz w:val="36"/>
          <w:szCs w:val="36"/>
          <w:lang w:val="uk-UA"/>
        </w:rPr>
      </w:pPr>
    </w:p>
    <w:p w:rsidR="00F15AE0" w:rsidRPr="00A006CC" w:rsidRDefault="00F15AE0" w:rsidP="00A006CC">
      <w:pPr>
        <w:pStyle w:val="af1"/>
        <w:tabs>
          <w:tab w:val="clear" w:pos="709"/>
          <w:tab w:val="left" w:pos="0"/>
        </w:tabs>
        <w:suppressAutoHyphens/>
        <w:spacing w:after="0"/>
        <w:jc w:val="left"/>
        <w:rPr>
          <w:rFonts w:ascii="Times New Roman" w:hAnsi="Times New Roman"/>
          <w:b/>
          <w:sz w:val="36"/>
          <w:szCs w:val="36"/>
          <w:lang w:val="uk-UA"/>
        </w:rPr>
      </w:pPr>
    </w:p>
    <w:p w:rsidR="00A006CC" w:rsidRPr="00A006CC" w:rsidRDefault="001B3A78" w:rsidP="00A006CC">
      <w:pPr>
        <w:pStyle w:val="af1"/>
        <w:tabs>
          <w:tab w:val="clear" w:pos="709"/>
          <w:tab w:val="left" w:pos="0"/>
        </w:tabs>
        <w:suppressAutoHyphens/>
        <w:spacing w:after="0"/>
        <w:rPr>
          <w:rFonts w:ascii="Times New Roman" w:hAnsi="Times New Roman"/>
          <w:b/>
          <w:sz w:val="36"/>
          <w:szCs w:val="36"/>
          <w:lang w:val="uk-UA"/>
        </w:rPr>
      </w:pPr>
      <w:r w:rsidRPr="00A006CC">
        <w:rPr>
          <w:rFonts w:ascii="Times New Roman" w:hAnsi="Times New Roman"/>
          <w:b/>
          <w:sz w:val="36"/>
          <w:szCs w:val="36"/>
          <w:lang w:val="uk-UA"/>
        </w:rPr>
        <w:t>А</w:t>
      </w:r>
      <w:r w:rsidR="00A006CC" w:rsidRPr="00A006CC">
        <w:rPr>
          <w:rFonts w:ascii="Times New Roman" w:hAnsi="Times New Roman"/>
          <w:b/>
          <w:sz w:val="36"/>
          <w:szCs w:val="36"/>
          <w:lang w:val="uk-UA"/>
        </w:rPr>
        <w:t xml:space="preserve">нтикорупційна програма Київської обласної ради </w:t>
      </w:r>
    </w:p>
    <w:p w:rsidR="00150DDB" w:rsidRPr="00A006CC" w:rsidRDefault="00A006CC" w:rsidP="00A006CC">
      <w:pPr>
        <w:pStyle w:val="af1"/>
        <w:tabs>
          <w:tab w:val="clear" w:pos="709"/>
          <w:tab w:val="left" w:pos="0"/>
        </w:tabs>
        <w:suppressAutoHyphens/>
        <w:spacing w:after="0"/>
        <w:rPr>
          <w:rFonts w:ascii="Times New Roman" w:hAnsi="Times New Roman"/>
          <w:b/>
          <w:sz w:val="36"/>
          <w:szCs w:val="36"/>
          <w:lang w:val="uk-UA"/>
        </w:rPr>
      </w:pPr>
      <w:r w:rsidRPr="00A006CC">
        <w:rPr>
          <w:rFonts w:ascii="Times New Roman" w:hAnsi="Times New Roman"/>
          <w:b/>
          <w:sz w:val="36"/>
          <w:szCs w:val="36"/>
          <w:lang w:val="uk-UA"/>
        </w:rPr>
        <w:t xml:space="preserve">на 2018-2020 роки </w:t>
      </w:r>
    </w:p>
    <w:p w:rsidR="008607C2" w:rsidRDefault="008607C2" w:rsidP="00A006CC">
      <w:pPr>
        <w:pStyle w:val="af1"/>
        <w:tabs>
          <w:tab w:val="clear" w:pos="709"/>
          <w:tab w:val="left" w:pos="0"/>
        </w:tabs>
        <w:suppressAutoHyphens/>
        <w:spacing w:after="0"/>
        <w:rPr>
          <w:rFonts w:ascii="Times New Roman" w:hAnsi="Times New Roman"/>
          <w:b/>
          <w:sz w:val="28"/>
          <w:szCs w:val="28"/>
          <w:lang w:val="uk-UA"/>
        </w:rPr>
      </w:pPr>
    </w:p>
    <w:p w:rsidR="00A006CC" w:rsidRDefault="00A006CC" w:rsidP="00A006CC">
      <w:pPr>
        <w:pStyle w:val="af1"/>
        <w:tabs>
          <w:tab w:val="clear" w:pos="709"/>
          <w:tab w:val="left" w:pos="0"/>
        </w:tabs>
        <w:suppressAutoHyphens/>
        <w:spacing w:after="0"/>
        <w:rPr>
          <w:rFonts w:ascii="Times New Roman" w:hAnsi="Times New Roman"/>
          <w:b/>
          <w:sz w:val="28"/>
          <w:szCs w:val="28"/>
          <w:lang w:val="uk-UA"/>
        </w:rPr>
      </w:pPr>
    </w:p>
    <w:p w:rsidR="00A006CC" w:rsidRDefault="00A006CC" w:rsidP="00A006CC">
      <w:pPr>
        <w:pStyle w:val="af1"/>
        <w:tabs>
          <w:tab w:val="clear" w:pos="709"/>
          <w:tab w:val="left" w:pos="0"/>
        </w:tabs>
        <w:suppressAutoHyphens/>
        <w:spacing w:after="0"/>
        <w:rPr>
          <w:rFonts w:ascii="Times New Roman" w:hAnsi="Times New Roman"/>
          <w:b/>
          <w:sz w:val="28"/>
          <w:szCs w:val="28"/>
          <w:lang w:val="uk-UA"/>
        </w:rPr>
      </w:pPr>
    </w:p>
    <w:p w:rsidR="00A006CC" w:rsidRDefault="00A006CC" w:rsidP="00A006CC">
      <w:pPr>
        <w:pStyle w:val="af1"/>
        <w:tabs>
          <w:tab w:val="clear" w:pos="709"/>
          <w:tab w:val="left" w:pos="0"/>
        </w:tabs>
        <w:suppressAutoHyphens/>
        <w:spacing w:after="0"/>
        <w:rPr>
          <w:rFonts w:ascii="Times New Roman" w:hAnsi="Times New Roman"/>
          <w:b/>
          <w:sz w:val="28"/>
          <w:szCs w:val="28"/>
          <w:lang w:val="uk-UA"/>
        </w:rPr>
      </w:pPr>
    </w:p>
    <w:p w:rsidR="00A006CC" w:rsidRDefault="00A006CC" w:rsidP="00A006CC">
      <w:pPr>
        <w:pStyle w:val="af1"/>
        <w:tabs>
          <w:tab w:val="clear" w:pos="709"/>
          <w:tab w:val="left" w:pos="0"/>
        </w:tabs>
        <w:suppressAutoHyphens/>
        <w:spacing w:after="0"/>
        <w:rPr>
          <w:rFonts w:ascii="Times New Roman" w:hAnsi="Times New Roman"/>
          <w:b/>
          <w:sz w:val="28"/>
          <w:szCs w:val="28"/>
          <w:lang w:val="uk-UA"/>
        </w:rPr>
      </w:pPr>
    </w:p>
    <w:p w:rsidR="00A006CC" w:rsidRDefault="00A006CC" w:rsidP="00A006CC">
      <w:pPr>
        <w:pStyle w:val="af1"/>
        <w:tabs>
          <w:tab w:val="clear" w:pos="709"/>
          <w:tab w:val="left" w:pos="0"/>
        </w:tabs>
        <w:suppressAutoHyphens/>
        <w:spacing w:after="0"/>
        <w:rPr>
          <w:rFonts w:ascii="Times New Roman" w:hAnsi="Times New Roman"/>
          <w:b/>
          <w:sz w:val="28"/>
          <w:szCs w:val="28"/>
          <w:lang w:val="uk-UA"/>
        </w:rPr>
      </w:pPr>
    </w:p>
    <w:p w:rsidR="00A006CC" w:rsidRDefault="00A006CC" w:rsidP="00A006CC">
      <w:pPr>
        <w:pStyle w:val="af1"/>
        <w:tabs>
          <w:tab w:val="clear" w:pos="709"/>
          <w:tab w:val="left" w:pos="0"/>
        </w:tabs>
        <w:suppressAutoHyphens/>
        <w:spacing w:after="0"/>
        <w:rPr>
          <w:rFonts w:ascii="Times New Roman" w:hAnsi="Times New Roman"/>
          <w:b/>
          <w:sz w:val="28"/>
          <w:szCs w:val="28"/>
          <w:lang w:val="uk-UA"/>
        </w:rPr>
      </w:pPr>
    </w:p>
    <w:p w:rsidR="00A006CC" w:rsidRDefault="00A006CC" w:rsidP="00A006CC">
      <w:pPr>
        <w:pStyle w:val="af1"/>
        <w:tabs>
          <w:tab w:val="clear" w:pos="709"/>
          <w:tab w:val="left" w:pos="0"/>
        </w:tabs>
        <w:suppressAutoHyphens/>
        <w:spacing w:after="0"/>
        <w:rPr>
          <w:rFonts w:ascii="Times New Roman" w:hAnsi="Times New Roman"/>
          <w:b/>
          <w:sz w:val="28"/>
          <w:szCs w:val="28"/>
          <w:lang w:val="uk-UA"/>
        </w:rPr>
      </w:pPr>
    </w:p>
    <w:p w:rsidR="00A006CC" w:rsidRDefault="00A006CC" w:rsidP="00A006CC">
      <w:pPr>
        <w:pStyle w:val="af1"/>
        <w:tabs>
          <w:tab w:val="clear" w:pos="709"/>
          <w:tab w:val="left" w:pos="0"/>
        </w:tabs>
        <w:suppressAutoHyphens/>
        <w:spacing w:after="0"/>
        <w:rPr>
          <w:rFonts w:ascii="Times New Roman" w:hAnsi="Times New Roman"/>
          <w:b/>
          <w:sz w:val="28"/>
          <w:szCs w:val="28"/>
          <w:lang w:val="uk-UA"/>
        </w:rPr>
      </w:pPr>
    </w:p>
    <w:p w:rsidR="00A006CC" w:rsidRDefault="00A006CC" w:rsidP="00A006CC">
      <w:pPr>
        <w:pStyle w:val="af1"/>
        <w:tabs>
          <w:tab w:val="clear" w:pos="709"/>
          <w:tab w:val="left" w:pos="0"/>
        </w:tabs>
        <w:suppressAutoHyphens/>
        <w:spacing w:after="0"/>
        <w:rPr>
          <w:rFonts w:ascii="Times New Roman" w:hAnsi="Times New Roman"/>
          <w:b/>
          <w:sz w:val="28"/>
          <w:szCs w:val="28"/>
          <w:lang w:val="uk-UA"/>
        </w:rPr>
      </w:pPr>
    </w:p>
    <w:p w:rsidR="00A006CC" w:rsidRDefault="00A006CC" w:rsidP="00A006CC">
      <w:pPr>
        <w:pStyle w:val="af1"/>
        <w:tabs>
          <w:tab w:val="clear" w:pos="709"/>
          <w:tab w:val="left" w:pos="0"/>
        </w:tabs>
        <w:suppressAutoHyphens/>
        <w:spacing w:after="0"/>
        <w:rPr>
          <w:rFonts w:ascii="Times New Roman" w:hAnsi="Times New Roman"/>
          <w:b/>
          <w:sz w:val="28"/>
          <w:szCs w:val="28"/>
          <w:lang w:val="uk-UA"/>
        </w:rPr>
      </w:pPr>
    </w:p>
    <w:p w:rsidR="00A006CC" w:rsidRDefault="00A006CC" w:rsidP="00A006CC">
      <w:pPr>
        <w:pStyle w:val="af1"/>
        <w:tabs>
          <w:tab w:val="clear" w:pos="709"/>
          <w:tab w:val="left" w:pos="0"/>
        </w:tabs>
        <w:suppressAutoHyphens/>
        <w:spacing w:after="0"/>
        <w:rPr>
          <w:rFonts w:ascii="Times New Roman" w:hAnsi="Times New Roman"/>
          <w:b/>
          <w:sz w:val="28"/>
          <w:szCs w:val="28"/>
          <w:lang w:val="uk-UA"/>
        </w:rPr>
      </w:pPr>
    </w:p>
    <w:p w:rsidR="00A006CC" w:rsidRDefault="00A006CC" w:rsidP="00A006CC">
      <w:pPr>
        <w:pStyle w:val="af1"/>
        <w:tabs>
          <w:tab w:val="clear" w:pos="709"/>
          <w:tab w:val="left" w:pos="0"/>
        </w:tabs>
        <w:suppressAutoHyphens/>
        <w:spacing w:after="0"/>
        <w:rPr>
          <w:rFonts w:ascii="Times New Roman" w:hAnsi="Times New Roman"/>
          <w:b/>
          <w:sz w:val="28"/>
          <w:szCs w:val="28"/>
          <w:lang w:val="uk-UA"/>
        </w:rPr>
      </w:pPr>
    </w:p>
    <w:p w:rsidR="00A006CC" w:rsidRDefault="00A006CC" w:rsidP="00A006CC">
      <w:pPr>
        <w:pStyle w:val="af1"/>
        <w:tabs>
          <w:tab w:val="clear" w:pos="709"/>
          <w:tab w:val="left" w:pos="0"/>
        </w:tabs>
        <w:suppressAutoHyphens/>
        <w:spacing w:after="0"/>
        <w:rPr>
          <w:rFonts w:ascii="Times New Roman" w:hAnsi="Times New Roman"/>
          <w:b/>
          <w:sz w:val="28"/>
          <w:szCs w:val="28"/>
          <w:lang w:val="uk-UA"/>
        </w:rPr>
      </w:pPr>
    </w:p>
    <w:p w:rsidR="00A006CC" w:rsidRDefault="00A006CC" w:rsidP="00A006CC">
      <w:pPr>
        <w:pStyle w:val="af1"/>
        <w:tabs>
          <w:tab w:val="clear" w:pos="709"/>
          <w:tab w:val="left" w:pos="0"/>
        </w:tabs>
        <w:suppressAutoHyphens/>
        <w:spacing w:after="0"/>
        <w:rPr>
          <w:rFonts w:ascii="Times New Roman" w:hAnsi="Times New Roman"/>
          <w:b/>
          <w:sz w:val="28"/>
          <w:szCs w:val="28"/>
          <w:lang w:val="uk-UA"/>
        </w:rPr>
      </w:pPr>
    </w:p>
    <w:p w:rsidR="00A006CC" w:rsidRDefault="00A006CC" w:rsidP="00A006CC">
      <w:pPr>
        <w:pStyle w:val="af1"/>
        <w:tabs>
          <w:tab w:val="clear" w:pos="709"/>
          <w:tab w:val="left" w:pos="0"/>
        </w:tabs>
        <w:suppressAutoHyphens/>
        <w:spacing w:after="0"/>
        <w:rPr>
          <w:rFonts w:ascii="Times New Roman" w:hAnsi="Times New Roman"/>
          <w:b/>
          <w:sz w:val="28"/>
          <w:szCs w:val="28"/>
          <w:lang w:val="uk-UA"/>
        </w:rPr>
      </w:pPr>
    </w:p>
    <w:p w:rsidR="00A006CC" w:rsidRDefault="00A006CC" w:rsidP="00A006CC">
      <w:pPr>
        <w:pStyle w:val="af1"/>
        <w:tabs>
          <w:tab w:val="clear" w:pos="709"/>
          <w:tab w:val="left" w:pos="0"/>
        </w:tabs>
        <w:suppressAutoHyphens/>
        <w:spacing w:after="0"/>
        <w:rPr>
          <w:rFonts w:ascii="Times New Roman" w:hAnsi="Times New Roman"/>
          <w:b/>
          <w:sz w:val="28"/>
          <w:szCs w:val="28"/>
          <w:lang w:val="uk-UA"/>
        </w:rPr>
      </w:pPr>
    </w:p>
    <w:p w:rsidR="00A006CC" w:rsidRDefault="00A006CC" w:rsidP="00A006CC">
      <w:pPr>
        <w:pStyle w:val="af1"/>
        <w:tabs>
          <w:tab w:val="clear" w:pos="709"/>
          <w:tab w:val="left" w:pos="0"/>
        </w:tabs>
        <w:suppressAutoHyphens/>
        <w:spacing w:after="0"/>
        <w:rPr>
          <w:rFonts w:ascii="Times New Roman" w:hAnsi="Times New Roman"/>
          <w:b/>
          <w:sz w:val="28"/>
          <w:szCs w:val="28"/>
          <w:lang w:val="uk-UA"/>
        </w:rPr>
      </w:pPr>
    </w:p>
    <w:p w:rsidR="00A006CC" w:rsidRDefault="00A006CC" w:rsidP="00A006CC">
      <w:pPr>
        <w:pStyle w:val="af1"/>
        <w:tabs>
          <w:tab w:val="clear" w:pos="709"/>
          <w:tab w:val="left" w:pos="0"/>
        </w:tabs>
        <w:suppressAutoHyphens/>
        <w:spacing w:after="0"/>
        <w:rPr>
          <w:rFonts w:ascii="Times New Roman" w:hAnsi="Times New Roman"/>
          <w:b/>
          <w:sz w:val="28"/>
          <w:szCs w:val="28"/>
          <w:lang w:val="uk-UA"/>
        </w:rPr>
      </w:pPr>
    </w:p>
    <w:p w:rsidR="00F16791" w:rsidRDefault="00F16791" w:rsidP="00A006CC">
      <w:pPr>
        <w:pStyle w:val="af1"/>
        <w:tabs>
          <w:tab w:val="clear" w:pos="709"/>
          <w:tab w:val="left" w:pos="0"/>
        </w:tabs>
        <w:suppressAutoHyphens/>
        <w:spacing w:after="0"/>
        <w:rPr>
          <w:rFonts w:ascii="Times New Roman" w:hAnsi="Times New Roman"/>
          <w:sz w:val="28"/>
          <w:szCs w:val="28"/>
          <w:lang w:val="uk-UA"/>
        </w:rPr>
      </w:pPr>
    </w:p>
    <w:p w:rsidR="00F16791" w:rsidRDefault="00F16791" w:rsidP="00F16791">
      <w:pPr>
        <w:spacing w:after="200" w:line="276" w:lineRule="auto"/>
        <w:ind w:left="4248"/>
        <w:rPr>
          <w:sz w:val="28"/>
          <w:szCs w:val="28"/>
          <w:lang w:val="uk-UA"/>
        </w:rPr>
      </w:pPr>
    </w:p>
    <w:p w:rsidR="00A006CC" w:rsidRPr="00A006CC" w:rsidRDefault="00A006CC" w:rsidP="00A006CC">
      <w:pPr>
        <w:pStyle w:val="af1"/>
        <w:tabs>
          <w:tab w:val="clear" w:pos="709"/>
          <w:tab w:val="left" w:pos="0"/>
        </w:tabs>
        <w:suppressAutoHyphens/>
        <w:spacing w:after="0"/>
        <w:rPr>
          <w:rFonts w:ascii="Times New Roman" w:hAnsi="Times New Roman"/>
          <w:sz w:val="28"/>
          <w:szCs w:val="28"/>
          <w:lang w:val="uk-UA"/>
        </w:rPr>
      </w:pPr>
    </w:p>
    <w:p w:rsidR="00F16791" w:rsidRDefault="00F16791">
      <w:pPr>
        <w:spacing w:after="200" w:line="276" w:lineRule="auto"/>
        <w:rPr>
          <w:b/>
          <w:sz w:val="28"/>
          <w:szCs w:val="28"/>
          <w:lang w:val="uk-UA"/>
        </w:rPr>
      </w:pPr>
      <w:r>
        <w:rPr>
          <w:b/>
          <w:sz w:val="28"/>
          <w:szCs w:val="28"/>
          <w:lang w:val="uk-UA"/>
        </w:rPr>
        <w:br w:type="page"/>
      </w:r>
    </w:p>
    <w:p w:rsidR="00F16791" w:rsidRDefault="00F16791" w:rsidP="00F16791">
      <w:pPr>
        <w:pStyle w:val="rvps2"/>
        <w:shd w:val="clear" w:color="auto" w:fill="FFFFFF"/>
        <w:spacing w:before="0" w:beforeAutospacing="0" w:after="0" w:afterAutospacing="0"/>
        <w:jc w:val="center"/>
        <w:rPr>
          <w:b/>
          <w:sz w:val="28"/>
          <w:szCs w:val="28"/>
          <w:lang w:val="uk-UA"/>
        </w:rPr>
      </w:pPr>
      <w:r w:rsidRPr="00F16791">
        <w:rPr>
          <w:b/>
          <w:sz w:val="28"/>
          <w:szCs w:val="28"/>
          <w:lang w:val="uk-UA"/>
        </w:rPr>
        <w:lastRenderedPageBreak/>
        <w:t>ЗМІСТ</w:t>
      </w:r>
    </w:p>
    <w:p w:rsidR="00ED77D6" w:rsidRDefault="00ED77D6" w:rsidP="00F16791">
      <w:pPr>
        <w:pStyle w:val="rvps2"/>
        <w:shd w:val="clear" w:color="auto" w:fill="FFFFFF"/>
        <w:spacing w:before="0" w:beforeAutospacing="0" w:after="0" w:afterAutospacing="0"/>
        <w:jc w:val="center"/>
        <w:rPr>
          <w:b/>
          <w:sz w:val="28"/>
          <w:szCs w:val="28"/>
          <w:lang w:val="uk-UA"/>
        </w:rPr>
      </w:pPr>
    </w:p>
    <w:p w:rsidR="00ED77D6" w:rsidRDefault="00ED77D6" w:rsidP="00F16791">
      <w:pPr>
        <w:pStyle w:val="rvps2"/>
        <w:shd w:val="clear" w:color="auto" w:fill="FFFFFF"/>
        <w:spacing w:before="0" w:beforeAutospacing="0" w:after="0" w:afterAutospacing="0"/>
        <w:jc w:val="center"/>
        <w:rPr>
          <w:b/>
          <w:sz w:val="28"/>
          <w:szCs w:val="28"/>
          <w:lang w:val="uk-UA"/>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6"/>
        <w:gridCol w:w="2658"/>
      </w:tblGrid>
      <w:tr w:rsidR="00ED77D6" w:rsidTr="00ED77D6">
        <w:tc>
          <w:tcPr>
            <w:tcW w:w="7196" w:type="dxa"/>
          </w:tcPr>
          <w:p w:rsidR="00ED77D6" w:rsidRDefault="00ED77D6" w:rsidP="00ED77D6">
            <w:pPr>
              <w:spacing w:line="276" w:lineRule="auto"/>
              <w:jc w:val="both"/>
              <w:rPr>
                <w:sz w:val="28"/>
                <w:szCs w:val="28"/>
                <w:lang w:val="uk-UA"/>
              </w:rPr>
            </w:pPr>
            <w:r w:rsidRPr="00A05D58">
              <w:rPr>
                <w:sz w:val="28"/>
                <w:szCs w:val="28"/>
                <w:lang w:val="uk-UA"/>
              </w:rPr>
              <w:t>1.</w:t>
            </w:r>
            <w:r>
              <w:rPr>
                <w:sz w:val="28"/>
                <w:szCs w:val="28"/>
                <w:lang w:val="uk-UA"/>
              </w:rPr>
              <w:t> </w:t>
            </w:r>
            <w:r w:rsidRPr="00A05D58">
              <w:rPr>
                <w:sz w:val="28"/>
                <w:szCs w:val="28"/>
                <w:lang w:val="uk-UA"/>
              </w:rPr>
              <w:t xml:space="preserve">Засади загальної відомчої політики щодо запобігання </w:t>
            </w:r>
          </w:p>
          <w:p w:rsidR="00ED77D6" w:rsidRDefault="00ED77D6" w:rsidP="00ED77D6">
            <w:pPr>
              <w:spacing w:line="276" w:lineRule="auto"/>
              <w:jc w:val="both"/>
              <w:rPr>
                <w:sz w:val="28"/>
                <w:szCs w:val="28"/>
                <w:lang w:val="uk-UA"/>
              </w:rPr>
            </w:pPr>
            <w:r w:rsidRPr="00A05D58">
              <w:rPr>
                <w:sz w:val="28"/>
                <w:szCs w:val="28"/>
                <w:lang w:val="uk-UA"/>
              </w:rPr>
              <w:t>та протидії корупції у діяльності Київської обласної ради, заходи з їх реалізації</w:t>
            </w:r>
          </w:p>
          <w:p w:rsidR="00ED77D6" w:rsidRDefault="00ED77D6" w:rsidP="00ED77D6">
            <w:pPr>
              <w:spacing w:line="276" w:lineRule="auto"/>
              <w:jc w:val="both"/>
              <w:rPr>
                <w:sz w:val="28"/>
                <w:szCs w:val="28"/>
                <w:lang w:val="uk-UA"/>
              </w:rPr>
            </w:pPr>
          </w:p>
        </w:tc>
        <w:tc>
          <w:tcPr>
            <w:tcW w:w="2658" w:type="dxa"/>
          </w:tcPr>
          <w:p w:rsidR="00ED77D6" w:rsidRDefault="00ED77D6" w:rsidP="00ED77D6">
            <w:pPr>
              <w:spacing w:line="276" w:lineRule="auto"/>
              <w:jc w:val="right"/>
              <w:rPr>
                <w:sz w:val="28"/>
                <w:szCs w:val="28"/>
                <w:lang w:val="uk-UA"/>
              </w:rPr>
            </w:pPr>
          </w:p>
          <w:p w:rsidR="00ED77D6" w:rsidRDefault="00ED77D6" w:rsidP="00ED77D6">
            <w:pPr>
              <w:spacing w:line="276" w:lineRule="auto"/>
              <w:jc w:val="right"/>
              <w:rPr>
                <w:sz w:val="28"/>
                <w:szCs w:val="28"/>
                <w:lang w:val="uk-UA"/>
              </w:rPr>
            </w:pPr>
          </w:p>
          <w:p w:rsidR="00ED77D6" w:rsidRDefault="00ED77D6" w:rsidP="00ED77D6">
            <w:pPr>
              <w:spacing w:line="276" w:lineRule="auto"/>
              <w:jc w:val="right"/>
              <w:rPr>
                <w:sz w:val="28"/>
                <w:szCs w:val="28"/>
                <w:lang w:val="uk-UA"/>
              </w:rPr>
            </w:pPr>
            <w:r>
              <w:rPr>
                <w:sz w:val="28"/>
                <w:szCs w:val="28"/>
                <w:lang w:val="uk-UA"/>
              </w:rPr>
              <w:t>3</w:t>
            </w:r>
          </w:p>
        </w:tc>
      </w:tr>
      <w:tr w:rsidR="00ED77D6" w:rsidTr="00ED77D6">
        <w:tc>
          <w:tcPr>
            <w:tcW w:w="7196" w:type="dxa"/>
          </w:tcPr>
          <w:p w:rsidR="00ED77D6" w:rsidRDefault="00ED77D6" w:rsidP="00A05D58">
            <w:pPr>
              <w:spacing w:line="276" w:lineRule="auto"/>
              <w:jc w:val="both"/>
              <w:rPr>
                <w:sz w:val="28"/>
                <w:szCs w:val="28"/>
                <w:lang w:val="uk-UA"/>
              </w:rPr>
            </w:pPr>
            <w:r w:rsidRPr="00A05D58">
              <w:rPr>
                <w:sz w:val="28"/>
                <w:szCs w:val="28"/>
                <w:lang w:val="uk-UA"/>
              </w:rPr>
              <w:t>2</w:t>
            </w:r>
            <w:r>
              <w:rPr>
                <w:sz w:val="28"/>
                <w:szCs w:val="28"/>
                <w:lang w:val="uk-UA"/>
              </w:rPr>
              <w:t>. </w:t>
            </w:r>
            <w:r w:rsidRPr="00A05D58">
              <w:rPr>
                <w:sz w:val="28"/>
                <w:szCs w:val="28"/>
                <w:lang w:val="uk-UA"/>
              </w:rPr>
              <w:t>Оцінка корупційних ризиків</w:t>
            </w:r>
            <w:r>
              <w:rPr>
                <w:sz w:val="28"/>
                <w:szCs w:val="28"/>
                <w:lang w:val="uk-UA"/>
              </w:rPr>
              <w:t xml:space="preserve"> </w:t>
            </w:r>
            <w:r w:rsidRPr="00A05D58">
              <w:rPr>
                <w:sz w:val="28"/>
                <w:szCs w:val="28"/>
                <w:lang w:val="uk-UA"/>
              </w:rPr>
              <w:t>у діял</w:t>
            </w:r>
            <w:r>
              <w:rPr>
                <w:sz w:val="28"/>
                <w:szCs w:val="28"/>
                <w:lang w:val="uk-UA"/>
              </w:rPr>
              <w:t xml:space="preserve">ьності Київської обласної ради, </w:t>
            </w:r>
            <w:r w:rsidRPr="00A05D58">
              <w:rPr>
                <w:sz w:val="28"/>
                <w:szCs w:val="28"/>
                <w:lang w:val="uk-UA"/>
              </w:rPr>
              <w:t>причини, що їх породжують, та умови, що їм сприяють</w:t>
            </w:r>
          </w:p>
          <w:p w:rsidR="00ED77D6" w:rsidRDefault="00ED77D6" w:rsidP="00A05D58">
            <w:pPr>
              <w:spacing w:line="276" w:lineRule="auto"/>
              <w:jc w:val="both"/>
              <w:rPr>
                <w:sz w:val="28"/>
                <w:szCs w:val="28"/>
                <w:lang w:val="uk-UA"/>
              </w:rPr>
            </w:pPr>
          </w:p>
        </w:tc>
        <w:tc>
          <w:tcPr>
            <w:tcW w:w="2658" w:type="dxa"/>
          </w:tcPr>
          <w:p w:rsidR="00ED77D6" w:rsidRDefault="00ED77D6" w:rsidP="00ED77D6">
            <w:pPr>
              <w:spacing w:line="276" w:lineRule="auto"/>
              <w:jc w:val="right"/>
              <w:rPr>
                <w:sz w:val="28"/>
                <w:szCs w:val="28"/>
                <w:lang w:val="uk-UA"/>
              </w:rPr>
            </w:pPr>
          </w:p>
          <w:p w:rsidR="00ED77D6" w:rsidRDefault="00ED77D6" w:rsidP="00ED77D6">
            <w:pPr>
              <w:spacing w:line="276" w:lineRule="auto"/>
              <w:jc w:val="right"/>
              <w:rPr>
                <w:sz w:val="28"/>
                <w:szCs w:val="28"/>
                <w:lang w:val="uk-UA"/>
              </w:rPr>
            </w:pPr>
          </w:p>
          <w:p w:rsidR="00ED77D6" w:rsidRDefault="00ED77D6" w:rsidP="00ED77D6">
            <w:pPr>
              <w:spacing w:line="276" w:lineRule="auto"/>
              <w:jc w:val="right"/>
              <w:rPr>
                <w:sz w:val="28"/>
                <w:szCs w:val="28"/>
                <w:lang w:val="uk-UA"/>
              </w:rPr>
            </w:pPr>
            <w:r>
              <w:rPr>
                <w:sz w:val="28"/>
                <w:szCs w:val="28"/>
                <w:lang w:val="uk-UA"/>
              </w:rPr>
              <w:t>4</w:t>
            </w:r>
          </w:p>
        </w:tc>
      </w:tr>
      <w:tr w:rsidR="00ED77D6" w:rsidTr="00ED77D6">
        <w:tc>
          <w:tcPr>
            <w:tcW w:w="7196" w:type="dxa"/>
          </w:tcPr>
          <w:p w:rsidR="00ED77D6" w:rsidRDefault="00ED77D6" w:rsidP="00A05D58">
            <w:pPr>
              <w:spacing w:line="276" w:lineRule="auto"/>
              <w:jc w:val="both"/>
              <w:rPr>
                <w:color w:val="000000"/>
                <w:sz w:val="28"/>
                <w:szCs w:val="28"/>
                <w:lang w:val="uk-UA"/>
              </w:rPr>
            </w:pPr>
            <w:r w:rsidRPr="00A05D58">
              <w:rPr>
                <w:color w:val="000000"/>
                <w:sz w:val="28"/>
                <w:szCs w:val="28"/>
                <w:lang w:val="uk-UA"/>
              </w:rPr>
              <w:t>3.</w:t>
            </w:r>
            <w:r>
              <w:rPr>
                <w:color w:val="000000"/>
                <w:sz w:val="28"/>
                <w:szCs w:val="28"/>
                <w:lang w:val="uk-UA"/>
              </w:rPr>
              <w:t> </w:t>
            </w:r>
            <w:r w:rsidRPr="00A05D58">
              <w:rPr>
                <w:color w:val="000000"/>
                <w:sz w:val="28"/>
                <w:szCs w:val="28"/>
                <w:lang w:val="uk-UA"/>
              </w:rPr>
              <w:t>Заходи щодо усунення виявлених корупційних ризиків, особи, відповідальні за їх виконання, строки та необхідні ресурси</w:t>
            </w:r>
          </w:p>
          <w:p w:rsidR="00ED77D6" w:rsidRDefault="00ED77D6" w:rsidP="00A05D58">
            <w:pPr>
              <w:spacing w:line="276" w:lineRule="auto"/>
              <w:jc w:val="both"/>
              <w:rPr>
                <w:sz w:val="28"/>
                <w:szCs w:val="28"/>
                <w:lang w:val="uk-UA"/>
              </w:rPr>
            </w:pPr>
          </w:p>
        </w:tc>
        <w:tc>
          <w:tcPr>
            <w:tcW w:w="2658" w:type="dxa"/>
          </w:tcPr>
          <w:p w:rsidR="00ED77D6" w:rsidRDefault="00ED77D6" w:rsidP="00ED77D6">
            <w:pPr>
              <w:spacing w:line="276" w:lineRule="auto"/>
              <w:jc w:val="right"/>
              <w:rPr>
                <w:sz w:val="28"/>
                <w:szCs w:val="28"/>
                <w:lang w:val="uk-UA"/>
              </w:rPr>
            </w:pPr>
          </w:p>
          <w:p w:rsidR="00ED77D6" w:rsidRDefault="00ED77D6" w:rsidP="00ED77D6">
            <w:pPr>
              <w:spacing w:line="276" w:lineRule="auto"/>
              <w:jc w:val="right"/>
              <w:rPr>
                <w:sz w:val="28"/>
                <w:szCs w:val="28"/>
                <w:lang w:val="uk-UA"/>
              </w:rPr>
            </w:pPr>
          </w:p>
          <w:p w:rsidR="00ED77D6" w:rsidRDefault="00ED77D6" w:rsidP="00ED77D6">
            <w:pPr>
              <w:spacing w:line="276" w:lineRule="auto"/>
              <w:jc w:val="right"/>
              <w:rPr>
                <w:sz w:val="28"/>
                <w:szCs w:val="28"/>
                <w:lang w:val="uk-UA"/>
              </w:rPr>
            </w:pPr>
            <w:r>
              <w:rPr>
                <w:sz w:val="28"/>
                <w:szCs w:val="28"/>
                <w:lang w:val="uk-UA"/>
              </w:rPr>
              <w:t>5</w:t>
            </w:r>
          </w:p>
          <w:p w:rsidR="00ED77D6" w:rsidRDefault="00ED77D6" w:rsidP="00ED77D6">
            <w:pPr>
              <w:spacing w:line="276" w:lineRule="auto"/>
              <w:jc w:val="right"/>
              <w:rPr>
                <w:sz w:val="28"/>
                <w:szCs w:val="28"/>
                <w:lang w:val="uk-UA"/>
              </w:rPr>
            </w:pPr>
          </w:p>
        </w:tc>
      </w:tr>
      <w:tr w:rsidR="00ED77D6" w:rsidTr="00ED77D6">
        <w:tc>
          <w:tcPr>
            <w:tcW w:w="7196" w:type="dxa"/>
          </w:tcPr>
          <w:p w:rsidR="00ED77D6" w:rsidRDefault="00ED77D6" w:rsidP="00A05D58">
            <w:pPr>
              <w:spacing w:line="276" w:lineRule="auto"/>
              <w:jc w:val="both"/>
              <w:rPr>
                <w:color w:val="000000"/>
                <w:sz w:val="28"/>
                <w:szCs w:val="28"/>
                <w:shd w:val="clear" w:color="auto" w:fill="FFFFFF"/>
              </w:rPr>
            </w:pPr>
            <w:r w:rsidRPr="00A05D58">
              <w:rPr>
                <w:color w:val="000000"/>
                <w:sz w:val="28"/>
                <w:szCs w:val="28"/>
                <w:lang w:val="uk-UA"/>
              </w:rPr>
              <w:t>4</w:t>
            </w:r>
            <w:r>
              <w:rPr>
                <w:color w:val="000000"/>
                <w:sz w:val="28"/>
                <w:szCs w:val="28"/>
                <w:lang w:val="uk-UA"/>
              </w:rPr>
              <w:t>. </w:t>
            </w:r>
            <w:r w:rsidRPr="00A05D58">
              <w:rPr>
                <w:color w:val="000000"/>
                <w:sz w:val="28"/>
                <w:szCs w:val="28"/>
                <w:lang w:val="uk-UA"/>
              </w:rPr>
              <w:t>Навчання та заходи</w:t>
            </w:r>
            <w:r w:rsidRPr="00A05D58">
              <w:rPr>
                <w:color w:val="000000"/>
                <w:sz w:val="28"/>
                <w:szCs w:val="28"/>
                <w:shd w:val="clear" w:color="auto" w:fill="FFFFFF"/>
              </w:rPr>
              <w:t xml:space="preserve"> з </w:t>
            </w:r>
            <w:proofErr w:type="spellStart"/>
            <w:r w:rsidRPr="00A05D58">
              <w:rPr>
                <w:color w:val="000000"/>
                <w:sz w:val="28"/>
                <w:szCs w:val="28"/>
                <w:shd w:val="clear" w:color="auto" w:fill="FFFFFF"/>
              </w:rPr>
              <w:t>поширення</w:t>
            </w:r>
            <w:proofErr w:type="spellEnd"/>
            <w:r w:rsidRPr="00A05D58">
              <w:rPr>
                <w:color w:val="000000"/>
                <w:sz w:val="28"/>
                <w:szCs w:val="28"/>
                <w:shd w:val="clear" w:color="auto" w:fill="FFFFFF"/>
              </w:rPr>
              <w:t xml:space="preserve"> </w:t>
            </w:r>
            <w:proofErr w:type="spellStart"/>
            <w:r w:rsidRPr="00A05D58">
              <w:rPr>
                <w:color w:val="000000"/>
                <w:sz w:val="28"/>
                <w:szCs w:val="28"/>
                <w:shd w:val="clear" w:color="auto" w:fill="FFFFFF"/>
              </w:rPr>
              <w:t>інформації</w:t>
            </w:r>
            <w:proofErr w:type="spellEnd"/>
            <w:r w:rsidRPr="00A05D58">
              <w:rPr>
                <w:color w:val="000000"/>
                <w:sz w:val="28"/>
                <w:szCs w:val="28"/>
                <w:shd w:val="clear" w:color="auto" w:fill="FFFFFF"/>
              </w:rPr>
              <w:t xml:space="preserve"> </w:t>
            </w:r>
            <w:proofErr w:type="spellStart"/>
            <w:r w:rsidRPr="00A05D58">
              <w:rPr>
                <w:color w:val="000000"/>
                <w:sz w:val="28"/>
                <w:szCs w:val="28"/>
                <w:shd w:val="clear" w:color="auto" w:fill="FFFFFF"/>
              </w:rPr>
              <w:t>щодо</w:t>
            </w:r>
            <w:proofErr w:type="spellEnd"/>
            <w:r w:rsidRPr="00A05D58">
              <w:rPr>
                <w:color w:val="000000"/>
                <w:sz w:val="28"/>
                <w:szCs w:val="28"/>
                <w:shd w:val="clear" w:color="auto" w:fill="FFFFFF"/>
              </w:rPr>
              <w:t xml:space="preserve"> </w:t>
            </w:r>
            <w:proofErr w:type="spellStart"/>
            <w:r w:rsidRPr="00A05D58">
              <w:rPr>
                <w:color w:val="000000"/>
                <w:sz w:val="28"/>
                <w:szCs w:val="28"/>
                <w:shd w:val="clear" w:color="auto" w:fill="FFFFFF"/>
              </w:rPr>
              <w:t>програм</w:t>
            </w:r>
            <w:proofErr w:type="spellEnd"/>
            <w:r w:rsidRPr="00A05D58">
              <w:rPr>
                <w:color w:val="000000"/>
                <w:sz w:val="28"/>
                <w:szCs w:val="28"/>
                <w:shd w:val="clear" w:color="auto" w:fill="FFFFFF"/>
              </w:rPr>
              <w:t xml:space="preserve"> </w:t>
            </w:r>
            <w:proofErr w:type="spellStart"/>
            <w:r w:rsidRPr="00A05D58">
              <w:rPr>
                <w:color w:val="000000"/>
                <w:sz w:val="28"/>
                <w:szCs w:val="28"/>
                <w:shd w:val="clear" w:color="auto" w:fill="FFFFFF"/>
              </w:rPr>
              <w:t>антикорупційного</w:t>
            </w:r>
            <w:proofErr w:type="spellEnd"/>
            <w:r w:rsidRPr="00A05D58">
              <w:rPr>
                <w:color w:val="000000"/>
                <w:sz w:val="28"/>
                <w:szCs w:val="28"/>
                <w:shd w:val="clear" w:color="auto" w:fill="FFFFFF"/>
              </w:rPr>
              <w:t xml:space="preserve"> </w:t>
            </w:r>
            <w:proofErr w:type="spellStart"/>
            <w:r w:rsidRPr="00A05D58">
              <w:rPr>
                <w:color w:val="000000"/>
                <w:sz w:val="28"/>
                <w:szCs w:val="28"/>
                <w:shd w:val="clear" w:color="auto" w:fill="FFFFFF"/>
              </w:rPr>
              <w:t>спрямування</w:t>
            </w:r>
            <w:proofErr w:type="spellEnd"/>
          </w:p>
          <w:p w:rsidR="00ED77D6" w:rsidRDefault="00ED77D6" w:rsidP="00A05D58">
            <w:pPr>
              <w:spacing w:line="276" w:lineRule="auto"/>
              <w:jc w:val="both"/>
              <w:rPr>
                <w:sz w:val="28"/>
                <w:szCs w:val="28"/>
                <w:lang w:val="uk-UA"/>
              </w:rPr>
            </w:pPr>
          </w:p>
        </w:tc>
        <w:tc>
          <w:tcPr>
            <w:tcW w:w="2658" w:type="dxa"/>
          </w:tcPr>
          <w:p w:rsidR="00ED77D6" w:rsidRDefault="00ED77D6" w:rsidP="00ED77D6">
            <w:pPr>
              <w:spacing w:line="276" w:lineRule="auto"/>
              <w:jc w:val="right"/>
              <w:rPr>
                <w:sz w:val="28"/>
                <w:szCs w:val="28"/>
                <w:lang w:val="uk-UA"/>
              </w:rPr>
            </w:pPr>
          </w:p>
          <w:p w:rsidR="00ED77D6" w:rsidRDefault="00ED77D6" w:rsidP="00ED77D6">
            <w:pPr>
              <w:spacing w:line="276" w:lineRule="auto"/>
              <w:jc w:val="right"/>
              <w:rPr>
                <w:sz w:val="28"/>
                <w:szCs w:val="28"/>
                <w:lang w:val="uk-UA"/>
              </w:rPr>
            </w:pPr>
            <w:r>
              <w:rPr>
                <w:sz w:val="28"/>
                <w:szCs w:val="28"/>
                <w:lang w:val="uk-UA"/>
              </w:rPr>
              <w:t>5</w:t>
            </w:r>
          </w:p>
        </w:tc>
      </w:tr>
      <w:tr w:rsidR="00ED77D6" w:rsidTr="00ED77D6">
        <w:tc>
          <w:tcPr>
            <w:tcW w:w="7196" w:type="dxa"/>
          </w:tcPr>
          <w:p w:rsidR="00ED77D6" w:rsidRDefault="00ED77D6" w:rsidP="00A05D58">
            <w:pPr>
              <w:spacing w:line="276" w:lineRule="auto"/>
              <w:jc w:val="both"/>
              <w:rPr>
                <w:color w:val="000000"/>
                <w:sz w:val="28"/>
                <w:szCs w:val="28"/>
                <w:lang w:val="uk-UA"/>
              </w:rPr>
            </w:pPr>
            <w:r w:rsidRPr="00A05D58">
              <w:rPr>
                <w:color w:val="000000"/>
                <w:sz w:val="28"/>
                <w:szCs w:val="28"/>
                <w:shd w:val="clear" w:color="auto" w:fill="FFFFFF"/>
                <w:lang w:val="uk-UA"/>
              </w:rPr>
              <w:t>5</w:t>
            </w:r>
            <w:r>
              <w:rPr>
                <w:color w:val="000000"/>
                <w:sz w:val="28"/>
                <w:szCs w:val="28"/>
                <w:shd w:val="clear" w:color="auto" w:fill="FFFFFF"/>
                <w:lang w:val="uk-UA"/>
              </w:rPr>
              <w:t>. </w:t>
            </w:r>
            <w:r w:rsidRPr="00A05D58">
              <w:rPr>
                <w:color w:val="000000"/>
                <w:sz w:val="28"/>
                <w:szCs w:val="28"/>
                <w:shd w:val="clear" w:color="auto" w:fill="FFFFFF"/>
                <w:lang w:val="uk-UA"/>
              </w:rPr>
              <w:t>П</w:t>
            </w:r>
            <w:r w:rsidRPr="00A05D58">
              <w:rPr>
                <w:color w:val="000000"/>
                <w:sz w:val="28"/>
                <w:szCs w:val="28"/>
                <w:lang w:val="uk-UA"/>
              </w:rPr>
              <w:t>роцедури щодо моніторингу,  оцінки виконання та періодичного перегляду Антикорупційної програми Київської обласної ради на 2018-2020 роки</w:t>
            </w:r>
          </w:p>
          <w:p w:rsidR="00ED77D6" w:rsidRDefault="00ED77D6" w:rsidP="00A05D58">
            <w:pPr>
              <w:spacing w:line="276" w:lineRule="auto"/>
              <w:jc w:val="both"/>
              <w:rPr>
                <w:sz w:val="28"/>
                <w:szCs w:val="28"/>
                <w:lang w:val="uk-UA"/>
              </w:rPr>
            </w:pPr>
          </w:p>
        </w:tc>
        <w:tc>
          <w:tcPr>
            <w:tcW w:w="2658" w:type="dxa"/>
          </w:tcPr>
          <w:p w:rsidR="00ED77D6" w:rsidRDefault="00ED77D6" w:rsidP="00ED77D6">
            <w:pPr>
              <w:spacing w:line="276" w:lineRule="auto"/>
              <w:jc w:val="right"/>
              <w:rPr>
                <w:sz w:val="28"/>
                <w:szCs w:val="28"/>
                <w:lang w:val="uk-UA"/>
              </w:rPr>
            </w:pPr>
          </w:p>
          <w:p w:rsidR="00ED77D6" w:rsidRDefault="00ED77D6" w:rsidP="00ED77D6">
            <w:pPr>
              <w:spacing w:line="276" w:lineRule="auto"/>
              <w:jc w:val="right"/>
              <w:rPr>
                <w:sz w:val="28"/>
                <w:szCs w:val="28"/>
                <w:lang w:val="uk-UA"/>
              </w:rPr>
            </w:pPr>
          </w:p>
          <w:p w:rsidR="00ED77D6" w:rsidRDefault="00ED77D6" w:rsidP="00ED77D6">
            <w:pPr>
              <w:spacing w:line="276" w:lineRule="auto"/>
              <w:jc w:val="right"/>
              <w:rPr>
                <w:sz w:val="28"/>
                <w:szCs w:val="28"/>
                <w:lang w:val="uk-UA"/>
              </w:rPr>
            </w:pPr>
            <w:r>
              <w:rPr>
                <w:sz w:val="28"/>
                <w:szCs w:val="28"/>
                <w:lang w:val="uk-UA"/>
              </w:rPr>
              <w:t>6</w:t>
            </w:r>
          </w:p>
        </w:tc>
      </w:tr>
      <w:tr w:rsidR="00ED77D6" w:rsidTr="00ED77D6">
        <w:tc>
          <w:tcPr>
            <w:tcW w:w="7196" w:type="dxa"/>
          </w:tcPr>
          <w:p w:rsidR="00ED77D6" w:rsidRDefault="00ED77D6" w:rsidP="00A05D58">
            <w:pPr>
              <w:spacing w:line="276" w:lineRule="auto"/>
              <w:jc w:val="both"/>
              <w:rPr>
                <w:sz w:val="28"/>
                <w:szCs w:val="28"/>
                <w:lang w:val="uk-UA"/>
              </w:rPr>
            </w:pPr>
            <w:r>
              <w:rPr>
                <w:bCs/>
                <w:color w:val="000000"/>
                <w:sz w:val="28"/>
                <w:szCs w:val="28"/>
                <w:shd w:val="clear" w:color="auto" w:fill="FFFFFF"/>
                <w:lang w:val="uk-UA"/>
              </w:rPr>
              <w:t>6. </w:t>
            </w:r>
            <w:r w:rsidRPr="00A05D58">
              <w:rPr>
                <w:bCs/>
                <w:color w:val="000000"/>
                <w:sz w:val="28"/>
                <w:szCs w:val="28"/>
                <w:lang w:val="uk-UA"/>
              </w:rPr>
              <w:t>Інші заходи, спрямовані на запобігання корупційним та пов’язаним з корупцією правопорушенням</w:t>
            </w:r>
          </w:p>
        </w:tc>
        <w:tc>
          <w:tcPr>
            <w:tcW w:w="2658" w:type="dxa"/>
          </w:tcPr>
          <w:p w:rsidR="00ED77D6" w:rsidRDefault="00ED77D6" w:rsidP="00ED77D6">
            <w:pPr>
              <w:spacing w:line="276" w:lineRule="auto"/>
              <w:jc w:val="right"/>
              <w:rPr>
                <w:sz w:val="28"/>
                <w:szCs w:val="28"/>
                <w:lang w:val="uk-UA"/>
              </w:rPr>
            </w:pPr>
          </w:p>
          <w:p w:rsidR="00ED77D6" w:rsidRDefault="00ED77D6" w:rsidP="00ED77D6">
            <w:pPr>
              <w:spacing w:line="276" w:lineRule="auto"/>
              <w:jc w:val="right"/>
              <w:rPr>
                <w:sz w:val="28"/>
                <w:szCs w:val="28"/>
                <w:lang w:val="uk-UA"/>
              </w:rPr>
            </w:pPr>
            <w:r>
              <w:rPr>
                <w:sz w:val="28"/>
                <w:szCs w:val="28"/>
                <w:lang w:val="uk-UA"/>
              </w:rPr>
              <w:t>11</w:t>
            </w:r>
          </w:p>
        </w:tc>
      </w:tr>
    </w:tbl>
    <w:p w:rsidR="00ED77D6" w:rsidRDefault="00ED77D6" w:rsidP="00A05D58">
      <w:pPr>
        <w:spacing w:line="276" w:lineRule="auto"/>
        <w:ind w:firstLine="708"/>
        <w:jc w:val="both"/>
        <w:rPr>
          <w:sz w:val="28"/>
          <w:szCs w:val="28"/>
          <w:lang w:val="uk-UA"/>
        </w:rPr>
      </w:pPr>
    </w:p>
    <w:p w:rsidR="00F16791" w:rsidRPr="00F16791" w:rsidRDefault="00F16791" w:rsidP="00F16791">
      <w:pPr>
        <w:rPr>
          <w:lang w:val="uk-UA"/>
        </w:rPr>
      </w:pPr>
    </w:p>
    <w:p w:rsidR="00A05D58" w:rsidRDefault="00A05D58" w:rsidP="00A05D58">
      <w:pPr>
        <w:spacing w:line="276" w:lineRule="auto"/>
        <w:rPr>
          <w:lang w:val="uk-UA"/>
        </w:rPr>
      </w:pPr>
    </w:p>
    <w:p w:rsidR="00A05D58" w:rsidRDefault="00A05D58">
      <w:pPr>
        <w:spacing w:after="200" w:line="276" w:lineRule="auto"/>
        <w:rPr>
          <w:b/>
          <w:sz w:val="28"/>
          <w:szCs w:val="28"/>
          <w:lang w:val="uk-UA"/>
        </w:rPr>
      </w:pPr>
      <w:r>
        <w:rPr>
          <w:b/>
          <w:sz w:val="28"/>
          <w:szCs w:val="28"/>
          <w:lang w:val="uk-UA"/>
        </w:rPr>
        <w:br w:type="page"/>
      </w:r>
    </w:p>
    <w:p w:rsidR="00F16791" w:rsidRPr="00FC7418" w:rsidRDefault="00F16791" w:rsidP="00A05D58">
      <w:pPr>
        <w:spacing w:line="276" w:lineRule="auto"/>
        <w:jc w:val="center"/>
        <w:rPr>
          <w:b/>
          <w:sz w:val="28"/>
          <w:szCs w:val="28"/>
          <w:lang w:val="uk-UA"/>
        </w:rPr>
      </w:pPr>
      <w:r w:rsidRPr="00FC7418">
        <w:rPr>
          <w:b/>
          <w:sz w:val="28"/>
          <w:szCs w:val="28"/>
          <w:lang w:val="uk-UA"/>
        </w:rPr>
        <w:lastRenderedPageBreak/>
        <w:t>1.Засади загальної відомчої політики щодо запобігання та протидії корупції у діяльності Київської обласної ради, заходи з їх реалізації</w:t>
      </w:r>
    </w:p>
    <w:p w:rsidR="00F16791" w:rsidRDefault="00F16791" w:rsidP="00F16791">
      <w:pPr>
        <w:pStyle w:val="Default"/>
        <w:spacing w:line="276" w:lineRule="auto"/>
        <w:ind w:firstLine="708"/>
        <w:jc w:val="both"/>
        <w:rPr>
          <w:color w:val="auto"/>
          <w:sz w:val="28"/>
          <w:szCs w:val="28"/>
          <w:lang w:val="uk-UA"/>
        </w:rPr>
      </w:pPr>
    </w:p>
    <w:p w:rsidR="00F16791" w:rsidRPr="00FC7418" w:rsidRDefault="00F16791" w:rsidP="00F16791">
      <w:pPr>
        <w:pStyle w:val="Default"/>
        <w:spacing w:line="276" w:lineRule="auto"/>
        <w:ind w:firstLine="709"/>
        <w:jc w:val="both"/>
        <w:rPr>
          <w:color w:val="auto"/>
          <w:sz w:val="28"/>
          <w:szCs w:val="28"/>
          <w:lang w:val="uk-UA"/>
        </w:rPr>
      </w:pPr>
      <w:r w:rsidRPr="00FC7418">
        <w:rPr>
          <w:color w:val="auto"/>
          <w:spacing w:val="-1"/>
          <w:sz w:val="28"/>
          <w:szCs w:val="28"/>
          <w:lang w:val="uk-UA"/>
        </w:rPr>
        <w:t xml:space="preserve">Антикорупційну програму Київської обласної ради на 2018 - 2020 роки (далі – Антикорупційна програма) розроблено на виконання вимог                           </w:t>
      </w:r>
      <w:hyperlink r:id="rId9" w:anchor="n246" w:tgtFrame="_blank" w:history="1">
        <w:r w:rsidRPr="00FC7418">
          <w:rPr>
            <w:rStyle w:val="a5"/>
            <w:color w:val="auto"/>
            <w:sz w:val="28"/>
            <w:szCs w:val="28"/>
            <w:u w:val="none"/>
            <w:bdr w:val="none" w:sz="0" w:space="0" w:color="auto" w:frame="1"/>
            <w:lang w:val="uk-UA"/>
          </w:rPr>
          <w:t>статті 19</w:t>
        </w:r>
      </w:hyperlink>
      <w:r w:rsidRPr="00FC7418">
        <w:rPr>
          <w:rStyle w:val="apple-converted-space"/>
          <w:color w:val="auto"/>
          <w:sz w:val="28"/>
          <w:szCs w:val="28"/>
          <w:lang w:val="uk-UA"/>
        </w:rPr>
        <w:t xml:space="preserve"> </w:t>
      </w:r>
      <w:r w:rsidRPr="00FC7418">
        <w:rPr>
          <w:color w:val="auto"/>
          <w:sz w:val="28"/>
          <w:szCs w:val="28"/>
          <w:lang w:val="uk-UA"/>
        </w:rPr>
        <w:t>Закону України «Про запобігання корупції»,</w:t>
      </w:r>
      <w:r w:rsidRPr="00FC7418">
        <w:rPr>
          <w:rStyle w:val="apple-converted-space"/>
          <w:color w:val="auto"/>
          <w:sz w:val="28"/>
          <w:szCs w:val="28"/>
          <w:lang w:val="uk-UA"/>
        </w:rPr>
        <w:t xml:space="preserve"> відповідно до </w:t>
      </w:r>
      <w:r w:rsidRPr="00FC7418">
        <w:rPr>
          <w:color w:val="auto"/>
          <w:sz w:val="28"/>
          <w:szCs w:val="28"/>
          <w:lang w:val="uk-UA"/>
        </w:rPr>
        <w:t xml:space="preserve">Порядку підготовки, подання антикорупційних програм на погодження до Національного агентства з питань запобігання корупції та здійснення їх погодження, затвердженого рішенням Національного агентства з питань запобігання корупції від 08.12.2017 № 1379, зареєстрованим у Міністерстві юстиції України 22.01.2018 за №87/31539, Методології оцінювання корупційних ризиків у діяльності органів влади, затвердженої рішенням Національного агентства з питань запобігання корупції від 02.12.2016  № 126, зареєстрованим у Міністерстві юстиції України 28.12.2016 за № 1718/29848, </w:t>
      </w:r>
      <w:r w:rsidRPr="00FC7418">
        <w:rPr>
          <w:bCs/>
          <w:color w:val="auto"/>
          <w:sz w:val="28"/>
          <w:szCs w:val="28"/>
          <w:lang w:val="uk-UA"/>
        </w:rPr>
        <w:t xml:space="preserve">Методичних рекомендацій </w:t>
      </w:r>
      <w:r w:rsidRPr="00FC7418">
        <w:rPr>
          <w:color w:val="auto"/>
          <w:sz w:val="28"/>
          <w:szCs w:val="28"/>
          <w:lang w:val="uk-UA"/>
        </w:rPr>
        <w:t>щодо підготовки антикорупційних програм органів влади, затверджених рішенням Національного агентства з питань запобігання корупції від 19.01.2017 № 31</w:t>
      </w:r>
      <w:r>
        <w:rPr>
          <w:color w:val="auto"/>
          <w:sz w:val="28"/>
          <w:szCs w:val="28"/>
          <w:lang w:val="uk-UA"/>
        </w:rPr>
        <w:t>.</w:t>
      </w:r>
    </w:p>
    <w:p w:rsidR="00F16791" w:rsidRPr="00FC7418" w:rsidRDefault="00F16791" w:rsidP="00F16791">
      <w:pPr>
        <w:pStyle w:val="rvps2"/>
        <w:shd w:val="clear" w:color="auto" w:fill="FFFFFF"/>
        <w:spacing w:before="0" w:beforeAutospacing="0" w:after="0" w:afterAutospacing="0" w:line="276" w:lineRule="auto"/>
        <w:ind w:firstLine="709"/>
        <w:jc w:val="both"/>
        <w:textAlignment w:val="baseline"/>
        <w:rPr>
          <w:sz w:val="28"/>
          <w:szCs w:val="28"/>
          <w:lang w:val="uk-UA"/>
        </w:rPr>
      </w:pPr>
      <w:r w:rsidRPr="00FC7418">
        <w:rPr>
          <w:color w:val="000000"/>
          <w:sz w:val="28"/>
          <w:szCs w:val="28"/>
          <w:lang w:val="uk-UA"/>
        </w:rPr>
        <w:t xml:space="preserve">Метою Антикорупційної програми є створення та впровадження ефективної, дієвої системи запобігання корупції у всіх сферах діяльності обласної ради, подальше зниження корупційних ризиків, виховання антикорупційної правосвідомості посадових осіб місцевого самоврядування виконавчого апарату обласної ради, депутатів обласної ради та керівників комунальних </w:t>
      </w:r>
      <w:r w:rsidRPr="00FC7418">
        <w:rPr>
          <w:sz w:val="28"/>
          <w:szCs w:val="28"/>
          <w:lang w:val="uk-UA"/>
        </w:rPr>
        <w:t>підприємств, закладів, установ, організацій, що належать до спільної власності територіальних громад, сіл, селищ, міст Київської області.</w:t>
      </w:r>
    </w:p>
    <w:p w:rsidR="00F16791" w:rsidRPr="00FC7418" w:rsidRDefault="00F16791" w:rsidP="002B0B6B">
      <w:pPr>
        <w:pStyle w:val="rvps2"/>
        <w:shd w:val="clear" w:color="auto" w:fill="FFFFFF"/>
        <w:spacing w:before="0" w:beforeAutospacing="0" w:after="0" w:afterAutospacing="0" w:line="276" w:lineRule="auto"/>
        <w:ind w:firstLine="708"/>
        <w:jc w:val="both"/>
        <w:textAlignment w:val="baseline"/>
        <w:rPr>
          <w:color w:val="000000"/>
          <w:sz w:val="28"/>
          <w:szCs w:val="28"/>
          <w:lang w:val="uk-UA"/>
        </w:rPr>
      </w:pPr>
      <w:r w:rsidRPr="00FC7418">
        <w:rPr>
          <w:color w:val="000000"/>
          <w:sz w:val="28"/>
          <w:szCs w:val="28"/>
          <w:lang w:val="uk-UA"/>
        </w:rPr>
        <w:t>Заходами з реалізації загальної відомчої політики стосовно запобігання  та протидії корупції у діяльності Київської обласної ради є :</w:t>
      </w:r>
    </w:p>
    <w:p w:rsidR="00F16791" w:rsidRPr="00FC7418" w:rsidRDefault="00F16791" w:rsidP="00F16791">
      <w:pPr>
        <w:spacing w:line="276" w:lineRule="auto"/>
        <w:ind w:right="-1" w:firstLine="709"/>
        <w:jc w:val="both"/>
        <w:outlineLvl w:val="0"/>
        <w:rPr>
          <w:sz w:val="28"/>
          <w:szCs w:val="28"/>
          <w:lang w:val="uk-UA"/>
        </w:rPr>
      </w:pPr>
      <w:r w:rsidRPr="00FC7418">
        <w:rPr>
          <w:color w:val="000000"/>
          <w:sz w:val="28"/>
          <w:szCs w:val="28"/>
          <w:lang w:val="uk-UA"/>
        </w:rPr>
        <w:t xml:space="preserve">1)проведення серед посадових осіб місцевого самоврядування виконавчого апарату обласної ради, депутатів обласної ради та керівників комунальних </w:t>
      </w:r>
      <w:r w:rsidRPr="00FC7418">
        <w:rPr>
          <w:sz w:val="28"/>
          <w:szCs w:val="28"/>
          <w:lang w:val="uk-UA"/>
        </w:rPr>
        <w:t>підприємств, закладів, установ, організацій, що належать до спільної власності територіальних громад, сіл, селищ, міст Київської області</w:t>
      </w:r>
      <w:r w:rsidRPr="00FC7418">
        <w:rPr>
          <w:color w:val="000000"/>
          <w:sz w:val="28"/>
          <w:szCs w:val="28"/>
          <w:lang w:val="uk-UA"/>
        </w:rPr>
        <w:t xml:space="preserve"> організаційної та роз’яснювальної роботи із запобігання, виявлення і протидії корупції, у тому числі за рахунок підтримки на </w:t>
      </w:r>
      <w:r w:rsidRPr="00FC7418">
        <w:rPr>
          <w:bCs/>
          <w:color w:val="000000"/>
          <w:sz w:val="28"/>
          <w:szCs w:val="28"/>
          <w:lang w:val="uk-UA"/>
        </w:rPr>
        <w:t>офіційному сайті Київської обласної ради у рубриці «Протидія корупції»</w:t>
      </w:r>
      <w:r w:rsidRPr="00FC7418">
        <w:rPr>
          <w:sz w:val="28"/>
          <w:szCs w:val="28"/>
          <w:lang w:val="uk-UA"/>
        </w:rPr>
        <w:t>;</w:t>
      </w:r>
    </w:p>
    <w:p w:rsidR="00F16791" w:rsidRDefault="00F16791" w:rsidP="00F16791">
      <w:pPr>
        <w:spacing w:line="276" w:lineRule="auto"/>
        <w:ind w:right="-1" w:firstLine="709"/>
        <w:jc w:val="both"/>
        <w:outlineLvl w:val="0"/>
        <w:rPr>
          <w:sz w:val="28"/>
          <w:szCs w:val="28"/>
          <w:lang w:val="uk-UA"/>
        </w:rPr>
      </w:pPr>
      <w:r w:rsidRPr="00FC7418">
        <w:rPr>
          <w:sz w:val="28"/>
          <w:szCs w:val="28"/>
          <w:lang w:val="uk-UA"/>
        </w:rPr>
        <w:t>2)</w:t>
      </w:r>
      <w:r>
        <w:rPr>
          <w:sz w:val="28"/>
          <w:szCs w:val="28"/>
          <w:lang w:val="uk-UA"/>
        </w:rPr>
        <w:t xml:space="preserve">забезпечення якісного </w:t>
      </w:r>
      <w:proofErr w:type="spellStart"/>
      <w:r>
        <w:rPr>
          <w:sz w:val="28"/>
          <w:szCs w:val="28"/>
          <w:lang w:val="uk-UA"/>
        </w:rPr>
        <w:t>добіру</w:t>
      </w:r>
      <w:proofErr w:type="spellEnd"/>
      <w:r>
        <w:rPr>
          <w:sz w:val="28"/>
          <w:szCs w:val="28"/>
          <w:lang w:val="uk-UA"/>
        </w:rPr>
        <w:t xml:space="preserve"> кадрів на засадах прозорого та неупередженого конкурсного відбору;</w:t>
      </w:r>
    </w:p>
    <w:p w:rsidR="00F16791" w:rsidRPr="00F0191C" w:rsidRDefault="00F16791" w:rsidP="00F16791">
      <w:pPr>
        <w:spacing w:line="276" w:lineRule="auto"/>
        <w:ind w:firstLine="720"/>
        <w:jc w:val="both"/>
        <w:rPr>
          <w:sz w:val="28"/>
          <w:szCs w:val="28"/>
          <w:shd w:val="clear" w:color="auto" w:fill="FFFFFF"/>
          <w:lang w:val="uk-UA"/>
        </w:rPr>
      </w:pPr>
      <w:r>
        <w:rPr>
          <w:rFonts w:eastAsia="Calibri"/>
          <w:sz w:val="28"/>
          <w:szCs w:val="28"/>
          <w:lang w:val="uk-UA" w:eastAsia="uk-UA"/>
        </w:rPr>
        <w:t>3)проведення спеціальної перевірки</w:t>
      </w:r>
      <w:r w:rsidRPr="004C5AC5">
        <w:rPr>
          <w:rFonts w:eastAsia="Calibri"/>
          <w:sz w:val="28"/>
          <w:szCs w:val="28"/>
          <w:lang w:val="uk-UA" w:eastAsia="uk-UA"/>
        </w:rPr>
        <w:t xml:space="preserve"> щодо  </w:t>
      </w:r>
      <w:r w:rsidRPr="004C5AC5">
        <w:rPr>
          <w:sz w:val="28"/>
          <w:szCs w:val="28"/>
          <w:shd w:val="clear" w:color="auto" w:fill="FFFFFF"/>
          <w:lang w:val="uk-UA"/>
        </w:rPr>
        <w:t xml:space="preserve">осіб, які претендують на зайняття посад у виконавчому апараті обласної ради, які передбачають зайняття відповідального або особливо відповідального становища, а також посад з </w:t>
      </w:r>
      <w:r w:rsidRPr="004C5AC5">
        <w:rPr>
          <w:sz w:val="28"/>
          <w:szCs w:val="28"/>
          <w:shd w:val="clear" w:color="auto" w:fill="FFFFFF"/>
          <w:lang w:val="uk-UA"/>
        </w:rPr>
        <w:lastRenderedPageBreak/>
        <w:t>підвищеним корупційним ризиком,</w:t>
      </w:r>
      <w:r w:rsidRPr="004C5AC5">
        <w:rPr>
          <w:sz w:val="28"/>
          <w:szCs w:val="28"/>
          <w:shd w:val="clear" w:color="auto" w:fill="FFFFFF"/>
        </w:rPr>
        <w:t> </w:t>
      </w:r>
      <w:hyperlink r:id="rId10" w:anchor="n13" w:tgtFrame="_blank" w:history="1">
        <w:r w:rsidRPr="00DF140E">
          <w:rPr>
            <w:rStyle w:val="a5"/>
            <w:color w:val="auto"/>
            <w:sz w:val="28"/>
            <w:szCs w:val="28"/>
            <w:u w:val="none"/>
            <w:bdr w:val="none" w:sz="0" w:space="0" w:color="auto" w:frame="1"/>
            <w:shd w:val="clear" w:color="auto" w:fill="FFFFFF"/>
            <w:lang w:val="uk-UA"/>
          </w:rPr>
          <w:t>перелік</w:t>
        </w:r>
      </w:hyperlink>
      <w:r w:rsidRPr="000D7344">
        <w:rPr>
          <w:sz w:val="28"/>
          <w:szCs w:val="28"/>
          <w:shd w:val="clear" w:color="auto" w:fill="FFFFFF"/>
        </w:rPr>
        <w:t> </w:t>
      </w:r>
      <w:r w:rsidRPr="004C5AC5">
        <w:rPr>
          <w:sz w:val="28"/>
          <w:szCs w:val="28"/>
          <w:shd w:val="clear" w:color="auto" w:fill="FFFFFF"/>
          <w:lang w:val="uk-UA"/>
        </w:rPr>
        <w:t>яких затверджений Національним агентством</w:t>
      </w:r>
      <w:r w:rsidRPr="004C5AC5">
        <w:rPr>
          <w:sz w:val="28"/>
          <w:szCs w:val="28"/>
          <w:lang w:val="uk-UA"/>
        </w:rPr>
        <w:t xml:space="preserve"> з питань запобігання корупції;</w:t>
      </w:r>
    </w:p>
    <w:p w:rsidR="00F16791" w:rsidRDefault="00F16791" w:rsidP="00F16791">
      <w:pPr>
        <w:spacing w:line="276" w:lineRule="auto"/>
        <w:ind w:firstLine="720"/>
        <w:jc w:val="both"/>
        <w:rPr>
          <w:sz w:val="28"/>
          <w:szCs w:val="28"/>
          <w:shd w:val="clear" w:color="auto" w:fill="FFFFFF"/>
          <w:lang w:val="uk-UA"/>
        </w:rPr>
      </w:pPr>
      <w:r>
        <w:rPr>
          <w:sz w:val="28"/>
          <w:szCs w:val="28"/>
          <w:lang w:val="uk-UA"/>
        </w:rPr>
        <w:t>4)</w:t>
      </w:r>
      <w:r>
        <w:rPr>
          <w:rStyle w:val="rvts9"/>
          <w:bCs/>
          <w:sz w:val="28"/>
          <w:szCs w:val="28"/>
          <w:bdr w:val="none" w:sz="0" w:space="0" w:color="auto" w:frame="1"/>
          <w:shd w:val="clear" w:color="auto" w:fill="FFFFFF"/>
          <w:lang w:val="uk-UA"/>
        </w:rPr>
        <w:t>перевірка</w:t>
      </w:r>
      <w:r w:rsidRPr="004C5AC5">
        <w:rPr>
          <w:rStyle w:val="rvts9"/>
          <w:bCs/>
          <w:sz w:val="28"/>
          <w:szCs w:val="28"/>
          <w:bdr w:val="none" w:sz="0" w:space="0" w:color="auto" w:frame="1"/>
          <w:shd w:val="clear" w:color="auto" w:fill="FFFFFF"/>
          <w:lang w:val="uk-UA"/>
        </w:rPr>
        <w:t xml:space="preserve"> факт</w:t>
      </w:r>
      <w:r>
        <w:rPr>
          <w:rStyle w:val="rvts9"/>
          <w:bCs/>
          <w:sz w:val="28"/>
          <w:szCs w:val="28"/>
          <w:bdr w:val="none" w:sz="0" w:space="0" w:color="auto" w:frame="1"/>
          <w:shd w:val="clear" w:color="auto" w:fill="FFFFFF"/>
          <w:lang w:val="uk-UA"/>
        </w:rPr>
        <w:t>у</w:t>
      </w:r>
      <w:r w:rsidRPr="004C5AC5">
        <w:rPr>
          <w:rStyle w:val="rvts9"/>
          <w:bCs/>
          <w:sz w:val="28"/>
          <w:szCs w:val="28"/>
          <w:bdr w:val="none" w:sz="0" w:space="0" w:color="auto" w:frame="1"/>
          <w:shd w:val="clear" w:color="auto" w:fill="FFFFFF"/>
          <w:lang w:val="uk-UA"/>
        </w:rPr>
        <w:t xml:space="preserve"> подання посадовими особами місцевого самоврядування виконавчого апарату обласної ради, </w:t>
      </w:r>
      <w:r w:rsidRPr="004C5AC5">
        <w:rPr>
          <w:sz w:val="28"/>
          <w:szCs w:val="28"/>
          <w:shd w:val="clear" w:color="auto" w:fill="FFFFFF"/>
          <w:lang w:val="uk-UA"/>
        </w:rPr>
        <w:t>які в ній працюють (працювали)</w:t>
      </w:r>
      <w:r>
        <w:rPr>
          <w:sz w:val="28"/>
          <w:szCs w:val="28"/>
          <w:shd w:val="clear" w:color="auto" w:fill="FFFFFF"/>
          <w:lang w:val="uk-UA"/>
        </w:rPr>
        <w:t>,</w:t>
      </w:r>
      <w:r w:rsidRPr="004C5AC5">
        <w:rPr>
          <w:sz w:val="28"/>
          <w:szCs w:val="28"/>
          <w:shd w:val="clear" w:color="auto" w:fill="FFFFFF"/>
          <w:lang w:val="uk-UA"/>
        </w:rPr>
        <w:t xml:space="preserve"> </w:t>
      </w:r>
      <w:r w:rsidRPr="004C5AC5">
        <w:rPr>
          <w:rStyle w:val="rvts9"/>
          <w:bCs/>
          <w:sz w:val="28"/>
          <w:szCs w:val="28"/>
          <w:bdr w:val="none" w:sz="0" w:space="0" w:color="auto" w:frame="1"/>
          <w:shd w:val="clear" w:color="auto" w:fill="FFFFFF"/>
          <w:lang w:val="uk-UA"/>
        </w:rPr>
        <w:t xml:space="preserve">декларацій </w:t>
      </w:r>
      <w:r w:rsidRPr="004C5AC5">
        <w:rPr>
          <w:sz w:val="28"/>
          <w:szCs w:val="28"/>
          <w:shd w:val="clear" w:color="auto" w:fill="FFFFFF"/>
          <w:lang w:val="uk-UA"/>
        </w:rPr>
        <w:t>осіб, уповноважених на виконання функцій держави або місцев</w:t>
      </w:r>
      <w:r>
        <w:rPr>
          <w:sz w:val="28"/>
          <w:szCs w:val="28"/>
          <w:shd w:val="clear" w:color="auto" w:fill="FFFFFF"/>
          <w:lang w:val="uk-UA"/>
        </w:rPr>
        <w:t>ого самоврядування;</w:t>
      </w:r>
    </w:p>
    <w:p w:rsidR="00F16791" w:rsidRPr="004C5AC5" w:rsidRDefault="00F16791" w:rsidP="00F16791">
      <w:pPr>
        <w:spacing w:line="276" w:lineRule="auto"/>
        <w:ind w:firstLine="720"/>
        <w:jc w:val="both"/>
        <w:rPr>
          <w:sz w:val="28"/>
          <w:szCs w:val="28"/>
          <w:shd w:val="clear" w:color="auto" w:fill="FFFFFF"/>
          <w:lang w:val="uk-UA"/>
        </w:rPr>
      </w:pPr>
      <w:r>
        <w:rPr>
          <w:color w:val="000000"/>
          <w:sz w:val="28"/>
          <w:szCs w:val="28"/>
          <w:lang w:val="uk-UA"/>
        </w:rPr>
        <w:t>5)</w:t>
      </w:r>
      <w:r w:rsidRPr="00EB6372">
        <w:rPr>
          <w:color w:val="000000"/>
          <w:sz w:val="28"/>
          <w:szCs w:val="28"/>
          <w:lang w:val="uk-UA"/>
        </w:rPr>
        <w:t>проведенн</w:t>
      </w:r>
      <w:r>
        <w:rPr>
          <w:color w:val="000000"/>
          <w:sz w:val="28"/>
          <w:szCs w:val="28"/>
          <w:lang w:val="uk-UA"/>
        </w:rPr>
        <w:t>я в</w:t>
      </w:r>
      <w:r w:rsidRPr="00EB6372">
        <w:rPr>
          <w:color w:val="000000"/>
          <w:sz w:val="28"/>
          <w:szCs w:val="28"/>
          <w:lang w:val="uk-UA"/>
        </w:rPr>
        <w:t xml:space="preserve"> установленому порядку службов</w:t>
      </w:r>
      <w:r>
        <w:rPr>
          <w:color w:val="000000"/>
          <w:sz w:val="28"/>
          <w:szCs w:val="28"/>
          <w:lang w:val="uk-UA"/>
        </w:rPr>
        <w:t>их розслідувань (перевірки) у</w:t>
      </w:r>
      <w:r w:rsidRPr="00EB6372">
        <w:rPr>
          <w:color w:val="000000"/>
          <w:sz w:val="28"/>
          <w:szCs w:val="28"/>
          <w:lang w:val="uk-UA"/>
        </w:rPr>
        <w:t xml:space="preserve"> </w:t>
      </w:r>
      <w:r>
        <w:rPr>
          <w:color w:val="000000"/>
          <w:sz w:val="28"/>
          <w:szCs w:val="28"/>
          <w:lang w:val="uk-UA"/>
        </w:rPr>
        <w:t xml:space="preserve">виконавчому апараті Київської обласної ради </w:t>
      </w:r>
      <w:r w:rsidRPr="00EB6372">
        <w:rPr>
          <w:color w:val="000000"/>
          <w:sz w:val="28"/>
          <w:szCs w:val="28"/>
          <w:lang w:val="uk-UA"/>
        </w:rPr>
        <w:t>з метою виявлення причин та умов, що призвели до вчинення корупційного або пов’язаного з корупцією правопорушення чи невиконання вимог</w:t>
      </w:r>
      <w:r>
        <w:rPr>
          <w:color w:val="000000"/>
          <w:sz w:val="28"/>
          <w:szCs w:val="28"/>
          <w:lang w:val="uk-UA"/>
        </w:rPr>
        <w:t xml:space="preserve"> антикорупційного законодавства;</w:t>
      </w:r>
    </w:p>
    <w:p w:rsidR="00F16791" w:rsidRPr="004C5AC5" w:rsidRDefault="00F16791" w:rsidP="00F16791">
      <w:pPr>
        <w:spacing w:line="276" w:lineRule="auto"/>
        <w:ind w:firstLine="720"/>
        <w:jc w:val="both"/>
        <w:rPr>
          <w:rFonts w:eastAsia="Calibri"/>
          <w:sz w:val="28"/>
          <w:szCs w:val="28"/>
          <w:lang w:val="uk-UA" w:eastAsia="uk-UA"/>
        </w:rPr>
      </w:pPr>
      <w:r>
        <w:rPr>
          <w:rFonts w:eastAsia="Calibri"/>
          <w:sz w:val="28"/>
          <w:szCs w:val="28"/>
          <w:lang w:val="uk-UA" w:eastAsia="uk-UA"/>
        </w:rPr>
        <w:t>6)виявлення сприятливих</w:t>
      </w:r>
      <w:r w:rsidRPr="004C5AC5">
        <w:rPr>
          <w:rFonts w:eastAsia="Calibri"/>
          <w:sz w:val="28"/>
          <w:szCs w:val="28"/>
          <w:lang w:val="uk-UA" w:eastAsia="uk-UA"/>
        </w:rPr>
        <w:t xml:space="preserve"> для вчинення корупційних та пов’язаних з корупцією правопорушень ризики в діяльності </w:t>
      </w:r>
      <w:r w:rsidRPr="00FC7418">
        <w:rPr>
          <w:color w:val="000000"/>
          <w:sz w:val="28"/>
          <w:szCs w:val="28"/>
          <w:lang w:val="uk-UA"/>
        </w:rPr>
        <w:t xml:space="preserve">посадових осіб місцевого самоврядування виконавчого апарату обласної ради, депутатів обласної ради та керівників комунальних </w:t>
      </w:r>
      <w:r w:rsidRPr="00FC7418">
        <w:rPr>
          <w:sz w:val="28"/>
          <w:szCs w:val="28"/>
          <w:lang w:val="uk-UA"/>
        </w:rPr>
        <w:t>підприємств, закладів, установ, організацій, що належать до спільної власності територіальних громад, сіл, селищ, міст Київської області</w:t>
      </w:r>
      <w:r>
        <w:rPr>
          <w:sz w:val="28"/>
          <w:szCs w:val="28"/>
          <w:lang w:val="uk-UA"/>
        </w:rPr>
        <w:t xml:space="preserve"> </w:t>
      </w:r>
      <w:r w:rsidRPr="004C5AC5">
        <w:rPr>
          <w:rFonts w:eastAsia="Calibri"/>
          <w:sz w:val="28"/>
          <w:szCs w:val="28"/>
          <w:lang w:val="uk-UA" w:eastAsia="uk-UA"/>
        </w:rPr>
        <w:t>та здійснення їх оцінки;</w:t>
      </w:r>
    </w:p>
    <w:p w:rsidR="00F16791" w:rsidRPr="004C5AC5" w:rsidRDefault="00F16791" w:rsidP="00F16791">
      <w:pPr>
        <w:spacing w:line="276" w:lineRule="auto"/>
        <w:ind w:firstLine="720"/>
        <w:jc w:val="both"/>
        <w:rPr>
          <w:sz w:val="28"/>
          <w:szCs w:val="28"/>
          <w:shd w:val="clear" w:color="auto" w:fill="FFFFFF"/>
          <w:lang w:val="uk-UA"/>
        </w:rPr>
      </w:pPr>
      <w:r>
        <w:rPr>
          <w:rFonts w:eastAsia="Calibri"/>
          <w:sz w:val="28"/>
          <w:szCs w:val="28"/>
          <w:lang w:val="uk-UA" w:eastAsia="uk-UA"/>
        </w:rPr>
        <w:t>7)вжиття</w:t>
      </w:r>
      <w:r w:rsidRPr="004C5AC5">
        <w:rPr>
          <w:rFonts w:eastAsia="Calibri"/>
          <w:sz w:val="28"/>
          <w:szCs w:val="28"/>
          <w:lang w:val="uk-UA" w:eastAsia="uk-UA"/>
        </w:rPr>
        <w:t xml:space="preserve"> заходів щодо виявлення</w:t>
      </w:r>
      <w:r w:rsidRPr="004C5AC5">
        <w:rPr>
          <w:sz w:val="28"/>
          <w:szCs w:val="28"/>
          <w:shd w:val="clear" w:color="auto" w:fill="FFFFFF"/>
          <w:lang w:val="uk-UA"/>
        </w:rPr>
        <w:t xml:space="preserve"> та</w:t>
      </w:r>
      <w:r w:rsidRPr="004C5AC5">
        <w:rPr>
          <w:sz w:val="28"/>
          <w:szCs w:val="28"/>
          <w:shd w:val="clear" w:color="auto" w:fill="FFFFFF"/>
        </w:rPr>
        <w:t> </w:t>
      </w:r>
      <w:r w:rsidRPr="004C5AC5">
        <w:rPr>
          <w:sz w:val="28"/>
          <w:szCs w:val="28"/>
          <w:shd w:val="clear" w:color="auto" w:fill="FFFFFF"/>
          <w:lang w:val="uk-UA"/>
        </w:rPr>
        <w:t>врегулювання конфлікту інтересів;</w:t>
      </w:r>
    </w:p>
    <w:p w:rsidR="00F16791" w:rsidRDefault="00F16791" w:rsidP="00F16791">
      <w:pPr>
        <w:tabs>
          <w:tab w:val="left" w:pos="1725"/>
        </w:tabs>
        <w:spacing w:line="276" w:lineRule="auto"/>
        <w:ind w:firstLine="720"/>
        <w:jc w:val="both"/>
        <w:rPr>
          <w:sz w:val="28"/>
          <w:szCs w:val="28"/>
          <w:lang w:val="uk-UA"/>
        </w:rPr>
      </w:pPr>
      <w:r>
        <w:rPr>
          <w:sz w:val="28"/>
          <w:szCs w:val="28"/>
          <w:shd w:val="clear" w:color="auto" w:fill="FFFFFF"/>
          <w:lang w:val="uk-UA"/>
        </w:rPr>
        <w:t>8)</w:t>
      </w:r>
      <w:r>
        <w:rPr>
          <w:sz w:val="28"/>
          <w:szCs w:val="28"/>
          <w:lang w:val="uk-UA"/>
        </w:rPr>
        <w:t>здійснення інших заходів, визначених</w:t>
      </w:r>
      <w:r w:rsidRPr="004C5AC5">
        <w:rPr>
          <w:sz w:val="28"/>
          <w:szCs w:val="28"/>
          <w:lang w:val="uk-UA"/>
        </w:rPr>
        <w:t xml:space="preserve"> вимогами чинного законодавства України.</w:t>
      </w:r>
    </w:p>
    <w:p w:rsidR="00F16791" w:rsidRPr="000E7331" w:rsidRDefault="00F16791" w:rsidP="00F16791">
      <w:pPr>
        <w:pStyle w:val="rvps2"/>
        <w:shd w:val="clear" w:color="auto" w:fill="FFFFFF"/>
        <w:spacing w:before="0" w:beforeAutospacing="0" w:after="0" w:afterAutospacing="0" w:line="276" w:lineRule="auto"/>
        <w:jc w:val="center"/>
        <w:textAlignment w:val="baseline"/>
        <w:rPr>
          <w:b/>
          <w:sz w:val="28"/>
          <w:szCs w:val="28"/>
          <w:lang w:val="uk-UA"/>
        </w:rPr>
      </w:pPr>
      <w:r>
        <w:rPr>
          <w:b/>
          <w:sz w:val="28"/>
          <w:szCs w:val="28"/>
          <w:lang w:val="uk-UA"/>
        </w:rPr>
        <w:t>2</w:t>
      </w:r>
      <w:r w:rsidRPr="000E7331">
        <w:rPr>
          <w:b/>
          <w:sz w:val="28"/>
          <w:szCs w:val="28"/>
          <w:lang w:val="uk-UA"/>
        </w:rPr>
        <w:t>. Оцінка корупційних ризиків</w:t>
      </w:r>
    </w:p>
    <w:p w:rsidR="00F16791" w:rsidRPr="000E7331" w:rsidRDefault="00F16791" w:rsidP="00F16791">
      <w:pPr>
        <w:pStyle w:val="rvps2"/>
        <w:shd w:val="clear" w:color="auto" w:fill="FFFFFF"/>
        <w:spacing w:before="0" w:beforeAutospacing="0" w:after="0" w:afterAutospacing="0" w:line="276" w:lineRule="auto"/>
        <w:ind w:firstLine="709"/>
        <w:jc w:val="center"/>
        <w:textAlignment w:val="baseline"/>
        <w:rPr>
          <w:b/>
          <w:sz w:val="28"/>
          <w:szCs w:val="28"/>
          <w:lang w:val="uk-UA"/>
        </w:rPr>
      </w:pPr>
      <w:r w:rsidRPr="000E7331">
        <w:rPr>
          <w:b/>
          <w:sz w:val="28"/>
          <w:szCs w:val="28"/>
          <w:lang w:val="uk-UA"/>
        </w:rPr>
        <w:t>у діяльності Київської обласної ради,</w:t>
      </w:r>
    </w:p>
    <w:p w:rsidR="00F16791" w:rsidRPr="000E7331" w:rsidRDefault="00F16791" w:rsidP="00F16791">
      <w:pPr>
        <w:pStyle w:val="rvps2"/>
        <w:shd w:val="clear" w:color="auto" w:fill="FFFFFF"/>
        <w:spacing w:before="0" w:beforeAutospacing="0" w:after="0" w:afterAutospacing="0" w:line="276" w:lineRule="auto"/>
        <w:ind w:firstLine="709"/>
        <w:jc w:val="center"/>
        <w:textAlignment w:val="baseline"/>
        <w:rPr>
          <w:b/>
          <w:sz w:val="28"/>
          <w:szCs w:val="28"/>
          <w:lang w:val="uk-UA"/>
        </w:rPr>
      </w:pPr>
      <w:r w:rsidRPr="000E7331">
        <w:rPr>
          <w:b/>
          <w:sz w:val="28"/>
          <w:szCs w:val="28"/>
          <w:lang w:val="uk-UA"/>
        </w:rPr>
        <w:t>причини, що їх породжують, та умови, що їм сприяють</w:t>
      </w:r>
    </w:p>
    <w:p w:rsidR="00F16791" w:rsidRPr="000E7331" w:rsidRDefault="00F16791" w:rsidP="00F16791">
      <w:pPr>
        <w:pStyle w:val="rvps2"/>
        <w:shd w:val="clear" w:color="auto" w:fill="FFFFFF"/>
        <w:spacing w:before="0" w:beforeAutospacing="0" w:after="0" w:afterAutospacing="0" w:line="276" w:lineRule="auto"/>
        <w:ind w:firstLine="709"/>
        <w:jc w:val="center"/>
        <w:textAlignment w:val="baseline"/>
        <w:rPr>
          <w:b/>
          <w:sz w:val="28"/>
          <w:szCs w:val="28"/>
          <w:lang w:val="uk-UA"/>
        </w:rPr>
      </w:pPr>
    </w:p>
    <w:p w:rsidR="00F16791" w:rsidRDefault="00F16791" w:rsidP="00F16791">
      <w:pPr>
        <w:pStyle w:val="Default"/>
        <w:spacing w:line="276" w:lineRule="auto"/>
        <w:ind w:firstLine="709"/>
        <w:jc w:val="both"/>
        <w:rPr>
          <w:sz w:val="28"/>
          <w:szCs w:val="28"/>
          <w:lang w:val="uk-UA"/>
        </w:rPr>
      </w:pPr>
      <w:r w:rsidRPr="000E7331">
        <w:rPr>
          <w:sz w:val="28"/>
          <w:szCs w:val="28"/>
          <w:lang w:val="uk-UA"/>
        </w:rPr>
        <w:t xml:space="preserve">Оцінка корупційних ризиків у діяльності Київської обласної ради </w:t>
      </w:r>
      <w:r>
        <w:rPr>
          <w:sz w:val="28"/>
          <w:szCs w:val="28"/>
          <w:lang w:val="uk-UA"/>
        </w:rPr>
        <w:t xml:space="preserve">                                                                                                                                                                                                                                                                                          </w:t>
      </w:r>
      <w:r w:rsidRPr="000E7331">
        <w:rPr>
          <w:sz w:val="28"/>
          <w:szCs w:val="28"/>
          <w:lang w:val="uk-UA"/>
        </w:rPr>
        <w:t xml:space="preserve">(далі – Оцінка корупційних ризиків) </w:t>
      </w:r>
      <w:r w:rsidRPr="000E7331">
        <w:rPr>
          <w:sz w:val="28"/>
          <w:szCs w:val="28"/>
          <w:lang w:val="uk-UA" w:eastAsia="uk-UA"/>
        </w:rPr>
        <w:t xml:space="preserve"> є одним з етапів підготовки Антикорупційної програми та спрямована </w:t>
      </w:r>
      <w:r w:rsidRPr="000E7331">
        <w:rPr>
          <w:sz w:val="28"/>
          <w:szCs w:val="28"/>
          <w:lang w:val="uk-UA"/>
        </w:rPr>
        <w:t>на виявлення найбільш вразливих до корупції процесів, які мають місце під час здійснення посадовими особами місцевого самоврядування виконавчого апарату обласної ради, депутатами обласної ради та керівниками комунальних підприємств, закладів, установ, організацій, що належать до спільної власності територіальних громад, сіл, селищ, міст Київської області  своїх повноважень, а також причин і умов, що можуть сприяти скоєнню ними корупційного чи пов’язаного з корупцією правопорушення.</w:t>
      </w:r>
    </w:p>
    <w:p w:rsidR="00F16791" w:rsidRPr="000E7331" w:rsidRDefault="00F16791" w:rsidP="00F16791">
      <w:pPr>
        <w:spacing w:line="276" w:lineRule="auto"/>
        <w:ind w:firstLine="709"/>
        <w:jc w:val="both"/>
        <w:rPr>
          <w:sz w:val="28"/>
          <w:szCs w:val="28"/>
          <w:lang w:val="uk-UA"/>
        </w:rPr>
      </w:pPr>
      <w:r w:rsidRPr="000E7331">
        <w:rPr>
          <w:sz w:val="28"/>
          <w:szCs w:val="28"/>
          <w:lang w:val="uk-UA"/>
        </w:rPr>
        <w:t xml:space="preserve">На виконання </w:t>
      </w:r>
      <w:r w:rsidRPr="000E7331">
        <w:rPr>
          <w:sz w:val="28"/>
          <w:lang w:val="uk-UA"/>
        </w:rPr>
        <w:t xml:space="preserve">розпорядження голови </w:t>
      </w:r>
      <w:r w:rsidRPr="000E7331">
        <w:rPr>
          <w:color w:val="000000"/>
          <w:sz w:val="28"/>
          <w:szCs w:val="28"/>
          <w:lang w:val="uk-UA"/>
        </w:rPr>
        <w:t>Київської обласної ради від 31.08.2018 № 331 комісією</w:t>
      </w:r>
      <w:r w:rsidRPr="000E7331">
        <w:rPr>
          <w:b/>
          <w:szCs w:val="28"/>
          <w:lang w:val="uk-UA"/>
        </w:rPr>
        <w:t xml:space="preserve"> з </w:t>
      </w:r>
      <w:r w:rsidRPr="000E7331">
        <w:rPr>
          <w:sz w:val="28"/>
          <w:szCs w:val="28"/>
          <w:lang w:val="uk-UA"/>
        </w:rPr>
        <w:t>оцінки корупційних ризиків та моніторингу виконання антикорупційної програми у виконавчому апараті Київської обласної ради</w:t>
      </w:r>
      <w:r w:rsidRPr="000E7331">
        <w:rPr>
          <w:sz w:val="28"/>
          <w:szCs w:val="28"/>
          <w:lang w:val="uk-UA" w:eastAsia="uk-UA"/>
        </w:rPr>
        <w:t xml:space="preserve"> (далі – Комісія), здійснено оцінку корупційних ризиків у діяльності Київськ</w:t>
      </w:r>
      <w:r>
        <w:rPr>
          <w:sz w:val="28"/>
          <w:szCs w:val="28"/>
          <w:lang w:val="uk-UA" w:eastAsia="uk-UA"/>
        </w:rPr>
        <w:t>ої обласної ради.</w:t>
      </w:r>
    </w:p>
    <w:p w:rsidR="00F16791" w:rsidRPr="000E7331" w:rsidRDefault="00F16791" w:rsidP="00F16791">
      <w:pPr>
        <w:spacing w:line="276" w:lineRule="auto"/>
        <w:ind w:firstLine="709"/>
        <w:jc w:val="both"/>
        <w:rPr>
          <w:sz w:val="28"/>
          <w:szCs w:val="28"/>
          <w:lang w:val="uk-UA"/>
        </w:rPr>
      </w:pPr>
      <w:r w:rsidRPr="000E7331">
        <w:rPr>
          <w:sz w:val="28"/>
          <w:szCs w:val="28"/>
          <w:lang w:val="uk-UA"/>
        </w:rPr>
        <w:lastRenderedPageBreak/>
        <w:t xml:space="preserve">Оцінку корупційних ризиків здійснено </w:t>
      </w:r>
      <w:r>
        <w:rPr>
          <w:color w:val="000000"/>
          <w:sz w:val="28"/>
          <w:szCs w:val="28"/>
          <w:lang w:val="uk-UA"/>
        </w:rPr>
        <w:t>К</w:t>
      </w:r>
      <w:r w:rsidRPr="000E7331">
        <w:rPr>
          <w:color w:val="000000"/>
          <w:sz w:val="28"/>
          <w:szCs w:val="28"/>
          <w:lang w:val="uk-UA"/>
        </w:rPr>
        <w:t>омісією, яка була створена розпорядженням голови Київської обласної ради від 25.01.2017</w:t>
      </w:r>
      <w:r w:rsidR="006A59A3">
        <w:rPr>
          <w:color w:val="000000"/>
          <w:sz w:val="28"/>
          <w:szCs w:val="28"/>
          <w:lang w:val="uk-UA"/>
        </w:rPr>
        <w:t xml:space="preserve"> </w:t>
      </w:r>
      <w:r w:rsidR="006A59A3" w:rsidRPr="000E7331">
        <w:rPr>
          <w:color w:val="000000"/>
          <w:sz w:val="28"/>
          <w:szCs w:val="28"/>
          <w:lang w:val="uk-UA"/>
        </w:rPr>
        <w:t>№ 19</w:t>
      </w:r>
      <w:r w:rsidRPr="000E7331">
        <w:rPr>
          <w:sz w:val="28"/>
          <w:szCs w:val="28"/>
          <w:lang w:val="uk-UA"/>
        </w:rPr>
        <w:t xml:space="preserve">, відповідно до </w:t>
      </w:r>
      <w:r w:rsidRPr="000E7331">
        <w:rPr>
          <w:color w:val="000000"/>
          <w:sz w:val="28"/>
          <w:szCs w:val="28"/>
          <w:lang w:val="uk-UA"/>
        </w:rPr>
        <w:t xml:space="preserve">комплексу правил і процедур, визначених </w:t>
      </w:r>
      <w:r w:rsidRPr="000E7331">
        <w:rPr>
          <w:bCs/>
          <w:sz w:val="28"/>
          <w:szCs w:val="28"/>
          <w:lang w:val="uk-UA"/>
        </w:rPr>
        <w:t>Методологією оцінювання корупційних ризиків у діяльності органів влади</w:t>
      </w:r>
      <w:r w:rsidRPr="000E7331">
        <w:rPr>
          <w:sz w:val="28"/>
          <w:szCs w:val="28"/>
          <w:lang w:val="uk-UA"/>
        </w:rPr>
        <w:t>, затвердженою рішенням Національного агентства з питань запобігання корупції від 02.12.2016 № 126, з</w:t>
      </w:r>
      <w:r w:rsidRPr="000E7331">
        <w:rPr>
          <w:bCs/>
          <w:sz w:val="28"/>
          <w:szCs w:val="28"/>
          <w:lang w:val="uk-UA"/>
        </w:rPr>
        <w:t>ареєстрованим в Міністерстві</w:t>
      </w:r>
      <w:r w:rsidRPr="000E7331">
        <w:rPr>
          <w:sz w:val="28"/>
          <w:szCs w:val="28"/>
        </w:rPr>
        <w:t> </w:t>
      </w:r>
      <w:r w:rsidRPr="000E7331">
        <w:rPr>
          <w:bCs/>
          <w:sz w:val="28"/>
          <w:szCs w:val="28"/>
          <w:lang w:val="uk-UA"/>
        </w:rPr>
        <w:t xml:space="preserve">юстиції 28 грудня 2016 року за </w:t>
      </w:r>
      <w:r w:rsidR="006A59A3">
        <w:rPr>
          <w:bCs/>
          <w:sz w:val="28"/>
          <w:szCs w:val="28"/>
          <w:lang w:val="uk-UA"/>
        </w:rPr>
        <w:t xml:space="preserve">              </w:t>
      </w:r>
      <w:r w:rsidRPr="000E7331">
        <w:rPr>
          <w:bCs/>
          <w:sz w:val="28"/>
          <w:szCs w:val="28"/>
          <w:lang w:val="uk-UA"/>
        </w:rPr>
        <w:t>№ 1718/29848</w:t>
      </w:r>
      <w:r w:rsidRPr="000E7331">
        <w:rPr>
          <w:sz w:val="28"/>
          <w:szCs w:val="28"/>
          <w:lang w:val="uk-UA"/>
        </w:rPr>
        <w:t>.</w:t>
      </w:r>
    </w:p>
    <w:p w:rsidR="00F16791" w:rsidRPr="00D63943" w:rsidRDefault="00F16791" w:rsidP="00F16791">
      <w:pPr>
        <w:spacing w:line="276" w:lineRule="auto"/>
        <w:ind w:firstLine="709"/>
        <w:jc w:val="both"/>
        <w:rPr>
          <w:b/>
          <w:sz w:val="28"/>
          <w:szCs w:val="28"/>
          <w:lang w:val="uk-UA"/>
        </w:rPr>
      </w:pPr>
      <w:r w:rsidRPr="000E7331">
        <w:rPr>
          <w:sz w:val="28"/>
          <w:szCs w:val="28"/>
          <w:lang w:val="uk-UA"/>
        </w:rPr>
        <w:t>За результа</w:t>
      </w:r>
      <w:r>
        <w:rPr>
          <w:sz w:val="28"/>
          <w:szCs w:val="28"/>
          <w:lang w:val="uk-UA"/>
        </w:rPr>
        <w:t xml:space="preserve">тами Оцінки корупційних ризиків </w:t>
      </w:r>
      <w:r w:rsidRPr="000E7331">
        <w:rPr>
          <w:sz w:val="28"/>
          <w:szCs w:val="28"/>
          <w:lang w:val="uk-UA"/>
        </w:rPr>
        <w:t xml:space="preserve">затверджено </w:t>
      </w:r>
      <w:r>
        <w:rPr>
          <w:sz w:val="28"/>
          <w:szCs w:val="28"/>
          <w:lang w:val="uk-UA"/>
        </w:rPr>
        <w:t xml:space="preserve">Звіт </w:t>
      </w:r>
      <w:r w:rsidRPr="00D63943">
        <w:rPr>
          <w:sz w:val="28"/>
          <w:szCs w:val="28"/>
          <w:lang w:val="uk-UA"/>
        </w:rPr>
        <w:t>за результатами роботи комісії з оцінки корупційних ризиків</w:t>
      </w:r>
      <w:r w:rsidRPr="00540A71">
        <w:rPr>
          <w:b/>
          <w:sz w:val="28"/>
          <w:szCs w:val="28"/>
          <w:lang w:val="uk-UA"/>
        </w:rPr>
        <w:t xml:space="preserve"> </w:t>
      </w:r>
      <w:r w:rsidRPr="00D63943">
        <w:rPr>
          <w:sz w:val="28"/>
          <w:szCs w:val="28"/>
          <w:lang w:val="uk-UA"/>
        </w:rPr>
        <w:t>у діяльності Київської обласної ради</w:t>
      </w:r>
      <w:r w:rsidRPr="000E7331">
        <w:rPr>
          <w:sz w:val="28"/>
          <w:szCs w:val="28"/>
          <w:lang w:val="uk-UA"/>
        </w:rPr>
        <w:t>, який включає опис ідентифікованих корупційних ризиків</w:t>
      </w:r>
      <w:r w:rsidRPr="000E7331">
        <w:rPr>
          <w:color w:val="000000"/>
          <w:sz w:val="28"/>
          <w:szCs w:val="28"/>
          <w:lang w:val="uk-UA"/>
        </w:rPr>
        <w:t>, чинників корупційних ризиків та можливих наслідків корупційного правопорушення чи правопорушення, пов’язаного з корупцією, та пропозиції щодо заходів із усунення (зменшення) рівня виявлених корупційних ризиків (у тому числі відповідальних суб’єктів за їх виконання та необхідні ресурси).</w:t>
      </w:r>
    </w:p>
    <w:p w:rsidR="00F16791" w:rsidRDefault="00F16791" w:rsidP="00F16791">
      <w:pPr>
        <w:pStyle w:val="rvps2"/>
        <w:shd w:val="clear" w:color="auto" w:fill="FFFFFF"/>
        <w:spacing w:before="0" w:beforeAutospacing="0" w:after="0" w:afterAutospacing="0" w:line="276" w:lineRule="auto"/>
        <w:textAlignment w:val="baseline"/>
        <w:rPr>
          <w:b/>
          <w:color w:val="000000"/>
          <w:sz w:val="28"/>
          <w:szCs w:val="28"/>
          <w:lang w:val="uk-UA"/>
        </w:rPr>
      </w:pPr>
    </w:p>
    <w:p w:rsidR="00F16791" w:rsidRDefault="00F16791" w:rsidP="00F16791">
      <w:pPr>
        <w:pStyle w:val="rvps2"/>
        <w:shd w:val="clear" w:color="auto" w:fill="FFFFFF"/>
        <w:spacing w:before="0" w:beforeAutospacing="0" w:after="0" w:afterAutospacing="0" w:line="276" w:lineRule="auto"/>
        <w:jc w:val="center"/>
        <w:textAlignment w:val="baseline"/>
        <w:rPr>
          <w:b/>
          <w:color w:val="000000"/>
          <w:sz w:val="28"/>
          <w:szCs w:val="28"/>
          <w:lang w:val="uk-UA"/>
        </w:rPr>
      </w:pPr>
      <w:r w:rsidRPr="00632E94">
        <w:rPr>
          <w:b/>
          <w:color w:val="000000"/>
          <w:sz w:val="28"/>
          <w:szCs w:val="28"/>
          <w:lang w:val="uk-UA"/>
        </w:rPr>
        <w:t>3.Заходи щодо усунення ви</w:t>
      </w:r>
      <w:r>
        <w:rPr>
          <w:b/>
          <w:color w:val="000000"/>
          <w:sz w:val="28"/>
          <w:szCs w:val="28"/>
          <w:lang w:val="uk-UA"/>
        </w:rPr>
        <w:t>явлених корупційних ризиків, особи, відповідальні</w:t>
      </w:r>
      <w:r w:rsidRPr="00632E94">
        <w:rPr>
          <w:b/>
          <w:color w:val="000000"/>
          <w:sz w:val="28"/>
          <w:szCs w:val="28"/>
          <w:lang w:val="uk-UA"/>
        </w:rPr>
        <w:t xml:space="preserve"> за їх виконан</w:t>
      </w:r>
      <w:r w:rsidR="00A05D58">
        <w:rPr>
          <w:b/>
          <w:color w:val="000000"/>
          <w:sz w:val="28"/>
          <w:szCs w:val="28"/>
          <w:lang w:val="uk-UA"/>
        </w:rPr>
        <w:t>ня, строки та необхідні ресурси</w:t>
      </w:r>
    </w:p>
    <w:p w:rsidR="00F16791" w:rsidRDefault="00F16791" w:rsidP="00F16791">
      <w:pPr>
        <w:pStyle w:val="rvps2"/>
        <w:shd w:val="clear" w:color="auto" w:fill="FFFFFF"/>
        <w:spacing w:before="0" w:beforeAutospacing="0" w:after="0" w:afterAutospacing="0" w:line="276" w:lineRule="auto"/>
        <w:ind w:firstLine="708"/>
        <w:jc w:val="both"/>
        <w:textAlignment w:val="baseline"/>
        <w:rPr>
          <w:color w:val="000000"/>
          <w:sz w:val="28"/>
          <w:szCs w:val="28"/>
          <w:lang w:val="uk-UA"/>
        </w:rPr>
      </w:pPr>
    </w:p>
    <w:p w:rsidR="00F16791" w:rsidRDefault="00F16791" w:rsidP="00F16791">
      <w:pPr>
        <w:pStyle w:val="rvps2"/>
        <w:shd w:val="clear" w:color="auto" w:fill="FFFFFF"/>
        <w:spacing w:before="0" w:beforeAutospacing="0" w:after="0" w:afterAutospacing="0" w:line="276" w:lineRule="auto"/>
        <w:ind w:firstLine="708"/>
        <w:jc w:val="both"/>
        <w:textAlignment w:val="baseline"/>
        <w:rPr>
          <w:color w:val="000000"/>
          <w:sz w:val="28"/>
          <w:szCs w:val="28"/>
          <w:lang w:val="uk-UA"/>
        </w:rPr>
      </w:pPr>
      <w:r>
        <w:rPr>
          <w:color w:val="000000"/>
          <w:sz w:val="28"/>
          <w:szCs w:val="28"/>
          <w:lang w:val="uk-UA"/>
        </w:rPr>
        <w:t xml:space="preserve">Заходи стосовно усунення виявлених корупційних ризиків полягають у визначенні можливих механізмів протидії та запобігання корупційним ризикам, містять пропозиції щодо шляхів їх реалізації та спрямовані на ліквідацію або мінімізацію умов (причин) виникнення корупційних ризиків. </w:t>
      </w:r>
    </w:p>
    <w:p w:rsidR="00F16791" w:rsidRDefault="00F16791" w:rsidP="00F16791">
      <w:pPr>
        <w:pStyle w:val="rvps2"/>
        <w:shd w:val="clear" w:color="auto" w:fill="FFFFFF"/>
        <w:spacing w:before="0" w:beforeAutospacing="0" w:after="0" w:afterAutospacing="0" w:line="276" w:lineRule="auto"/>
        <w:ind w:firstLine="708"/>
        <w:jc w:val="both"/>
        <w:textAlignment w:val="baseline"/>
        <w:rPr>
          <w:sz w:val="28"/>
          <w:szCs w:val="28"/>
          <w:lang w:val="uk-UA"/>
        </w:rPr>
      </w:pPr>
      <w:r>
        <w:rPr>
          <w:color w:val="000000"/>
          <w:sz w:val="28"/>
          <w:szCs w:val="28"/>
          <w:lang w:val="uk-UA"/>
        </w:rPr>
        <w:t xml:space="preserve">Детальний опис заходів стосовно усунення (мінімізації) корупційних ризиків, строки виконання заходів та відповідальні особи за їх виконання, ресурси та очікувані </w:t>
      </w:r>
      <w:r w:rsidR="006A59A3">
        <w:rPr>
          <w:color w:val="000000"/>
          <w:sz w:val="28"/>
          <w:szCs w:val="28"/>
          <w:lang w:val="uk-UA"/>
        </w:rPr>
        <w:t xml:space="preserve">результати наведено в додатку </w:t>
      </w:r>
      <w:r>
        <w:rPr>
          <w:color w:val="000000"/>
          <w:sz w:val="28"/>
          <w:szCs w:val="28"/>
          <w:lang w:val="uk-UA"/>
        </w:rPr>
        <w:t xml:space="preserve">2 до Звіту </w:t>
      </w:r>
      <w:r w:rsidRPr="00D63943">
        <w:rPr>
          <w:sz w:val="28"/>
          <w:szCs w:val="28"/>
          <w:lang w:val="uk-UA"/>
        </w:rPr>
        <w:t>за результатами роботи комісії з оцінки корупційних ризиків</w:t>
      </w:r>
      <w:r w:rsidRPr="00540A71">
        <w:rPr>
          <w:b/>
          <w:sz w:val="28"/>
          <w:szCs w:val="28"/>
          <w:lang w:val="uk-UA"/>
        </w:rPr>
        <w:t xml:space="preserve"> </w:t>
      </w:r>
      <w:r w:rsidRPr="00D63943">
        <w:rPr>
          <w:sz w:val="28"/>
          <w:szCs w:val="28"/>
          <w:lang w:val="uk-UA"/>
        </w:rPr>
        <w:t>у діяльності Київської обласної ради</w:t>
      </w:r>
      <w:r>
        <w:rPr>
          <w:sz w:val="28"/>
          <w:szCs w:val="28"/>
          <w:lang w:val="uk-UA"/>
        </w:rPr>
        <w:t>.</w:t>
      </w:r>
    </w:p>
    <w:p w:rsidR="00F16791" w:rsidRPr="00632E94" w:rsidRDefault="00F16791" w:rsidP="00F16791">
      <w:pPr>
        <w:pStyle w:val="rvps2"/>
        <w:shd w:val="clear" w:color="auto" w:fill="FFFFFF"/>
        <w:spacing w:before="0" w:beforeAutospacing="0" w:after="0" w:afterAutospacing="0" w:line="276" w:lineRule="auto"/>
        <w:ind w:firstLine="708"/>
        <w:jc w:val="both"/>
        <w:textAlignment w:val="baseline"/>
        <w:rPr>
          <w:color w:val="000000"/>
          <w:sz w:val="28"/>
          <w:szCs w:val="28"/>
          <w:lang w:val="uk-UA"/>
        </w:rPr>
      </w:pPr>
    </w:p>
    <w:p w:rsidR="00F16791" w:rsidRDefault="00F16791" w:rsidP="00F16791">
      <w:pPr>
        <w:pStyle w:val="rvps2"/>
        <w:shd w:val="clear" w:color="auto" w:fill="FFFFFF"/>
        <w:spacing w:before="0" w:beforeAutospacing="0" w:after="0" w:afterAutospacing="0" w:line="276" w:lineRule="auto"/>
        <w:jc w:val="center"/>
        <w:textAlignment w:val="baseline"/>
        <w:rPr>
          <w:b/>
          <w:color w:val="000000"/>
          <w:sz w:val="28"/>
          <w:szCs w:val="28"/>
          <w:shd w:val="clear" w:color="auto" w:fill="FFFFFF"/>
          <w:lang w:val="uk-UA"/>
        </w:rPr>
      </w:pPr>
      <w:r>
        <w:rPr>
          <w:b/>
          <w:color w:val="000000"/>
          <w:sz w:val="28"/>
          <w:szCs w:val="28"/>
          <w:lang w:val="uk-UA"/>
        </w:rPr>
        <w:t>4</w:t>
      </w:r>
      <w:r w:rsidRPr="000E7331">
        <w:rPr>
          <w:b/>
          <w:color w:val="000000"/>
          <w:sz w:val="28"/>
          <w:szCs w:val="28"/>
          <w:lang w:val="uk-UA"/>
        </w:rPr>
        <w:t>. Навчання та заходи</w:t>
      </w:r>
      <w:r w:rsidRPr="000E7331">
        <w:rPr>
          <w:b/>
          <w:color w:val="000000"/>
          <w:sz w:val="28"/>
          <w:szCs w:val="28"/>
          <w:shd w:val="clear" w:color="auto" w:fill="FFFFFF"/>
        </w:rPr>
        <w:t xml:space="preserve"> з </w:t>
      </w:r>
      <w:proofErr w:type="spellStart"/>
      <w:r w:rsidRPr="000E7331">
        <w:rPr>
          <w:b/>
          <w:color w:val="000000"/>
          <w:sz w:val="28"/>
          <w:szCs w:val="28"/>
          <w:shd w:val="clear" w:color="auto" w:fill="FFFFFF"/>
        </w:rPr>
        <w:t>поширення</w:t>
      </w:r>
      <w:proofErr w:type="spellEnd"/>
      <w:r w:rsidRPr="000E7331">
        <w:rPr>
          <w:b/>
          <w:color w:val="000000"/>
          <w:sz w:val="28"/>
          <w:szCs w:val="28"/>
          <w:shd w:val="clear" w:color="auto" w:fill="FFFFFF"/>
        </w:rPr>
        <w:t xml:space="preserve"> </w:t>
      </w:r>
      <w:proofErr w:type="spellStart"/>
      <w:r w:rsidRPr="000E7331">
        <w:rPr>
          <w:b/>
          <w:color w:val="000000"/>
          <w:sz w:val="28"/>
          <w:szCs w:val="28"/>
          <w:shd w:val="clear" w:color="auto" w:fill="FFFFFF"/>
        </w:rPr>
        <w:t>інформації</w:t>
      </w:r>
      <w:proofErr w:type="spellEnd"/>
      <w:r w:rsidRPr="000E7331">
        <w:rPr>
          <w:b/>
          <w:color w:val="000000"/>
          <w:sz w:val="28"/>
          <w:szCs w:val="28"/>
          <w:shd w:val="clear" w:color="auto" w:fill="FFFFFF"/>
        </w:rPr>
        <w:t xml:space="preserve"> </w:t>
      </w:r>
      <w:proofErr w:type="spellStart"/>
      <w:r w:rsidRPr="000E7331">
        <w:rPr>
          <w:b/>
          <w:color w:val="000000"/>
          <w:sz w:val="28"/>
          <w:szCs w:val="28"/>
          <w:shd w:val="clear" w:color="auto" w:fill="FFFFFF"/>
        </w:rPr>
        <w:t>щодо</w:t>
      </w:r>
      <w:proofErr w:type="spellEnd"/>
      <w:r w:rsidRPr="000E7331">
        <w:rPr>
          <w:b/>
          <w:color w:val="000000"/>
          <w:sz w:val="28"/>
          <w:szCs w:val="28"/>
          <w:shd w:val="clear" w:color="auto" w:fill="FFFFFF"/>
        </w:rPr>
        <w:t xml:space="preserve"> </w:t>
      </w:r>
      <w:proofErr w:type="spellStart"/>
      <w:r w:rsidRPr="000E7331">
        <w:rPr>
          <w:b/>
          <w:color w:val="000000"/>
          <w:sz w:val="28"/>
          <w:szCs w:val="28"/>
          <w:shd w:val="clear" w:color="auto" w:fill="FFFFFF"/>
        </w:rPr>
        <w:t>програм</w:t>
      </w:r>
      <w:proofErr w:type="spellEnd"/>
      <w:r w:rsidRPr="000E7331">
        <w:rPr>
          <w:b/>
          <w:color w:val="000000"/>
          <w:sz w:val="28"/>
          <w:szCs w:val="28"/>
          <w:shd w:val="clear" w:color="auto" w:fill="FFFFFF"/>
        </w:rPr>
        <w:t xml:space="preserve"> </w:t>
      </w:r>
      <w:proofErr w:type="spellStart"/>
      <w:r w:rsidRPr="000E7331">
        <w:rPr>
          <w:b/>
          <w:color w:val="000000"/>
          <w:sz w:val="28"/>
          <w:szCs w:val="28"/>
          <w:shd w:val="clear" w:color="auto" w:fill="FFFFFF"/>
        </w:rPr>
        <w:t>антикорупційного</w:t>
      </w:r>
      <w:proofErr w:type="spellEnd"/>
      <w:r w:rsidRPr="000E7331">
        <w:rPr>
          <w:b/>
          <w:color w:val="000000"/>
          <w:sz w:val="28"/>
          <w:szCs w:val="28"/>
          <w:shd w:val="clear" w:color="auto" w:fill="FFFFFF"/>
        </w:rPr>
        <w:t xml:space="preserve"> </w:t>
      </w:r>
      <w:proofErr w:type="spellStart"/>
      <w:r w:rsidRPr="000E7331">
        <w:rPr>
          <w:b/>
          <w:color w:val="000000"/>
          <w:sz w:val="28"/>
          <w:szCs w:val="28"/>
          <w:shd w:val="clear" w:color="auto" w:fill="FFFFFF"/>
        </w:rPr>
        <w:t>спрямування</w:t>
      </w:r>
      <w:proofErr w:type="spellEnd"/>
    </w:p>
    <w:p w:rsidR="00F16791" w:rsidRPr="000E7331" w:rsidRDefault="00F16791" w:rsidP="00F16791">
      <w:pPr>
        <w:pStyle w:val="rvps2"/>
        <w:shd w:val="clear" w:color="auto" w:fill="FFFFFF"/>
        <w:spacing w:before="0" w:beforeAutospacing="0" w:after="0" w:afterAutospacing="0" w:line="276" w:lineRule="auto"/>
        <w:textAlignment w:val="baseline"/>
        <w:rPr>
          <w:b/>
          <w:color w:val="000000"/>
          <w:sz w:val="28"/>
          <w:szCs w:val="28"/>
          <w:shd w:val="clear" w:color="auto" w:fill="FFFFFF"/>
          <w:lang w:val="uk-UA"/>
        </w:rPr>
      </w:pPr>
    </w:p>
    <w:p w:rsidR="00F16791" w:rsidRPr="000E7331" w:rsidRDefault="00F16791" w:rsidP="00F16791">
      <w:pPr>
        <w:spacing w:line="276" w:lineRule="auto"/>
        <w:ind w:firstLine="720"/>
        <w:jc w:val="both"/>
        <w:rPr>
          <w:color w:val="000000"/>
          <w:sz w:val="28"/>
          <w:szCs w:val="28"/>
          <w:shd w:val="clear" w:color="auto" w:fill="FFFFFF"/>
          <w:lang w:val="uk-UA"/>
        </w:rPr>
      </w:pPr>
      <w:r w:rsidRPr="000E7331">
        <w:rPr>
          <w:color w:val="000000"/>
          <w:sz w:val="28"/>
          <w:szCs w:val="28"/>
          <w:lang w:val="uk-UA"/>
        </w:rPr>
        <w:t xml:space="preserve">Навчальну та інформаційно-роз’яснювальну роботу антикорупційного спрямування в обласній раді здійснюватиме </w:t>
      </w:r>
      <w:r w:rsidRPr="000E7331">
        <w:rPr>
          <w:rFonts w:eastAsia="Calibri"/>
          <w:sz w:val="28"/>
          <w:szCs w:val="28"/>
          <w:lang w:val="uk-UA" w:eastAsia="uk-UA"/>
        </w:rPr>
        <w:t xml:space="preserve"> Сектор боротьби з корупцією виконавчого апарату Київської обласної ради (далі</w:t>
      </w:r>
      <w:r>
        <w:rPr>
          <w:rFonts w:eastAsia="Calibri"/>
          <w:sz w:val="28"/>
          <w:szCs w:val="28"/>
          <w:lang w:val="uk-UA" w:eastAsia="uk-UA"/>
        </w:rPr>
        <w:t xml:space="preserve"> </w:t>
      </w:r>
      <w:r w:rsidRPr="000E7331">
        <w:rPr>
          <w:rFonts w:eastAsia="Calibri"/>
          <w:sz w:val="28"/>
          <w:szCs w:val="28"/>
          <w:lang w:val="uk-UA" w:eastAsia="uk-UA"/>
        </w:rPr>
        <w:t>- Сектор).</w:t>
      </w:r>
      <w:r w:rsidRPr="000E7331">
        <w:rPr>
          <w:color w:val="000000"/>
          <w:sz w:val="28"/>
          <w:szCs w:val="28"/>
          <w:lang w:val="uk-UA"/>
        </w:rPr>
        <w:t xml:space="preserve"> Відповідна робота буде проводитися шляхом  навчальних заходів, надання роз’яснень, консультацій, методичної допомоги, розміщення законодавчих, нормативно-правових, розпорядчих актів, методичних та навчальних матеріалів на офіційному веб-сайті</w:t>
      </w:r>
      <w:r w:rsidRPr="000E7331">
        <w:rPr>
          <w:color w:val="000000"/>
          <w:sz w:val="28"/>
          <w:szCs w:val="28"/>
          <w:shd w:val="clear" w:color="auto" w:fill="FFFFFF"/>
          <w:lang w:val="uk-UA"/>
        </w:rPr>
        <w:t xml:space="preserve"> Київської обласної ради, інших інформаційних носіях. </w:t>
      </w:r>
    </w:p>
    <w:p w:rsidR="00F16791" w:rsidRDefault="00F16791" w:rsidP="00F16791">
      <w:pPr>
        <w:spacing w:line="276" w:lineRule="auto"/>
        <w:ind w:firstLine="720"/>
        <w:jc w:val="both"/>
        <w:rPr>
          <w:rFonts w:eastAsia="Calibri"/>
          <w:sz w:val="28"/>
          <w:szCs w:val="28"/>
          <w:lang w:val="uk-UA" w:eastAsia="uk-UA"/>
        </w:rPr>
      </w:pPr>
      <w:r>
        <w:rPr>
          <w:rFonts w:eastAsia="Calibri"/>
          <w:sz w:val="28"/>
          <w:szCs w:val="28"/>
          <w:lang w:val="uk-UA" w:eastAsia="uk-UA"/>
        </w:rPr>
        <w:t>Сектором планується проведення семінарів – навчань за такими темами:</w:t>
      </w:r>
    </w:p>
    <w:p w:rsidR="00F16791" w:rsidRPr="002A4791" w:rsidRDefault="00F16791" w:rsidP="00F16791">
      <w:pPr>
        <w:spacing w:line="276" w:lineRule="auto"/>
        <w:ind w:firstLine="708"/>
        <w:jc w:val="both"/>
        <w:rPr>
          <w:rFonts w:eastAsia="Calibri"/>
          <w:b/>
          <w:i/>
          <w:sz w:val="28"/>
          <w:szCs w:val="28"/>
          <w:lang w:val="uk-UA" w:eastAsia="uk-UA"/>
        </w:rPr>
      </w:pPr>
      <w:r w:rsidRPr="00F836AD">
        <w:rPr>
          <w:rFonts w:eastAsia="Calibri"/>
          <w:b/>
          <w:i/>
          <w:sz w:val="28"/>
          <w:szCs w:val="28"/>
          <w:lang w:val="uk-UA" w:eastAsia="uk-UA"/>
        </w:rPr>
        <w:lastRenderedPageBreak/>
        <w:t xml:space="preserve">1)Практичні аспекти боротьби з корупцією посадових осіб, найбільші </w:t>
      </w:r>
      <w:r>
        <w:rPr>
          <w:rFonts w:eastAsia="Calibri"/>
          <w:b/>
          <w:i/>
          <w:sz w:val="28"/>
          <w:szCs w:val="28"/>
          <w:lang w:val="uk-UA" w:eastAsia="uk-UA"/>
        </w:rPr>
        <w:t xml:space="preserve">ризики та засоби їх запобігання </w:t>
      </w:r>
      <w:r w:rsidRPr="002A4791">
        <w:rPr>
          <w:rFonts w:eastAsia="Calibri"/>
          <w:sz w:val="28"/>
          <w:szCs w:val="28"/>
          <w:lang w:val="uk-UA" w:eastAsia="uk-UA"/>
        </w:rPr>
        <w:t>(</w:t>
      </w:r>
      <w:r>
        <w:rPr>
          <w:rFonts w:eastAsia="Calibri"/>
          <w:sz w:val="28"/>
          <w:szCs w:val="28"/>
          <w:lang w:val="uk-UA" w:eastAsia="uk-UA"/>
        </w:rPr>
        <w:t>с</w:t>
      </w:r>
      <w:r w:rsidRPr="002A4791">
        <w:rPr>
          <w:rFonts w:eastAsia="Calibri"/>
          <w:sz w:val="28"/>
          <w:szCs w:val="28"/>
          <w:lang w:val="uk-UA" w:eastAsia="uk-UA"/>
        </w:rPr>
        <w:t>трок виконання: листопад кожного року</w:t>
      </w:r>
      <w:r>
        <w:rPr>
          <w:rFonts w:eastAsia="Calibri"/>
          <w:sz w:val="28"/>
          <w:szCs w:val="28"/>
          <w:lang w:val="uk-UA" w:eastAsia="uk-UA"/>
        </w:rPr>
        <w:t>)</w:t>
      </w:r>
      <w:r w:rsidRPr="002A4791">
        <w:rPr>
          <w:rFonts w:eastAsia="Calibri"/>
          <w:sz w:val="28"/>
          <w:szCs w:val="28"/>
          <w:lang w:val="uk-UA" w:eastAsia="uk-UA"/>
        </w:rPr>
        <w:t>;</w:t>
      </w:r>
    </w:p>
    <w:p w:rsidR="00F16791" w:rsidRPr="00F836AD" w:rsidRDefault="00F16791" w:rsidP="00F16791">
      <w:pPr>
        <w:spacing w:line="276" w:lineRule="auto"/>
        <w:ind w:firstLine="720"/>
        <w:jc w:val="both"/>
        <w:rPr>
          <w:rFonts w:eastAsia="Calibri"/>
          <w:b/>
          <w:i/>
          <w:sz w:val="28"/>
          <w:szCs w:val="28"/>
          <w:lang w:val="uk-UA" w:eastAsia="uk-UA"/>
        </w:rPr>
      </w:pPr>
      <w:r w:rsidRPr="00F836AD">
        <w:rPr>
          <w:rFonts w:eastAsia="Calibri"/>
          <w:b/>
          <w:i/>
          <w:sz w:val="28"/>
          <w:szCs w:val="28"/>
          <w:lang w:val="uk-UA" w:eastAsia="uk-UA"/>
        </w:rPr>
        <w:t>2)Законодавство про конфлікт інтересів та інші обме</w:t>
      </w:r>
      <w:r>
        <w:rPr>
          <w:rFonts w:eastAsia="Calibri"/>
          <w:b/>
          <w:i/>
          <w:sz w:val="28"/>
          <w:szCs w:val="28"/>
          <w:lang w:val="uk-UA" w:eastAsia="uk-UA"/>
        </w:rPr>
        <w:t xml:space="preserve">ження щодо запобігання корупції </w:t>
      </w:r>
      <w:r w:rsidRPr="002A4791">
        <w:rPr>
          <w:rFonts w:eastAsia="Calibri"/>
          <w:sz w:val="28"/>
          <w:szCs w:val="28"/>
          <w:lang w:val="uk-UA" w:eastAsia="uk-UA"/>
        </w:rPr>
        <w:t>(</w:t>
      </w:r>
      <w:r>
        <w:rPr>
          <w:rFonts w:eastAsia="Calibri"/>
          <w:sz w:val="28"/>
          <w:szCs w:val="28"/>
          <w:lang w:val="uk-UA" w:eastAsia="uk-UA"/>
        </w:rPr>
        <w:t>с</w:t>
      </w:r>
      <w:r w:rsidRPr="002A4791">
        <w:rPr>
          <w:rFonts w:eastAsia="Calibri"/>
          <w:sz w:val="28"/>
          <w:szCs w:val="28"/>
          <w:lang w:val="uk-UA" w:eastAsia="uk-UA"/>
        </w:rPr>
        <w:t>трок виконання: лютий кожного року</w:t>
      </w:r>
      <w:r>
        <w:rPr>
          <w:rFonts w:eastAsia="Calibri"/>
          <w:sz w:val="28"/>
          <w:szCs w:val="28"/>
          <w:lang w:val="uk-UA" w:eastAsia="uk-UA"/>
        </w:rPr>
        <w:t>)</w:t>
      </w:r>
      <w:r>
        <w:rPr>
          <w:rFonts w:eastAsia="Calibri"/>
          <w:sz w:val="28"/>
          <w:szCs w:val="28"/>
          <w:u w:val="single"/>
          <w:lang w:val="uk-UA" w:eastAsia="uk-UA"/>
        </w:rPr>
        <w:t>;</w:t>
      </w:r>
    </w:p>
    <w:p w:rsidR="00F16791" w:rsidRPr="00F477DD" w:rsidRDefault="00F16791" w:rsidP="00F16791">
      <w:pPr>
        <w:spacing w:line="276" w:lineRule="auto"/>
        <w:ind w:firstLine="720"/>
        <w:jc w:val="both"/>
        <w:rPr>
          <w:rFonts w:eastAsia="Calibri"/>
          <w:b/>
          <w:i/>
          <w:sz w:val="28"/>
          <w:szCs w:val="28"/>
          <w:lang w:val="uk-UA" w:eastAsia="uk-UA"/>
        </w:rPr>
      </w:pPr>
      <w:r w:rsidRPr="00F836AD">
        <w:rPr>
          <w:rFonts w:eastAsia="Calibri"/>
          <w:b/>
          <w:i/>
          <w:sz w:val="28"/>
          <w:szCs w:val="28"/>
          <w:lang w:val="uk-UA" w:eastAsia="uk-UA"/>
        </w:rPr>
        <w:t>3)Запобігання та врегулювання конфлікту інтересів</w:t>
      </w:r>
      <w:r>
        <w:rPr>
          <w:rFonts w:eastAsia="Calibri"/>
          <w:b/>
          <w:i/>
          <w:sz w:val="28"/>
          <w:szCs w:val="28"/>
          <w:lang w:val="uk-UA" w:eastAsia="uk-UA"/>
        </w:rPr>
        <w:t xml:space="preserve"> </w:t>
      </w:r>
      <w:r w:rsidRPr="00F477DD">
        <w:rPr>
          <w:rFonts w:eastAsia="Calibri"/>
          <w:b/>
          <w:sz w:val="28"/>
          <w:szCs w:val="28"/>
          <w:lang w:val="uk-UA" w:eastAsia="uk-UA"/>
        </w:rPr>
        <w:t>(</w:t>
      </w:r>
      <w:r w:rsidRPr="00F477DD">
        <w:rPr>
          <w:rFonts w:eastAsia="Calibri"/>
          <w:sz w:val="28"/>
          <w:szCs w:val="28"/>
          <w:lang w:val="uk-UA" w:eastAsia="uk-UA"/>
        </w:rPr>
        <w:t>строк виконання: травень кожного року)</w:t>
      </w:r>
      <w:r>
        <w:rPr>
          <w:rFonts w:eastAsia="Calibri"/>
          <w:sz w:val="28"/>
          <w:szCs w:val="28"/>
          <w:lang w:val="uk-UA" w:eastAsia="uk-UA"/>
        </w:rPr>
        <w:t>;</w:t>
      </w:r>
    </w:p>
    <w:p w:rsidR="00F16791" w:rsidRPr="00F477DD" w:rsidRDefault="00F16791" w:rsidP="00F16791">
      <w:pPr>
        <w:spacing w:line="276" w:lineRule="auto"/>
        <w:ind w:firstLine="720"/>
        <w:jc w:val="both"/>
        <w:rPr>
          <w:rFonts w:eastAsia="Calibri"/>
          <w:b/>
          <w:i/>
          <w:sz w:val="28"/>
          <w:szCs w:val="28"/>
          <w:lang w:val="uk-UA" w:eastAsia="uk-UA"/>
        </w:rPr>
      </w:pPr>
      <w:r>
        <w:rPr>
          <w:rFonts w:eastAsia="Calibri"/>
          <w:b/>
          <w:i/>
          <w:sz w:val="28"/>
          <w:szCs w:val="28"/>
          <w:lang w:val="uk-UA" w:eastAsia="uk-UA"/>
        </w:rPr>
        <w:t>4</w:t>
      </w:r>
      <w:r w:rsidRPr="00F836AD">
        <w:rPr>
          <w:rFonts w:eastAsia="Calibri"/>
          <w:b/>
          <w:i/>
          <w:sz w:val="28"/>
          <w:szCs w:val="28"/>
          <w:lang w:val="uk-UA" w:eastAsia="uk-UA"/>
        </w:rPr>
        <w:t>)Відповідальність за вчи</w:t>
      </w:r>
      <w:r>
        <w:rPr>
          <w:rFonts w:eastAsia="Calibri"/>
          <w:b/>
          <w:i/>
          <w:sz w:val="28"/>
          <w:szCs w:val="28"/>
          <w:lang w:val="uk-UA" w:eastAsia="uk-UA"/>
        </w:rPr>
        <w:t xml:space="preserve">нення корупційних правопорушень </w:t>
      </w:r>
      <w:r w:rsidRPr="00F477DD">
        <w:rPr>
          <w:rFonts w:eastAsia="Calibri"/>
          <w:b/>
          <w:sz w:val="28"/>
          <w:szCs w:val="28"/>
          <w:lang w:val="uk-UA" w:eastAsia="uk-UA"/>
        </w:rPr>
        <w:t>(</w:t>
      </w:r>
      <w:r>
        <w:rPr>
          <w:rFonts w:eastAsia="Calibri"/>
          <w:sz w:val="28"/>
          <w:szCs w:val="28"/>
          <w:lang w:val="uk-UA" w:eastAsia="uk-UA"/>
        </w:rPr>
        <w:t>с</w:t>
      </w:r>
      <w:r w:rsidRPr="00F477DD">
        <w:rPr>
          <w:rFonts w:eastAsia="Calibri"/>
          <w:sz w:val="28"/>
          <w:szCs w:val="28"/>
          <w:lang w:val="uk-UA" w:eastAsia="uk-UA"/>
        </w:rPr>
        <w:t>трок виконання: серпень кожного року);</w:t>
      </w:r>
    </w:p>
    <w:p w:rsidR="00F16791" w:rsidRDefault="00F16791" w:rsidP="00F16791">
      <w:pPr>
        <w:spacing w:line="276" w:lineRule="auto"/>
        <w:ind w:firstLine="720"/>
        <w:jc w:val="both"/>
        <w:rPr>
          <w:rFonts w:eastAsia="Calibri"/>
          <w:sz w:val="28"/>
          <w:szCs w:val="28"/>
          <w:lang w:val="uk-UA" w:eastAsia="uk-UA"/>
        </w:rPr>
      </w:pPr>
      <w:r>
        <w:rPr>
          <w:rFonts w:eastAsia="Calibri"/>
          <w:sz w:val="28"/>
          <w:szCs w:val="28"/>
          <w:lang w:val="uk-UA" w:eastAsia="uk-UA"/>
        </w:rPr>
        <w:t xml:space="preserve">Після проведення семінарів – навчань планується проведення тестування </w:t>
      </w:r>
      <w:r>
        <w:rPr>
          <w:sz w:val="28"/>
          <w:szCs w:val="28"/>
          <w:lang w:val="uk-UA"/>
        </w:rPr>
        <w:t xml:space="preserve">на знання Закону України «Про запобігання корупції» для </w:t>
      </w:r>
      <w:r w:rsidRPr="00BA5D30">
        <w:rPr>
          <w:color w:val="000000"/>
          <w:sz w:val="28"/>
          <w:szCs w:val="28"/>
          <w:lang w:val="uk-UA"/>
        </w:rPr>
        <w:t xml:space="preserve">посадових осіб місцевого самоврядування виконавчого апарату обласної ради, депутатів обласної ради та керівників комунальних </w:t>
      </w:r>
      <w:r w:rsidRPr="00BA5D30">
        <w:rPr>
          <w:sz w:val="28"/>
          <w:szCs w:val="28"/>
          <w:lang w:val="uk-UA"/>
        </w:rPr>
        <w:t>підприємств, закладів, установ, організацій, що належать до спільної власності територіальних громад, сіл, селищ, міст Київської області</w:t>
      </w:r>
      <w:r>
        <w:rPr>
          <w:rFonts w:eastAsia="Calibri"/>
          <w:sz w:val="28"/>
          <w:szCs w:val="28"/>
          <w:lang w:val="uk-UA" w:eastAsia="uk-UA"/>
        </w:rPr>
        <w:t>.</w:t>
      </w:r>
    </w:p>
    <w:p w:rsidR="00F16791" w:rsidRPr="00F836AD" w:rsidRDefault="00F16791" w:rsidP="00F16791">
      <w:pPr>
        <w:spacing w:line="276" w:lineRule="auto"/>
        <w:ind w:firstLine="720"/>
        <w:jc w:val="both"/>
        <w:rPr>
          <w:sz w:val="28"/>
          <w:szCs w:val="28"/>
          <w:lang w:val="uk-UA"/>
        </w:rPr>
      </w:pPr>
      <w:r>
        <w:rPr>
          <w:rFonts w:eastAsia="Calibri"/>
          <w:sz w:val="28"/>
          <w:szCs w:val="28"/>
          <w:lang w:val="uk-UA" w:eastAsia="uk-UA"/>
        </w:rPr>
        <w:t>Крім того, п</w:t>
      </w:r>
      <w:r w:rsidRPr="000E7331">
        <w:rPr>
          <w:rFonts w:eastAsia="Calibri"/>
          <w:sz w:val="28"/>
          <w:szCs w:val="28"/>
          <w:lang w:val="uk-UA" w:eastAsia="uk-UA"/>
        </w:rPr>
        <w:t>осадові особи місцевого самоврядування виконавчого апарату обласної ради, депутати обласної ради та</w:t>
      </w:r>
      <w:r w:rsidRPr="000E7331">
        <w:rPr>
          <w:color w:val="000000"/>
          <w:sz w:val="28"/>
          <w:szCs w:val="28"/>
          <w:lang w:val="uk-UA"/>
        </w:rPr>
        <w:t xml:space="preserve"> керівники комунальних </w:t>
      </w:r>
      <w:r w:rsidRPr="000E7331">
        <w:rPr>
          <w:sz w:val="28"/>
          <w:szCs w:val="28"/>
          <w:lang w:val="uk-UA"/>
        </w:rPr>
        <w:t>підприємств, закладів, установ, організацій, що належать до спільної власності територіальних громад, сіл, селищ, міст Київської області</w:t>
      </w:r>
      <w:r w:rsidRPr="000E7331">
        <w:rPr>
          <w:rFonts w:eastAsia="Calibri"/>
          <w:sz w:val="28"/>
          <w:szCs w:val="28"/>
          <w:lang w:val="uk-UA" w:eastAsia="uk-UA"/>
        </w:rPr>
        <w:t xml:space="preserve">  направлятимуться для участі в конференціях, семінарах, тренінгах, засіданнях «круглих столів» та інших навчальних заходах антикорупційного спрямування, що проводитимуться </w:t>
      </w:r>
      <w:r w:rsidRPr="000E7331">
        <w:rPr>
          <w:bCs/>
          <w:sz w:val="28"/>
          <w:szCs w:val="28"/>
          <w:lang w:val="uk-UA"/>
        </w:rPr>
        <w:t xml:space="preserve">Інститутом підвищення кваліфікації керівних кадрів </w:t>
      </w:r>
      <w:r w:rsidRPr="000E7331">
        <w:rPr>
          <w:kern w:val="36"/>
          <w:sz w:val="28"/>
          <w:szCs w:val="28"/>
          <w:bdr w:val="none" w:sz="0" w:space="0" w:color="auto" w:frame="1"/>
          <w:lang w:val="uk-UA"/>
        </w:rPr>
        <w:t xml:space="preserve">Національної академії державного управління при Президентові України, </w:t>
      </w:r>
      <w:r w:rsidRPr="000E7331">
        <w:rPr>
          <w:sz w:val="28"/>
          <w:szCs w:val="28"/>
          <w:lang w:val="uk-UA"/>
        </w:rPr>
        <w:t>Національним агентство</w:t>
      </w:r>
      <w:r>
        <w:rPr>
          <w:sz w:val="28"/>
          <w:szCs w:val="28"/>
          <w:lang w:val="uk-UA"/>
        </w:rPr>
        <w:t>м з питань запобігання корупції та</w:t>
      </w:r>
      <w:r w:rsidRPr="000E7331">
        <w:rPr>
          <w:sz w:val="28"/>
          <w:szCs w:val="28"/>
          <w:lang w:val="uk-UA"/>
        </w:rPr>
        <w:t xml:space="preserve"> іншими установами і організаціями в Україні. </w:t>
      </w:r>
    </w:p>
    <w:p w:rsidR="00F16791" w:rsidRDefault="00F16791" w:rsidP="00F16791">
      <w:pPr>
        <w:spacing w:line="276" w:lineRule="auto"/>
        <w:ind w:firstLine="720"/>
        <w:jc w:val="center"/>
        <w:rPr>
          <w:b/>
          <w:color w:val="000000"/>
          <w:sz w:val="28"/>
          <w:szCs w:val="28"/>
          <w:shd w:val="clear" w:color="auto" w:fill="FFFFFF"/>
          <w:lang w:val="uk-UA"/>
        </w:rPr>
      </w:pPr>
    </w:p>
    <w:p w:rsidR="00F16791" w:rsidRDefault="00F16791" w:rsidP="00F16791">
      <w:pPr>
        <w:spacing w:line="276" w:lineRule="auto"/>
        <w:ind w:firstLine="720"/>
        <w:jc w:val="center"/>
        <w:rPr>
          <w:b/>
          <w:color w:val="000000"/>
          <w:sz w:val="28"/>
          <w:szCs w:val="28"/>
          <w:lang w:val="uk-UA"/>
        </w:rPr>
      </w:pPr>
      <w:r>
        <w:rPr>
          <w:b/>
          <w:color w:val="000000"/>
          <w:sz w:val="28"/>
          <w:szCs w:val="28"/>
          <w:shd w:val="clear" w:color="auto" w:fill="FFFFFF"/>
          <w:lang w:val="uk-UA"/>
        </w:rPr>
        <w:t>5</w:t>
      </w:r>
      <w:r w:rsidRPr="000E7331">
        <w:rPr>
          <w:b/>
          <w:color w:val="000000"/>
          <w:sz w:val="28"/>
          <w:szCs w:val="28"/>
          <w:shd w:val="clear" w:color="auto" w:fill="FFFFFF"/>
          <w:lang w:val="uk-UA"/>
        </w:rPr>
        <w:t>. П</w:t>
      </w:r>
      <w:r w:rsidRPr="000E7331">
        <w:rPr>
          <w:b/>
          <w:color w:val="000000"/>
          <w:sz w:val="28"/>
          <w:szCs w:val="28"/>
          <w:lang w:val="uk-UA"/>
        </w:rPr>
        <w:t xml:space="preserve">роцедури щодо моніторингу,  оцінки виконання та періодичного перегляду Антикорупційної програми Київської </w:t>
      </w:r>
      <w:r>
        <w:rPr>
          <w:b/>
          <w:color w:val="000000"/>
          <w:sz w:val="28"/>
          <w:szCs w:val="28"/>
          <w:lang w:val="uk-UA"/>
        </w:rPr>
        <w:t>обласної ради</w:t>
      </w:r>
      <w:r w:rsidRPr="000E7331">
        <w:rPr>
          <w:b/>
          <w:color w:val="000000"/>
          <w:sz w:val="28"/>
          <w:szCs w:val="28"/>
          <w:lang w:val="uk-UA"/>
        </w:rPr>
        <w:t xml:space="preserve"> на 2018-2020 роки</w:t>
      </w:r>
    </w:p>
    <w:p w:rsidR="00F16791" w:rsidRPr="000E7331" w:rsidRDefault="00F16791" w:rsidP="00F16791">
      <w:pPr>
        <w:spacing w:line="276" w:lineRule="auto"/>
        <w:ind w:firstLine="720"/>
        <w:jc w:val="center"/>
        <w:rPr>
          <w:b/>
          <w:color w:val="000000"/>
          <w:sz w:val="28"/>
          <w:szCs w:val="28"/>
          <w:lang w:val="uk-UA"/>
        </w:rPr>
      </w:pPr>
    </w:p>
    <w:p w:rsidR="00F16791" w:rsidRPr="000E7331" w:rsidRDefault="00F16791" w:rsidP="00F16791">
      <w:pPr>
        <w:pStyle w:val="20"/>
        <w:shd w:val="clear" w:color="auto" w:fill="auto"/>
        <w:spacing w:before="0" w:after="0" w:line="276" w:lineRule="auto"/>
        <w:ind w:firstLine="709"/>
        <w:rPr>
          <w:sz w:val="28"/>
          <w:szCs w:val="28"/>
          <w:lang w:val="uk-UA"/>
        </w:rPr>
      </w:pPr>
      <w:r w:rsidRPr="000E7331">
        <w:rPr>
          <w:sz w:val="28"/>
          <w:szCs w:val="28"/>
          <w:lang w:val="uk-UA"/>
        </w:rPr>
        <w:t xml:space="preserve">Сектор спільно з </w:t>
      </w:r>
      <w:r w:rsidRPr="000E7331">
        <w:rPr>
          <w:color w:val="000000"/>
          <w:sz w:val="28"/>
          <w:szCs w:val="28"/>
          <w:lang w:val="uk-UA"/>
        </w:rPr>
        <w:t xml:space="preserve">постійною комісією Київської обласної ради з </w:t>
      </w:r>
      <w:r w:rsidRPr="000E7331">
        <w:rPr>
          <w:sz w:val="28"/>
          <w:szCs w:val="28"/>
          <w:lang w:val="uk-UA"/>
        </w:rPr>
        <w:t>питань регламенту, депутатської діяльності, законності, правопорядку, взаємодії з правоохоронними органами та запобігання корупції</w:t>
      </w:r>
      <w:r>
        <w:rPr>
          <w:sz w:val="28"/>
          <w:szCs w:val="28"/>
          <w:lang w:val="uk-UA"/>
        </w:rPr>
        <w:t xml:space="preserve"> (далі – Постійна комісія)</w:t>
      </w:r>
      <w:r w:rsidRPr="000E7331">
        <w:rPr>
          <w:sz w:val="28"/>
          <w:szCs w:val="28"/>
          <w:lang w:val="uk-UA"/>
        </w:rPr>
        <w:t xml:space="preserve"> забезпечують контроль за виконанням заходів, передбачених Антикорупційною програмою, а також здійснюють моніторинг впровадження цих заходів щоквартально.</w:t>
      </w:r>
    </w:p>
    <w:p w:rsidR="00F16791" w:rsidRDefault="00F16791" w:rsidP="00F16791">
      <w:pPr>
        <w:spacing w:line="276" w:lineRule="auto"/>
        <w:ind w:right="-1" w:firstLine="709"/>
        <w:jc w:val="both"/>
        <w:outlineLvl w:val="0"/>
        <w:rPr>
          <w:color w:val="000000"/>
          <w:sz w:val="28"/>
          <w:szCs w:val="28"/>
          <w:lang w:val="uk-UA"/>
        </w:rPr>
      </w:pPr>
      <w:r w:rsidRPr="000E7331">
        <w:rPr>
          <w:sz w:val="28"/>
          <w:szCs w:val="28"/>
          <w:lang w:val="uk-UA"/>
        </w:rPr>
        <w:t>Виконавці програми до 10 квітня, 10 липня, 10 жовтня поточного року та 20 лютого наступного року інформують про виконання відповідних заходів Антикорупційної програми на 2018 - 2020 роки Сектор</w:t>
      </w:r>
      <w:r>
        <w:rPr>
          <w:sz w:val="28"/>
          <w:szCs w:val="28"/>
          <w:lang w:val="uk-UA"/>
        </w:rPr>
        <w:t xml:space="preserve"> та</w:t>
      </w:r>
      <w:r w:rsidRPr="004B0095">
        <w:rPr>
          <w:color w:val="000000"/>
          <w:sz w:val="28"/>
          <w:szCs w:val="28"/>
          <w:lang w:val="uk-UA"/>
        </w:rPr>
        <w:t xml:space="preserve"> </w:t>
      </w:r>
      <w:r>
        <w:rPr>
          <w:color w:val="000000"/>
          <w:sz w:val="28"/>
          <w:szCs w:val="28"/>
          <w:lang w:val="uk-UA"/>
        </w:rPr>
        <w:t>Постійну комісію.</w:t>
      </w:r>
    </w:p>
    <w:p w:rsidR="00F16791" w:rsidRPr="000E7331" w:rsidRDefault="00F16791" w:rsidP="00F16791">
      <w:pPr>
        <w:spacing w:line="276" w:lineRule="auto"/>
        <w:ind w:right="-1" w:firstLine="709"/>
        <w:jc w:val="both"/>
        <w:outlineLvl w:val="0"/>
        <w:rPr>
          <w:sz w:val="28"/>
          <w:szCs w:val="28"/>
          <w:lang w:val="uk-UA"/>
        </w:rPr>
      </w:pPr>
      <w:r w:rsidRPr="000E7331">
        <w:rPr>
          <w:sz w:val="28"/>
          <w:szCs w:val="28"/>
          <w:lang w:val="uk-UA"/>
        </w:rPr>
        <w:lastRenderedPageBreak/>
        <w:t xml:space="preserve">Сектор спільно з </w:t>
      </w:r>
      <w:r w:rsidRPr="000E7331">
        <w:rPr>
          <w:color w:val="000000"/>
          <w:sz w:val="28"/>
          <w:szCs w:val="28"/>
          <w:lang w:val="uk-UA"/>
        </w:rPr>
        <w:t xml:space="preserve">Комісією </w:t>
      </w:r>
      <w:r w:rsidRPr="000E7331">
        <w:rPr>
          <w:sz w:val="28"/>
          <w:szCs w:val="28"/>
          <w:lang w:val="uk-UA"/>
        </w:rPr>
        <w:t>здійснює аналіз статистичних даних у сфері боротьби з корупцією, забезпечує узагальнення наданих виконавцями  Антикорупційної програми інформацій, про що інформує голову обласної ради про стан виконання Антикорупційної програми до 25 лютого наступного року.</w:t>
      </w:r>
    </w:p>
    <w:p w:rsidR="00F16791" w:rsidRPr="000E7331" w:rsidRDefault="00F16791" w:rsidP="00F16791">
      <w:pPr>
        <w:spacing w:line="276" w:lineRule="auto"/>
        <w:ind w:right="-1" w:firstLine="709"/>
        <w:jc w:val="both"/>
        <w:outlineLvl w:val="0"/>
        <w:rPr>
          <w:sz w:val="28"/>
          <w:szCs w:val="28"/>
          <w:lang w:val="uk-UA"/>
        </w:rPr>
      </w:pPr>
      <w:r w:rsidRPr="000E7331">
        <w:rPr>
          <w:sz w:val="28"/>
          <w:szCs w:val="28"/>
          <w:lang w:val="uk-UA"/>
        </w:rPr>
        <w:t xml:space="preserve">З метою здійснення моніторингу та оцінки виконання Антикорупційної програми Комісія проводить роботу щодо отримання, аналізу та узагальнення інформації про виконання визначених в Антикорупційній програмі заходів. </w:t>
      </w:r>
    </w:p>
    <w:p w:rsidR="00F16791" w:rsidRPr="000E7331" w:rsidRDefault="00F16791" w:rsidP="00F16791">
      <w:pPr>
        <w:spacing w:line="276" w:lineRule="auto"/>
        <w:ind w:right="-1" w:firstLine="709"/>
        <w:jc w:val="both"/>
        <w:outlineLvl w:val="0"/>
        <w:rPr>
          <w:sz w:val="28"/>
          <w:szCs w:val="28"/>
          <w:lang w:val="uk-UA"/>
        </w:rPr>
      </w:pPr>
      <w:r w:rsidRPr="000E7331">
        <w:rPr>
          <w:sz w:val="28"/>
          <w:szCs w:val="28"/>
          <w:lang w:val="uk-UA"/>
        </w:rPr>
        <w:t xml:space="preserve">Комісія також може здійснювати моніторинг змін законодавства у сфері запобігання корупції, оцінювати результати заходів, визначених Антикорупційною програмою, виявляти нові корупційні ризики та проводити їх оцінку. </w:t>
      </w:r>
      <w:r w:rsidRPr="000E7331">
        <w:rPr>
          <w:sz w:val="28"/>
          <w:szCs w:val="28"/>
          <w:shd w:val="clear" w:color="auto" w:fill="FFFFFF"/>
          <w:lang w:val="uk-UA"/>
        </w:rPr>
        <w:t xml:space="preserve">Для здійснення відповідних заходів Комісія має право одержувати від структурних підрозділів виконавчого апарату обласної ради необхідну інформацію, залучати в установленому порядку працівників структурних підрозділів та депутатів </w:t>
      </w:r>
      <w:r>
        <w:rPr>
          <w:sz w:val="28"/>
          <w:szCs w:val="28"/>
          <w:shd w:val="clear" w:color="auto" w:fill="FFFFFF"/>
          <w:lang w:val="uk-UA"/>
        </w:rPr>
        <w:t xml:space="preserve">Київської </w:t>
      </w:r>
      <w:r w:rsidRPr="000E7331">
        <w:rPr>
          <w:sz w:val="28"/>
          <w:szCs w:val="28"/>
          <w:shd w:val="clear" w:color="auto" w:fill="FFFFFF"/>
          <w:lang w:val="uk-UA"/>
        </w:rPr>
        <w:t>обласної ради, які не входять до складу Комісії.</w:t>
      </w:r>
    </w:p>
    <w:p w:rsidR="00F16791" w:rsidRPr="00914150" w:rsidRDefault="00F16791" w:rsidP="00F16791">
      <w:pPr>
        <w:spacing w:line="276" w:lineRule="auto"/>
        <w:ind w:right="-1" w:firstLine="709"/>
        <w:jc w:val="both"/>
        <w:outlineLvl w:val="0"/>
        <w:rPr>
          <w:sz w:val="28"/>
          <w:szCs w:val="28"/>
        </w:rPr>
      </w:pPr>
      <w:r w:rsidRPr="000E7331">
        <w:rPr>
          <w:sz w:val="28"/>
          <w:szCs w:val="28"/>
        </w:rPr>
        <w:t xml:space="preserve">За результатами </w:t>
      </w:r>
      <w:proofErr w:type="spellStart"/>
      <w:r w:rsidRPr="000E7331">
        <w:rPr>
          <w:sz w:val="28"/>
          <w:szCs w:val="28"/>
        </w:rPr>
        <w:t>моніторингу</w:t>
      </w:r>
      <w:proofErr w:type="spellEnd"/>
      <w:r w:rsidRPr="000E7331">
        <w:rPr>
          <w:sz w:val="28"/>
          <w:szCs w:val="28"/>
        </w:rPr>
        <w:t xml:space="preserve"> та </w:t>
      </w:r>
      <w:proofErr w:type="spellStart"/>
      <w:r w:rsidRPr="000E7331">
        <w:rPr>
          <w:sz w:val="28"/>
          <w:szCs w:val="28"/>
        </w:rPr>
        <w:t>оцінки</w:t>
      </w:r>
      <w:proofErr w:type="spellEnd"/>
      <w:r w:rsidRPr="000E7331">
        <w:rPr>
          <w:sz w:val="28"/>
          <w:szCs w:val="28"/>
        </w:rPr>
        <w:t xml:space="preserve"> </w:t>
      </w:r>
      <w:proofErr w:type="spellStart"/>
      <w:r w:rsidRPr="000E7331">
        <w:rPr>
          <w:sz w:val="28"/>
          <w:szCs w:val="28"/>
        </w:rPr>
        <w:t>виконання</w:t>
      </w:r>
      <w:proofErr w:type="spellEnd"/>
      <w:r w:rsidRPr="000E7331">
        <w:rPr>
          <w:sz w:val="28"/>
          <w:szCs w:val="28"/>
        </w:rPr>
        <w:t xml:space="preserve"> </w:t>
      </w:r>
      <w:proofErr w:type="spellStart"/>
      <w:r w:rsidRPr="000E7331">
        <w:rPr>
          <w:sz w:val="28"/>
          <w:szCs w:val="28"/>
        </w:rPr>
        <w:t>Антикорупційної</w:t>
      </w:r>
      <w:proofErr w:type="spellEnd"/>
      <w:r w:rsidRPr="000E7331">
        <w:rPr>
          <w:sz w:val="28"/>
          <w:szCs w:val="28"/>
        </w:rPr>
        <w:t xml:space="preserve"> </w:t>
      </w:r>
      <w:proofErr w:type="spellStart"/>
      <w:r w:rsidRPr="000E7331">
        <w:rPr>
          <w:sz w:val="28"/>
          <w:szCs w:val="28"/>
        </w:rPr>
        <w:t>програми</w:t>
      </w:r>
      <w:proofErr w:type="spellEnd"/>
      <w:r w:rsidRPr="000E7331">
        <w:rPr>
          <w:sz w:val="28"/>
          <w:szCs w:val="28"/>
        </w:rPr>
        <w:t xml:space="preserve"> </w:t>
      </w:r>
      <w:proofErr w:type="spellStart"/>
      <w:r w:rsidRPr="000E7331">
        <w:rPr>
          <w:sz w:val="28"/>
          <w:szCs w:val="28"/>
        </w:rPr>
        <w:t>Комі</w:t>
      </w:r>
      <w:proofErr w:type="gramStart"/>
      <w:r w:rsidRPr="000E7331">
        <w:rPr>
          <w:sz w:val="28"/>
          <w:szCs w:val="28"/>
        </w:rPr>
        <w:t>с</w:t>
      </w:r>
      <w:proofErr w:type="gramEnd"/>
      <w:r w:rsidRPr="000E7331">
        <w:rPr>
          <w:sz w:val="28"/>
          <w:szCs w:val="28"/>
        </w:rPr>
        <w:t>ія</w:t>
      </w:r>
      <w:proofErr w:type="spellEnd"/>
      <w:r w:rsidRPr="000E7331">
        <w:rPr>
          <w:sz w:val="28"/>
          <w:szCs w:val="28"/>
        </w:rPr>
        <w:t xml:space="preserve"> </w:t>
      </w:r>
      <w:proofErr w:type="spellStart"/>
      <w:r w:rsidRPr="000E7331">
        <w:rPr>
          <w:sz w:val="28"/>
          <w:szCs w:val="28"/>
        </w:rPr>
        <w:t>готує</w:t>
      </w:r>
      <w:proofErr w:type="spellEnd"/>
      <w:r w:rsidRPr="000E7331">
        <w:rPr>
          <w:sz w:val="28"/>
          <w:szCs w:val="28"/>
        </w:rPr>
        <w:t xml:space="preserve"> </w:t>
      </w:r>
      <w:proofErr w:type="spellStart"/>
      <w:r w:rsidRPr="000E7331">
        <w:rPr>
          <w:sz w:val="28"/>
          <w:szCs w:val="28"/>
        </w:rPr>
        <w:t>звіт</w:t>
      </w:r>
      <w:proofErr w:type="spellEnd"/>
      <w:r w:rsidRPr="000E7331">
        <w:rPr>
          <w:sz w:val="28"/>
          <w:szCs w:val="28"/>
        </w:rPr>
        <w:t xml:space="preserve">. </w:t>
      </w:r>
    </w:p>
    <w:p w:rsidR="00F16791" w:rsidRPr="000E7331" w:rsidRDefault="00F16791" w:rsidP="00F16791">
      <w:pPr>
        <w:spacing w:line="276" w:lineRule="auto"/>
        <w:ind w:right="-1" w:firstLine="709"/>
        <w:jc w:val="both"/>
        <w:outlineLvl w:val="0"/>
        <w:rPr>
          <w:color w:val="000000"/>
          <w:sz w:val="28"/>
          <w:szCs w:val="28"/>
          <w:lang w:val="uk-UA"/>
        </w:rPr>
      </w:pPr>
      <w:r w:rsidRPr="000E7331">
        <w:rPr>
          <w:sz w:val="28"/>
          <w:szCs w:val="28"/>
          <w:lang w:val="uk-UA"/>
        </w:rPr>
        <w:t>Таблиця 1. Система моніторингу та оцінювання реалізації</w:t>
      </w:r>
      <w:r w:rsidRPr="000E7331">
        <w:rPr>
          <w:color w:val="FF0000"/>
          <w:sz w:val="28"/>
          <w:szCs w:val="28"/>
          <w:lang w:val="uk-UA"/>
        </w:rPr>
        <w:t xml:space="preserve"> </w:t>
      </w:r>
      <w:r w:rsidRPr="000E7331">
        <w:rPr>
          <w:sz w:val="28"/>
          <w:szCs w:val="28"/>
          <w:lang w:val="uk-UA"/>
        </w:rPr>
        <w:t xml:space="preserve">виконання </w:t>
      </w:r>
      <w:r w:rsidRPr="000E7331">
        <w:rPr>
          <w:color w:val="000000"/>
          <w:sz w:val="28"/>
          <w:szCs w:val="28"/>
          <w:lang w:val="uk-UA"/>
        </w:rPr>
        <w:t>Антикорупційної програми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4"/>
        <w:gridCol w:w="2329"/>
        <w:gridCol w:w="2292"/>
        <w:gridCol w:w="2394"/>
        <w:gridCol w:w="2391"/>
      </w:tblGrid>
      <w:tr w:rsidR="00F16791" w:rsidRPr="000E7331" w:rsidTr="00F16791">
        <w:tc>
          <w:tcPr>
            <w:tcW w:w="554" w:type="dxa"/>
          </w:tcPr>
          <w:p w:rsidR="00F16791" w:rsidRPr="000E7331" w:rsidRDefault="00F16791" w:rsidP="00F16791">
            <w:pPr>
              <w:spacing w:line="276" w:lineRule="auto"/>
              <w:ind w:right="-1"/>
              <w:jc w:val="both"/>
              <w:outlineLvl w:val="0"/>
              <w:rPr>
                <w:sz w:val="28"/>
                <w:szCs w:val="28"/>
                <w:lang w:val="uk-UA"/>
              </w:rPr>
            </w:pPr>
            <w:r w:rsidRPr="000E7331">
              <w:rPr>
                <w:sz w:val="28"/>
                <w:szCs w:val="28"/>
                <w:lang w:val="uk-UA"/>
              </w:rPr>
              <w:t>№ з/п</w:t>
            </w:r>
          </w:p>
        </w:tc>
        <w:tc>
          <w:tcPr>
            <w:tcW w:w="2329" w:type="dxa"/>
          </w:tcPr>
          <w:p w:rsidR="00F16791" w:rsidRPr="000E7331" w:rsidRDefault="00F16791" w:rsidP="00F16791">
            <w:pPr>
              <w:spacing w:line="276" w:lineRule="auto"/>
              <w:ind w:right="-1"/>
              <w:jc w:val="center"/>
              <w:outlineLvl w:val="0"/>
              <w:rPr>
                <w:sz w:val="28"/>
                <w:szCs w:val="28"/>
                <w:lang w:val="uk-UA"/>
              </w:rPr>
            </w:pPr>
            <w:r w:rsidRPr="000E7331">
              <w:rPr>
                <w:sz w:val="28"/>
                <w:szCs w:val="28"/>
                <w:lang w:val="uk-UA"/>
              </w:rPr>
              <w:t>Етап</w:t>
            </w:r>
          </w:p>
        </w:tc>
        <w:tc>
          <w:tcPr>
            <w:tcW w:w="2292" w:type="dxa"/>
          </w:tcPr>
          <w:p w:rsidR="00F16791" w:rsidRPr="000E7331" w:rsidRDefault="00F16791" w:rsidP="00F16791">
            <w:pPr>
              <w:spacing w:line="276" w:lineRule="auto"/>
              <w:ind w:right="-1"/>
              <w:jc w:val="center"/>
              <w:outlineLvl w:val="0"/>
              <w:rPr>
                <w:sz w:val="28"/>
                <w:szCs w:val="28"/>
                <w:lang w:val="uk-UA"/>
              </w:rPr>
            </w:pPr>
            <w:r w:rsidRPr="000E7331">
              <w:rPr>
                <w:sz w:val="28"/>
                <w:szCs w:val="28"/>
                <w:lang w:val="uk-UA"/>
              </w:rPr>
              <w:t>Завдання</w:t>
            </w:r>
          </w:p>
        </w:tc>
        <w:tc>
          <w:tcPr>
            <w:tcW w:w="2394" w:type="dxa"/>
          </w:tcPr>
          <w:p w:rsidR="00F16791" w:rsidRPr="000E7331" w:rsidRDefault="00F16791" w:rsidP="00F16791">
            <w:pPr>
              <w:spacing w:line="276" w:lineRule="auto"/>
              <w:ind w:right="-1"/>
              <w:jc w:val="center"/>
              <w:outlineLvl w:val="0"/>
              <w:rPr>
                <w:sz w:val="28"/>
                <w:szCs w:val="28"/>
                <w:lang w:val="uk-UA"/>
              </w:rPr>
            </w:pPr>
            <w:r w:rsidRPr="000E7331">
              <w:rPr>
                <w:sz w:val="28"/>
                <w:szCs w:val="28"/>
                <w:lang w:val="uk-UA"/>
              </w:rPr>
              <w:t>Результати і процедури</w:t>
            </w:r>
          </w:p>
        </w:tc>
        <w:tc>
          <w:tcPr>
            <w:tcW w:w="2391" w:type="dxa"/>
          </w:tcPr>
          <w:p w:rsidR="00F16791" w:rsidRPr="000E7331" w:rsidRDefault="00F16791" w:rsidP="00F16791">
            <w:pPr>
              <w:spacing w:line="276" w:lineRule="auto"/>
              <w:ind w:right="-1"/>
              <w:jc w:val="center"/>
              <w:outlineLvl w:val="0"/>
              <w:rPr>
                <w:sz w:val="28"/>
                <w:szCs w:val="28"/>
                <w:lang w:val="uk-UA"/>
              </w:rPr>
            </w:pPr>
            <w:r w:rsidRPr="000E7331">
              <w:rPr>
                <w:sz w:val="28"/>
                <w:szCs w:val="28"/>
                <w:lang w:val="uk-UA"/>
              </w:rPr>
              <w:t>Виконавці</w:t>
            </w:r>
          </w:p>
        </w:tc>
      </w:tr>
      <w:tr w:rsidR="00F16791" w:rsidRPr="000E7331" w:rsidTr="00F16791">
        <w:tc>
          <w:tcPr>
            <w:tcW w:w="554" w:type="dxa"/>
          </w:tcPr>
          <w:p w:rsidR="00F16791" w:rsidRPr="000E7331" w:rsidRDefault="00F16791" w:rsidP="00F16791">
            <w:pPr>
              <w:spacing w:line="276" w:lineRule="auto"/>
              <w:ind w:right="-1"/>
              <w:jc w:val="both"/>
              <w:outlineLvl w:val="0"/>
              <w:rPr>
                <w:sz w:val="28"/>
                <w:szCs w:val="28"/>
                <w:lang w:val="uk-UA"/>
              </w:rPr>
            </w:pPr>
            <w:r w:rsidRPr="000E7331">
              <w:rPr>
                <w:sz w:val="28"/>
                <w:szCs w:val="28"/>
                <w:lang w:val="uk-UA"/>
              </w:rPr>
              <w:t>1</w:t>
            </w:r>
            <w:r w:rsidR="00F15AE0">
              <w:rPr>
                <w:sz w:val="28"/>
                <w:szCs w:val="28"/>
                <w:lang w:val="uk-UA"/>
              </w:rPr>
              <w:t>.</w:t>
            </w:r>
          </w:p>
        </w:tc>
        <w:tc>
          <w:tcPr>
            <w:tcW w:w="2329" w:type="dxa"/>
          </w:tcPr>
          <w:p w:rsidR="00F16791" w:rsidRPr="000E7331" w:rsidRDefault="00F16791" w:rsidP="00F16791">
            <w:pPr>
              <w:spacing w:line="276" w:lineRule="auto"/>
              <w:ind w:right="-1"/>
              <w:jc w:val="center"/>
              <w:outlineLvl w:val="0"/>
              <w:rPr>
                <w:color w:val="FF0000"/>
                <w:sz w:val="28"/>
                <w:szCs w:val="28"/>
                <w:lang w:val="uk-UA"/>
              </w:rPr>
            </w:pPr>
            <w:r w:rsidRPr="000E7331">
              <w:rPr>
                <w:sz w:val="28"/>
                <w:szCs w:val="28"/>
                <w:lang w:val="uk-UA"/>
              </w:rPr>
              <w:t>Збір інформації й даних</w:t>
            </w:r>
          </w:p>
        </w:tc>
        <w:tc>
          <w:tcPr>
            <w:tcW w:w="2292" w:type="dxa"/>
          </w:tcPr>
          <w:p w:rsidR="00F16791" w:rsidRPr="000E7331" w:rsidRDefault="00F16791" w:rsidP="00F16791">
            <w:pPr>
              <w:spacing w:line="276" w:lineRule="auto"/>
              <w:ind w:right="-1"/>
              <w:jc w:val="center"/>
              <w:outlineLvl w:val="0"/>
              <w:rPr>
                <w:color w:val="FF0000"/>
                <w:sz w:val="28"/>
                <w:szCs w:val="28"/>
                <w:lang w:val="uk-UA"/>
              </w:rPr>
            </w:pPr>
            <w:r w:rsidRPr="000E7331">
              <w:rPr>
                <w:sz w:val="28"/>
                <w:szCs w:val="28"/>
                <w:lang w:val="uk-UA"/>
              </w:rPr>
              <w:t>Збір даних</w:t>
            </w:r>
          </w:p>
        </w:tc>
        <w:tc>
          <w:tcPr>
            <w:tcW w:w="2394" w:type="dxa"/>
          </w:tcPr>
          <w:p w:rsidR="00F16791" w:rsidRPr="000E7331" w:rsidRDefault="00F16791" w:rsidP="00F16791">
            <w:pPr>
              <w:spacing w:line="276" w:lineRule="auto"/>
              <w:ind w:right="-1"/>
              <w:jc w:val="center"/>
              <w:outlineLvl w:val="0"/>
              <w:rPr>
                <w:color w:val="FF0000"/>
                <w:sz w:val="28"/>
                <w:szCs w:val="28"/>
                <w:lang w:val="uk-UA"/>
              </w:rPr>
            </w:pPr>
            <w:r w:rsidRPr="000E7331">
              <w:rPr>
                <w:sz w:val="28"/>
                <w:szCs w:val="28"/>
                <w:lang w:val="uk-UA"/>
              </w:rPr>
              <w:t>Дані для майбутнього аналізу</w:t>
            </w:r>
          </w:p>
        </w:tc>
        <w:tc>
          <w:tcPr>
            <w:tcW w:w="2391" w:type="dxa"/>
          </w:tcPr>
          <w:p w:rsidR="00F16791" w:rsidRPr="000E7331" w:rsidRDefault="00F16791" w:rsidP="00F16791">
            <w:pPr>
              <w:spacing w:line="276" w:lineRule="auto"/>
              <w:ind w:right="-1"/>
              <w:jc w:val="center"/>
              <w:outlineLvl w:val="0"/>
              <w:rPr>
                <w:color w:val="FF0000"/>
                <w:sz w:val="28"/>
                <w:szCs w:val="28"/>
                <w:lang w:val="uk-UA"/>
              </w:rPr>
            </w:pPr>
            <w:r w:rsidRPr="000E7331">
              <w:rPr>
                <w:sz w:val="28"/>
                <w:szCs w:val="28"/>
                <w:lang w:val="uk-UA"/>
              </w:rPr>
              <w:t>Сектор та керівник відповідного  структурного підрозділу виконавчого апарату Київської обласної ради</w:t>
            </w:r>
          </w:p>
        </w:tc>
      </w:tr>
      <w:tr w:rsidR="00F16791" w:rsidRPr="000E7331" w:rsidTr="00F16791">
        <w:tc>
          <w:tcPr>
            <w:tcW w:w="554" w:type="dxa"/>
          </w:tcPr>
          <w:p w:rsidR="00F16791" w:rsidRPr="000E7331" w:rsidRDefault="00F16791" w:rsidP="00F16791">
            <w:pPr>
              <w:spacing w:line="276" w:lineRule="auto"/>
              <w:ind w:right="-1"/>
              <w:jc w:val="both"/>
              <w:outlineLvl w:val="0"/>
              <w:rPr>
                <w:sz w:val="28"/>
                <w:szCs w:val="28"/>
                <w:lang w:val="uk-UA"/>
              </w:rPr>
            </w:pPr>
            <w:r w:rsidRPr="000E7331">
              <w:rPr>
                <w:sz w:val="28"/>
                <w:szCs w:val="28"/>
                <w:lang w:val="uk-UA"/>
              </w:rPr>
              <w:t>2</w:t>
            </w:r>
            <w:r w:rsidR="00F15AE0">
              <w:rPr>
                <w:sz w:val="28"/>
                <w:szCs w:val="28"/>
                <w:lang w:val="uk-UA"/>
              </w:rPr>
              <w:t>.</w:t>
            </w:r>
          </w:p>
        </w:tc>
        <w:tc>
          <w:tcPr>
            <w:tcW w:w="2329" w:type="dxa"/>
          </w:tcPr>
          <w:p w:rsidR="00F16791" w:rsidRPr="000E7331" w:rsidRDefault="00F16791" w:rsidP="00F16791">
            <w:pPr>
              <w:spacing w:line="276" w:lineRule="auto"/>
              <w:ind w:right="-1"/>
              <w:jc w:val="center"/>
              <w:outlineLvl w:val="0"/>
              <w:rPr>
                <w:color w:val="FF0000"/>
                <w:sz w:val="28"/>
                <w:szCs w:val="28"/>
                <w:lang w:val="uk-UA"/>
              </w:rPr>
            </w:pPr>
            <w:r w:rsidRPr="000E7331">
              <w:rPr>
                <w:sz w:val="28"/>
                <w:szCs w:val="28"/>
                <w:lang w:val="uk-UA"/>
              </w:rPr>
              <w:t>Аналіз інформації й даних</w:t>
            </w:r>
          </w:p>
        </w:tc>
        <w:tc>
          <w:tcPr>
            <w:tcW w:w="2292" w:type="dxa"/>
          </w:tcPr>
          <w:p w:rsidR="00F16791" w:rsidRDefault="00F16791" w:rsidP="00F16791">
            <w:pPr>
              <w:spacing w:line="276" w:lineRule="auto"/>
              <w:ind w:right="-1"/>
              <w:jc w:val="center"/>
              <w:outlineLvl w:val="0"/>
              <w:rPr>
                <w:sz w:val="28"/>
                <w:szCs w:val="28"/>
                <w:lang w:val="uk-UA"/>
              </w:rPr>
            </w:pPr>
            <w:r w:rsidRPr="000E7331">
              <w:rPr>
                <w:sz w:val="28"/>
                <w:szCs w:val="28"/>
                <w:lang w:val="uk-UA"/>
              </w:rPr>
              <w:t xml:space="preserve">Упорядкування, опрацювання, аналіз даних. Архівація даних. Вчасне надання зібраних даних Комісії чи Сектору </w:t>
            </w:r>
          </w:p>
          <w:p w:rsidR="00F15AE0" w:rsidRPr="000E7331" w:rsidRDefault="00F15AE0" w:rsidP="00F16791">
            <w:pPr>
              <w:spacing w:line="276" w:lineRule="auto"/>
              <w:ind w:right="-1"/>
              <w:jc w:val="center"/>
              <w:outlineLvl w:val="0"/>
              <w:rPr>
                <w:color w:val="FF0000"/>
                <w:sz w:val="28"/>
                <w:szCs w:val="28"/>
                <w:lang w:val="uk-UA"/>
              </w:rPr>
            </w:pPr>
          </w:p>
        </w:tc>
        <w:tc>
          <w:tcPr>
            <w:tcW w:w="2394" w:type="dxa"/>
          </w:tcPr>
          <w:p w:rsidR="00F16791" w:rsidRPr="000E7331" w:rsidRDefault="00F16791" w:rsidP="00F16791">
            <w:pPr>
              <w:spacing w:line="276" w:lineRule="auto"/>
              <w:ind w:right="-1"/>
              <w:jc w:val="center"/>
              <w:outlineLvl w:val="0"/>
              <w:rPr>
                <w:color w:val="FF0000"/>
                <w:sz w:val="28"/>
                <w:szCs w:val="28"/>
                <w:lang w:val="uk-UA"/>
              </w:rPr>
            </w:pPr>
            <w:r w:rsidRPr="000E7331">
              <w:rPr>
                <w:sz w:val="28"/>
                <w:szCs w:val="28"/>
                <w:lang w:val="uk-UA"/>
              </w:rPr>
              <w:t>Дані для складання звітів</w:t>
            </w:r>
          </w:p>
        </w:tc>
        <w:tc>
          <w:tcPr>
            <w:tcW w:w="2391" w:type="dxa"/>
          </w:tcPr>
          <w:p w:rsidR="00F16791" w:rsidRPr="000E7331" w:rsidRDefault="00F16791" w:rsidP="00F16791">
            <w:pPr>
              <w:spacing w:line="276" w:lineRule="auto"/>
              <w:ind w:right="-1"/>
              <w:jc w:val="center"/>
              <w:outlineLvl w:val="0"/>
              <w:rPr>
                <w:color w:val="FF0000"/>
                <w:sz w:val="28"/>
                <w:szCs w:val="28"/>
                <w:lang w:val="uk-UA"/>
              </w:rPr>
            </w:pPr>
            <w:r w:rsidRPr="000E7331">
              <w:rPr>
                <w:sz w:val="28"/>
                <w:szCs w:val="28"/>
                <w:lang w:val="uk-UA"/>
              </w:rPr>
              <w:t xml:space="preserve">Сектор </w:t>
            </w:r>
            <w:r w:rsidRPr="000E7331">
              <w:rPr>
                <w:rFonts w:eastAsia="Calibri"/>
                <w:sz w:val="28"/>
                <w:szCs w:val="28"/>
                <w:lang w:val="uk-UA" w:eastAsia="uk-UA"/>
              </w:rPr>
              <w:t xml:space="preserve">та Комісія </w:t>
            </w:r>
          </w:p>
        </w:tc>
      </w:tr>
      <w:tr w:rsidR="00F16791" w:rsidRPr="000E7331" w:rsidTr="00F16791">
        <w:tc>
          <w:tcPr>
            <w:tcW w:w="554" w:type="dxa"/>
          </w:tcPr>
          <w:p w:rsidR="00F16791" w:rsidRPr="000E7331" w:rsidRDefault="00F16791" w:rsidP="00F16791">
            <w:pPr>
              <w:spacing w:line="276" w:lineRule="auto"/>
              <w:ind w:right="-1"/>
              <w:jc w:val="both"/>
              <w:outlineLvl w:val="0"/>
              <w:rPr>
                <w:sz w:val="28"/>
                <w:szCs w:val="28"/>
                <w:lang w:val="uk-UA"/>
              </w:rPr>
            </w:pPr>
            <w:r w:rsidRPr="000E7331">
              <w:rPr>
                <w:sz w:val="28"/>
                <w:szCs w:val="28"/>
                <w:lang w:val="uk-UA"/>
              </w:rPr>
              <w:lastRenderedPageBreak/>
              <w:t>3</w:t>
            </w:r>
            <w:r w:rsidR="00F15AE0">
              <w:rPr>
                <w:sz w:val="28"/>
                <w:szCs w:val="28"/>
                <w:lang w:val="uk-UA"/>
              </w:rPr>
              <w:t>.</w:t>
            </w:r>
          </w:p>
        </w:tc>
        <w:tc>
          <w:tcPr>
            <w:tcW w:w="2329" w:type="dxa"/>
          </w:tcPr>
          <w:p w:rsidR="00F16791" w:rsidRPr="000E7331" w:rsidRDefault="00F16791" w:rsidP="00F16791">
            <w:pPr>
              <w:spacing w:line="276" w:lineRule="auto"/>
              <w:ind w:right="-1"/>
              <w:jc w:val="center"/>
              <w:outlineLvl w:val="0"/>
              <w:rPr>
                <w:color w:val="FF0000"/>
                <w:sz w:val="28"/>
                <w:szCs w:val="28"/>
                <w:lang w:val="uk-UA"/>
              </w:rPr>
            </w:pPr>
            <w:r w:rsidRPr="000E7331">
              <w:rPr>
                <w:sz w:val="28"/>
                <w:szCs w:val="28"/>
                <w:lang w:val="uk-UA"/>
              </w:rPr>
              <w:t>Складання звітів</w:t>
            </w:r>
          </w:p>
        </w:tc>
        <w:tc>
          <w:tcPr>
            <w:tcW w:w="2292" w:type="dxa"/>
          </w:tcPr>
          <w:p w:rsidR="00F16791" w:rsidRPr="000E7331" w:rsidRDefault="00F16791" w:rsidP="00F16791">
            <w:pPr>
              <w:spacing w:line="276" w:lineRule="auto"/>
              <w:ind w:right="-1"/>
              <w:jc w:val="center"/>
              <w:outlineLvl w:val="0"/>
              <w:rPr>
                <w:color w:val="FF0000"/>
                <w:sz w:val="28"/>
                <w:szCs w:val="28"/>
                <w:lang w:val="uk-UA"/>
              </w:rPr>
            </w:pPr>
            <w:r w:rsidRPr="000E7331">
              <w:rPr>
                <w:sz w:val="28"/>
                <w:szCs w:val="28"/>
                <w:lang w:val="uk-UA"/>
              </w:rPr>
              <w:t>Компіляція (структурування) зібраних даних і представлення їх у формі звітів</w:t>
            </w:r>
          </w:p>
        </w:tc>
        <w:tc>
          <w:tcPr>
            <w:tcW w:w="2394" w:type="dxa"/>
          </w:tcPr>
          <w:p w:rsidR="00F16791" w:rsidRPr="000E7331" w:rsidRDefault="00F16791" w:rsidP="00F16791">
            <w:pPr>
              <w:spacing w:line="276" w:lineRule="auto"/>
              <w:ind w:right="-1"/>
              <w:jc w:val="center"/>
              <w:outlineLvl w:val="0"/>
              <w:rPr>
                <w:color w:val="FF0000"/>
                <w:sz w:val="28"/>
                <w:szCs w:val="28"/>
                <w:lang w:val="uk-UA"/>
              </w:rPr>
            </w:pPr>
            <w:r w:rsidRPr="000E7331">
              <w:rPr>
                <w:sz w:val="28"/>
                <w:szCs w:val="28"/>
                <w:lang w:val="uk-UA"/>
              </w:rPr>
              <w:t>Річні звіти (за потреби можна впровадити щоквартальне звітування)</w:t>
            </w:r>
          </w:p>
        </w:tc>
        <w:tc>
          <w:tcPr>
            <w:tcW w:w="2391" w:type="dxa"/>
          </w:tcPr>
          <w:p w:rsidR="00F16791" w:rsidRPr="000E7331" w:rsidRDefault="00F16791" w:rsidP="00F16791">
            <w:pPr>
              <w:spacing w:line="276" w:lineRule="auto"/>
              <w:ind w:right="-1"/>
              <w:jc w:val="center"/>
              <w:outlineLvl w:val="0"/>
              <w:rPr>
                <w:color w:val="FF0000"/>
                <w:sz w:val="28"/>
                <w:szCs w:val="28"/>
                <w:lang w:val="uk-UA"/>
              </w:rPr>
            </w:pPr>
            <w:r w:rsidRPr="000E7331">
              <w:rPr>
                <w:sz w:val="28"/>
                <w:szCs w:val="28"/>
                <w:lang w:val="uk-UA"/>
              </w:rPr>
              <w:t xml:space="preserve">Сектор </w:t>
            </w:r>
          </w:p>
        </w:tc>
      </w:tr>
      <w:tr w:rsidR="00F16791" w:rsidRPr="000E7331" w:rsidTr="00F16791">
        <w:tc>
          <w:tcPr>
            <w:tcW w:w="554" w:type="dxa"/>
          </w:tcPr>
          <w:p w:rsidR="00F16791" w:rsidRPr="000E7331" w:rsidRDefault="00F16791" w:rsidP="00F16791">
            <w:pPr>
              <w:spacing w:line="276" w:lineRule="auto"/>
              <w:ind w:right="-1"/>
              <w:jc w:val="both"/>
              <w:outlineLvl w:val="0"/>
              <w:rPr>
                <w:sz w:val="28"/>
                <w:szCs w:val="28"/>
                <w:lang w:val="uk-UA"/>
              </w:rPr>
            </w:pPr>
            <w:r w:rsidRPr="000E7331">
              <w:rPr>
                <w:sz w:val="28"/>
                <w:szCs w:val="28"/>
                <w:lang w:val="uk-UA"/>
              </w:rPr>
              <w:t>4</w:t>
            </w:r>
            <w:r w:rsidR="00F15AE0">
              <w:rPr>
                <w:sz w:val="28"/>
                <w:szCs w:val="28"/>
                <w:lang w:val="uk-UA"/>
              </w:rPr>
              <w:t>.</w:t>
            </w:r>
          </w:p>
        </w:tc>
        <w:tc>
          <w:tcPr>
            <w:tcW w:w="2329" w:type="dxa"/>
          </w:tcPr>
          <w:p w:rsidR="00F16791" w:rsidRPr="000E7331" w:rsidRDefault="00F16791" w:rsidP="00F16791">
            <w:pPr>
              <w:spacing w:line="276" w:lineRule="auto"/>
              <w:ind w:right="-1"/>
              <w:jc w:val="center"/>
              <w:outlineLvl w:val="0"/>
              <w:rPr>
                <w:color w:val="FF0000"/>
                <w:sz w:val="28"/>
                <w:szCs w:val="28"/>
                <w:lang w:val="uk-UA"/>
              </w:rPr>
            </w:pPr>
            <w:r w:rsidRPr="000E7331">
              <w:rPr>
                <w:sz w:val="28"/>
                <w:szCs w:val="28"/>
                <w:lang w:val="uk-UA"/>
              </w:rPr>
              <w:t>Оцінювання результатів (порівняння з прогнозними показниками)</w:t>
            </w:r>
          </w:p>
        </w:tc>
        <w:tc>
          <w:tcPr>
            <w:tcW w:w="2292" w:type="dxa"/>
          </w:tcPr>
          <w:p w:rsidR="00F16791" w:rsidRPr="000E7331" w:rsidRDefault="00F16791" w:rsidP="00F16791">
            <w:pPr>
              <w:spacing w:line="276" w:lineRule="auto"/>
              <w:ind w:right="-1"/>
              <w:jc w:val="center"/>
              <w:outlineLvl w:val="0"/>
              <w:rPr>
                <w:color w:val="FF0000"/>
                <w:sz w:val="28"/>
                <w:szCs w:val="28"/>
                <w:lang w:val="uk-UA"/>
              </w:rPr>
            </w:pPr>
            <w:r w:rsidRPr="000E7331">
              <w:rPr>
                <w:sz w:val="28"/>
                <w:szCs w:val="28"/>
                <w:lang w:val="uk-UA"/>
              </w:rPr>
              <w:t>Порівняльне оцінювання результатів з прогнозними показниками</w:t>
            </w:r>
          </w:p>
        </w:tc>
        <w:tc>
          <w:tcPr>
            <w:tcW w:w="2394" w:type="dxa"/>
          </w:tcPr>
          <w:p w:rsidR="00F16791" w:rsidRPr="000E7331" w:rsidRDefault="00F16791" w:rsidP="00F16791">
            <w:pPr>
              <w:spacing w:line="276" w:lineRule="auto"/>
              <w:ind w:right="-1"/>
              <w:jc w:val="center"/>
              <w:outlineLvl w:val="0"/>
              <w:rPr>
                <w:color w:val="FF0000"/>
                <w:sz w:val="28"/>
                <w:szCs w:val="28"/>
                <w:lang w:val="uk-UA"/>
              </w:rPr>
            </w:pPr>
            <w:r w:rsidRPr="000E7331">
              <w:rPr>
                <w:sz w:val="28"/>
                <w:szCs w:val="28"/>
                <w:lang w:val="uk-UA"/>
              </w:rPr>
              <w:t>Оцінювання рівня впровадження програми. У разі істотних відхилень перехід до етапу 5 (можливість впровадження щоквартальних звітів)</w:t>
            </w:r>
          </w:p>
        </w:tc>
        <w:tc>
          <w:tcPr>
            <w:tcW w:w="2391" w:type="dxa"/>
          </w:tcPr>
          <w:p w:rsidR="00F16791" w:rsidRPr="000E7331" w:rsidRDefault="00F16791" w:rsidP="00F16791">
            <w:pPr>
              <w:spacing w:line="276" w:lineRule="auto"/>
              <w:ind w:right="-1"/>
              <w:jc w:val="center"/>
              <w:outlineLvl w:val="0"/>
              <w:rPr>
                <w:sz w:val="28"/>
                <w:szCs w:val="28"/>
                <w:lang w:val="uk-UA"/>
              </w:rPr>
            </w:pPr>
            <w:r w:rsidRPr="000E7331">
              <w:rPr>
                <w:sz w:val="28"/>
                <w:szCs w:val="28"/>
                <w:lang w:val="uk-UA"/>
              </w:rPr>
              <w:t>Комісія</w:t>
            </w:r>
            <w:r w:rsidRPr="000E7331">
              <w:rPr>
                <w:color w:val="000000"/>
                <w:sz w:val="28"/>
                <w:szCs w:val="28"/>
                <w:lang w:val="uk-UA"/>
              </w:rPr>
              <w:t xml:space="preserve"> </w:t>
            </w:r>
          </w:p>
        </w:tc>
      </w:tr>
      <w:tr w:rsidR="00F16791" w:rsidRPr="000E7331" w:rsidTr="00F16791">
        <w:tc>
          <w:tcPr>
            <w:tcW w:w="554" w:type="dxa"/>
          </w:tcPr>
          <w:p w:rsidR="00F16791" w:rsidRPr="000E7331" w:rsidRDefault="00F16791" w:rsidP="00F16791">
            <w:pPr>
              <w:spacing w:line="276" w:lineRule="auto"/>
              <w:ind w:right="-1"/>
              <w:jc w:val="both"/>
              <w:outlineLvl w:val="0"/>
              <w:rPr>
                <w:sz w:val="28"/>
                <w:szCs w:val="28"/>
                <w:lang w:val="uk-UA"/>
              </w:rPr>
            </w:pPr>
            <w:r w:rsidRPr="000E7331">
              <w:rPr>
                <w:sz w:val="28"/>
                <w:szCs w:val="28"/>
                <w:lang w:val="uk-UA"/>
              </w:rPr>
              <w:t>5</w:t>
            </w:r>
            <w:r w:rsidR="00F15AE0">
              <w:rPr>
                <w:sz w:val="28"/>
                <w:szCs w:val="28"/>
                <w:lang w:val="uk-UA"/>
              </w:rPr>
              <w:t>.</w:t>
            </w:r>
          </w:p>
        </w:tc>
        <w:tc>
          <w:tcPr>
            <w:tcW w:w="2329" w:type="dxa"/>
          </w:tcPr>
          <w:p w:rsidR="00F16791" w:rsidRPr="000E7331" w:rsidRDefault="00F16791" w:rsidP="00F16791">
            <w:pPr>
              <w:spacing w:line="276" w:lineRule="auto"/>
              <w:ind w:right="-1"/>
              <w:jc w:val="center"/>
              <w:outlineLvl w:val="0"/>
              <w:rPr>
                <w:color w:val="FF0000"/>
                <w:sz w:val="28"/>
                <w:szCs w:val="28"/>
                <w:lang w:val="uk-UA"/>
              </w:rPr>
            </w:pPr>
            <w:r w:rsidRPr="000E7331">
              <w:rPr>
                <w:sz w:val="28"/>
                <w:szCs w:val="28"/>
                <w:lang w:val="uk-UA"/>
              </w:rPr>
              <w:t>Визначення відхилень</w:t>
            </w:r>
          </w:p>
        </w:tc>
        <w:tc>
          <w:tcPr>
            <w:tcW w:w="2292" w:type="dxa"/>
          </w:tcPr>
          <w:p w:rsidR="00F16791" w:rsidRPr="000E7331" w:rsidRDefault="00F16791" w:rsidP="00F16791">
            <w:pPr>
              <w:spacing w:line="276" w:lineRule="auto"/>
              <w:ind w:right="-1"/>
              <w:jc w:val="center"/>
              <w:outlineLvl w:val="0"/>
              <w:rPr>
                <w:sz w:val="28"/>
                <w:szCs w:val="28"/>
                <w:lang w:val="uk-UA"/>
              </w:rPr>
            </w:pPr>
            <w:r w:rsidRPr="000E7331">
              <w:rPr>
                <w:sz w:val="28"/>
                <w:szCs w:val="28"/>
                <w:lang w:val="uk-UA"/>
              </w:rPr>
              <w:t>Оцінювання розбіжностей між сподіваннями та результатами</w:t>
            </w:r>
          </w:p>
          <w:p w:rsidR="00F16791" w:rsidRPr="000E7331" w:rsidRDefault="00F16791" w:rsidP="00F16791">
            <w:pPr>
              <w:spacing w:line="276" w:lineRule="auto"/>
              <w:ind w:right="-1"/>
              <w:jc w:val="center"/>
              <w:outlineLvl w:val="0"/>
              <w:rPr>
                <w:color w:val="FF0000"/>
                <w:sz w:val="28"/>
                <w:szCs w:val="28"/>
                <w:lang w:val="uk-UA"/>
              </w:rPr>
            </w:pPr>
          </w:p>
        </w:tc>
        <w:tc>
          <w:tcPr>
            <w:tcW w:w="2394" w:type="dxa"/>
          </w:tcPr>
          <w:p w:rsidR="00F16791" w:rsidRPr="000E7331" w:rsidRDefault="00F16791" w:rsidP="00F16791">
            <w:pPr>
              <w:spacing w:line="276" w:lineRule="auto"/>
              <w:ind w:right="-1"/>
              <w:jc w:val="center"/>
              <w:outlineLvl w:val="0"/>
              <w:rPr>
                <w:color w:val="FF0000"/>
                <w:sz w:val="28"/>
                <w:szCs w:val="28"/>
                <w:lang w:val="uk-UA"/>
              </w:rPr>
            </w:pPr>
            <w:r w:rsidRPr="000E7331">
              <w:rPr>
                <w:sz w:val="28"/>
                <w:szCs w:val="28"/>
                <w:lang w:val="uk-UA"/>
              </w:rPr>
              <w:t>Підготовка основ для майбутніх заходів</w:t>
            </w:r>
          </w:p>
        </w:tc>
        <w:tc>
          <w:tcPr>
            <w:tcW w:w="2391" w:type="dxa"/>
          </w:tcPr>
          <w:p w:rsidR="00F16791" w:rsidRPr="000E7331" w:rsidRDefault="00F16791" w:rsidP="00F16791">
            <w:pPr>
              <w:spacing w:line="276" w:lineRule="auto"/>
              <w:ind w:right="-1"/>
              <w:jc w:val="center"/>
              <w:outlineLvl w:val="0"/>
              <w:rPr>
                <w:sz w:val="28"/>
                <w:szCs w:val="28"/>
                <w:lang w:val="uk-UA"/>
              </w:rPr>
            </w:pPr>
            <w:r w:rsidRPr="000E7331">
              <w:rPr>
                <w:sz w:val="28"/>
                <w:szCs w:val="28"/>
                <w:lang w:val="uk-UA"/>
              </w:rPr>
              <w:t>Комісія</w:t>
            </w:r>
            <w:r w:rsidRPr="000E7331">
              <w:rPr>
                <w:color w:val="000000"/>
                <w:sz w:val="28"/>
                <w:szCs w:val="28"/>
                <w:lang w:val="uk-UA"/>
              </w:rPr>
              <w:t xml:space="preserve"> </w:t>
            </w:r>
          </w:p>
        </w:tc>
      </w:tr>
      <w:tr w:rsidR="00F16791" w:rsidRPr="000E7331" w:rsidTr="00F16791">
        <w:tc>
          <w:tcPr>
            <w:tcW w:w="554" w:type="dxa"/>
          </w:tcPr>
          <w:p w:rsidR="00F16791" w:rsidRPr="000E7331" w:rsidRDefault="00F16791" w:rsidP="00F16791">
            <w:pPr>
              <w:spacing w:line="276" w:lineRule="auto"/>
              <w:ind w:right="-1"/>
              <w:jc w:val="both"/>
              <w:outlineLvl w:val="0"/>
              <w:rPr>
                <w:sz w:val="28"/>
                <w:szCs w:val="28"/>
                <w:lang w:val="uk-UA"/>
              </w:rPr>
            </w:pPr>
            <w:r w:rsidRPr="000E7331">
              <w:rPr>
                <w:sz w:val="28"/>
                <w:szCs w:val="28"/>
                <w:lang w:val="uk-UA"/>
              </w:rPr>
              <w:t>6</w:t>
            </w:r>
            <w:r w:rsidR="00F15AE0">
              <w:rPr>
                <w:sz w:val="28"/>
                <w:szCs w:val="28"/>
                <w:lang w:val="uk-UA"/>
              </w:rPr>
              <w:t>.</w:t>
            </w:r>
          </w:p>
        </w:tc>
        <w:tc>
          <w:tcPr>
            <w:tcW w:w="2329" w:type="dxa"/>
          </w:tcPr>
          <w:p w:rsidR="00F16791" w:rsidRPr="000E7331" w:rsidRDefault="00F16791" w:rsidP="00F16791">
            <w:pPr>
              <w:spacing w:line="276" w:lineRule="auto"/>
              <w:ind w:right="-1"/>
              <w:jc w:val="center"/>
              <w:outlineLvl w:val="0"/>
              <w:rPr>
                <w:color w:val="FF0000"/>
                <w:sz w:val="28"/>
                <w:szCs w:val="28"/>
                <w:lang w:val="uk-UA"/>
              </w:rPr>
            </w:pPr>
            <w:r w:rsidRPr="000E7331">
              <w:rPr>
                <w:sz w:val="28"/>
                <w:szCs w:val="28"/>
                <w:lang w:val="uk-UA"/>
              </w:rPr>
              <w:t>Аналіз причин відхилень</w:t>
            </w:r>
          </w:p>
        </w:tc>
        <w:tc>
          <w:tcPr>
            <w:tcW w:w="2292" w:type="dxa"/>
          </w:tcPr>
          <w:p w:rsidR="00F16791" w:rsidRPr="000E7331" w:rsidRDefault="00F16791" w:rsidP="00F16791">
            <w:pPr>
              <w:spacing w:line="276" w:lineRule="auto"/>
              <w:ind w:right="-1"/>
              <w:jc w:val="center"/>
              <w:outlineLvl w:val="0"/>
              <w:rPr>
                <w:color w:val="FF0000"/>
                <w:sz w:val="28"/>
                <w:szCs w:val="28"/>
                <w:lang w:val="uk-UA"/>
              </w:rPr>
            </w:pPr>
            <w:r w:rsidRPr="000E7331">
              <w:rPr>
                <w:sz w:val="28"/>
                <w:szCs w:val="28"/>
                <w:lang w:val="uk-UA"/>
              </w:rPr>
              <w:t>Пошук причин</w:t>
            </w:r>
          </w:p>
        </w:tc>
        <w:tc>
          <w:tcPr>
            <w:tcW w:w="2394" w:type="dxa"/>
          </w:tcPr>
          <w:p w:rsidR="00F16791" w:rsidRPr="000E7331" w:rsidRDefault="00F16791" w:rsidP="00F16791">
            <w:pPr>
              <w:spacing w:line="276" w:lineRule="auto"/>
              <w:ind w:right="-1"/>
              <w:jc w:val="center"/>
              <w:outlineLvl w:val="0"/>
              <w:rPr>
                <w:color w:val="FF0000"/>
                <w:sz w:val="28"/>
                <w:szCs w:val="28"/>
                <w:lang w:val="uk-UA"/>
              </w:rPr>
            </w:pPr>
            <w:r w:rsidRPr="000E7331">
              <w:rPr>
                <w:sz w:val="28"/>
                <w:szCs w:val="28"/>
                <w:lang w:val="uk-UA"/>
              </w:rPr>
              <w:t>Підготовка основ для майбутніх коригувальних заходів</w:t>
            </w:r>
          </w:p>
        </w:tc>
        <w:tc>
          <w:tcPr>
            <w:tcW w:w="2391" w:type="dxa"/>
          </w:tcPr>
          <w:p w:rsidR="00F16791" w:rsidRPr="000E7331" w:rsidRDefault="00F16791" w:rsidP="00F16791">
            <w:pPr>
              <w:spacing w:line="276" w:lineRule="auto"/>
              <w:ind w:right="-1"/>
              <w:jc w:val="center"/>
              <w:outlineLvl w:val="0"/>
              <w:rPr>
                <w:sz w:val="28"/>
                <w:szCs w:val="28"/>
                <w:lang w:val="uk-UA"/>
              </w:rPr>
            </w:pPr>
            <w:r w:rsidRPr="000E7331">
              <w:rPr>
                <w:sz w:val="28"/>
                <w:szCs w:val="28"/>
                <w:lang w:val="uk-UA"/>
              </w:rPr>
              <w:t xml:space="preserve">Комісія </w:t>
            </w:r>
          </w:p>
        </w:tc>
      </w:tr>
      <w:tr w:rsidR="00F16791" w:rsidRPr="000E7331" w:rsidTr="00F16791">
        <w:tc>
          <w:tcPr>
            <w:tcW w:w="554" w:type="dxa"/>
          </w:tcPr>
          <w:p w:rsidR="00F16791" w:rsidRPr="000E7331" w:rsidRDefault="00F16791" w:rsidP="00F16791">
            <w:pPr>
              <w:spacing w:line="276" w:lineRule="auto"/>
              <w:ind w:right="-1"/>
              <w:jc w:val="both"/>
              <w:outlineLvl w:val="0"/>
              <w:rPr>
                <w:sz w:val="28"/>
                <w:szCs w:val="28"/>
                <w:lang w:val="uk-UA"/>
              </w:rPr>
            </w:pPr>
            <w:r w:rsidRPr="000E7331">
              <w:rPr>
                <w:sz w:val="28"/>
                <w:szCs w:val="28"/>
                <w:lang w:val="uk-UA"/>
              </w:rPr>
              <w:t>7</w:t>
            </w:r>
            <w:r w:rsidR="00F15AE0">
              <w:rPr>
                <w:sz w:val="28"/>
                <w:szCs w:val="28"/>
                <w:lang w:val="uk-UA"/>
              </w:rPr>
              <w:t>.</w:t>
            </w:r>
          </w:p>
        </w:tc>
        <w:tc>
          <w:tcPr>
            <w:tcW w:w="2329" w:type="dxa"/>
          </w:tcPr>
          <w:p w:rsidR="00F16791" w:rsidRPr="000E7331" w:rsidRDefault="00F16791" w:rsidP="00F16791">
            <w:pPr>
              <w:spacing w:line="276" w:lineRule="auto"/>
              <w:ind w:right="-1"/>
              <w:jc w:val="center"/>
              <w:outlineLvl w:val="0"/>
              <w:rPr>
                <w:color w:val="FF0000"/>
                <w:sz w:val="28"/>
                <w:szCs w:val="28"/>
                <w:lang w:val="uk-UA"/>
              </w:rPr>
            </w:pPr>
            <w:r w:rsidRPr="000E7331">
              <w:rPr>
                <w:sz w:val="28"/>
                <w:szCs w:val="28"/>
                <w:lang w:val="uk-UA"/>
              </w:rPr>
              <w:t>Планові коригувальні заходи</w:t>
            </w:r>
          </w:p>
        </w:tc>
        <w:tc>
          <w:tcPr>
            <w:tcW w:w="2292" w:type="dxa"/>
          </w:tcPr>
          <w:p w:rsidR="00F16791" w:rsidRPr="000E7331" w:rsidRDefault="00F16791" w:rsidP="00F16791">
            <w:pPr>
              <w:spacing w:line="276" w:lineRule="auto"/>
              <w:ind w:right="-1"/>
              <w:jc w:val="center"/>
              <w:outlineLvl w:val="0"/>
              <w:rPr>
                <w:color w:val="FF0000"/>
                <w:sz w:val="28"/>
                <w:szCs w:val="28"/>
                <w:lang w:val="uk-UA"/>
              </w:rPr>
            </w:pPr>
            <w:r w:rsidRPr="000E7331">
              <w:rPr>
                <w:sz w:val="28"/>
                <w:szCs w:val="28"/>
                <w:lang w:val="uk-UA"/>
              </w:rPr>
              <w:t>Зміна чинних заходів або впровадження нових</w:t>
            </w:r>
          </w:p>
        </w:tc>
        <w:tc>
          <w:tcPr>
            <w:tcW w:w="2394" w:type="dxa"/>
          </w:tcPr>
          <w:p w:rsidR="00F16791" w:rsidRPr="000E7331" w:rsidRDefault="00F16791" w:rsidP="00F16791">
            <w:pPr>
              <w:spacing w:line="276" w:lineRule="auto"/>
              <w:ind w:right="-1"/>
              <w:jc w:val="center"/>
              <w:outlineLvl w:val="0"/>
              <w:rPr>
                <w:sz w:val="28"/>
                <w:szCs w:val="28"/>
                <w:lang w:val="uk-UA"/>
              </w:rPr>
            </w:pPr>
            <w:r w:rsidRPr="000E7331">
              <w:rPr>
                <w:sz w:val="28"/>
                <w:szCs w:val="28"/>
                <w:lang w:val="uk-UA"/>
              </w:rPr>
              <w:t>Визначення й затвердження коригувальних заходів</w:t>
            </w:r>
          </w:p>
        </w:tc>
        <w:tc>
          <w:tcPr>
            <w:tcW w:w="2391" w:type="dxa"/>
          </w:tcPr>
          <w:p w:rsidR="00F16791" w:rsidRPr="000E7331" w:rsidRDefault="00F16791" w:rsidP="00F16791">
            <w:pPr>
              <w:spacing w:line="276" w:lineRule="auto"/>
              <w:ind w:right="-1"/>
              <w:jc w:val="center"/>
              <w:outlineLvl w:val="0"/>
              <w:rPr>
                <w:sz w:val="28"/>
                <w:szCs w:val="28"/>
                <w:lang w:val="uk-UA"/>
              </w:rPr>
            </w:pPr>
            <w:r w:rsidRPr="000E7331">
              <w:rPr>
                <w:sz w:val="28"/>
                <w:szCs w:val="28"/>
                <w:lang w:val="uk-UA"/>
              </w:rPr>
              <w:t>Комісія</w:t>
            </w:r>
            <w:r w:rsidRPr="000E7331">
              <w:rPr>
                <w:color w:val="000000"/>
                <w:sz w:val="28"/>
                <w:szCs w:val="28"/>
                <w:lang w:val="uk-UA"/>
              </w:rPr>
              <w:t xml:space="preserve"> </w:t>
            </w:r>
          </w:p>
        </w:tc>
      </w:tr>
    </w:tbl>
    <w:p w:rsidR="00F16791" w:rsidRPr="000E7331" w:rsidRDefault="00F16791" w:rsidP="00F16791">
      <w:pPr>
        <w:spacing w:line="276" w:lineRule="auto"/>
        <w:ind w:right="-1" w:firstLine="709"/>
        <w:jc w:val="both"/>
        <w:outlineLvl w:val="0"/>
        <w:rPr>
          <w:color w:val="000000"/>
          <w:sz w:val="28"/>
          <w:szCs w:val="28"/>
          <w:lang w:val="uk-UA"/>
        </w:rPr>
      </w:pPr>
    </w:p>
    <w:p w:rsidR="00F16791" w:rsidRPr="000E7331" w:rsidRDefault="00F16791" w:rsidP="00F16791">
      <w:pPr>
        <w:spacing w:line="276" w:lineRule="auto"/>
        <w:ind w:right="-1" w:firstLine="709"/>
        <w:jc w:val="both"/>
        <w:outlineLvl w:val="0"/>
        <w:rPr>
          <w:b/>
          <w:bCs/>
          <w:color w:val="000000"/>
          <w:sz w:val="28"/>
          <w:szCs w:val="28"/>
          <w:lang w:val="uk-UA"/>
        </w:rPr>
      </w:pPr>
      <w:r w:rsidRPr="000E7331">
        <w:rPr>
          <w:color w:val="000000"/>
          <w:sz w:val="28"/>
          <w:szCs w:val="28"/>
          <w:lang w:val="uk-UA"/>
        </w:rPr>
        <w:t xml:space="preserve">Оцінка виконання Антикорупційної програми </w:t>
      </w:r>
      <w:r w:rsidRPr="000E7331">
        <w:rPr>
          <w:sz w:val="28"/>
          <w:szCs w:val="28"/>
          <w:lang w:val="uk-UA"/>
        </w:rPr>
        <w:t>буде</w:t>
      </w:r>
      <w:r w:rsidRPr="000E7331">
        <w:rPr>
          <w:color w:val="FF0000"/>
          <w:sz w:val="28"/>
          <w:szCs w:val="28"/>
          <w:lang w:val="uk-UA"/>
        </w:rPr>
        <w:t xml:space="preserve"> </w:t>
      </w:r>
      <w:r w:rsidRPr="000E7331">
        <w:rPr>
          <w:color w:val="000000"/>
          <w:sz w:val="28"/>
          <w:szCs w:val="28"/>
          <w:lang w:val="uk-UA"/>
        </w:rPr>
        <w:t xml:space="preserve"> здійснюватися щоквартально Комісією.</w:t>
      </w:r>
    </w:p>
    <w:p w:rsidR="00F16791" w:rsidRPr="000E7331" w:rsidRDefault="00F16791" w:rsidP="00F16791">
      <w:pPr>
        <w:shd w:val="clear" w:color="auto" w:fill="FFFFFF"/>
        <w:spacing w:line="276" w:lineRule="auto"/>
        <w:ind w:firstLine="709"/>
        <w:jc w:val="both"/>
        <w:rPr>
          <w:sz w:val="28"/>
          <w:szCs w:val="28"/>
          <w:lang w:val="uk-UA"/>
        </w:rPr>
      </w:pPr>
      <w:r w:rsidRPr="000E7331">
        <w:rPr>
          <w:sz w:val="28"/>
          <w:szCs w:val="28"/>
          <w:lang w:val="uk-UA"/>
        </w:rPr>
        <w:t>Оцінка результатів здійснення заходів, передбачених Антикорупційною програмою, проводитиметься з урахуванням критеріїв:</w:t>
      </w:r>
    </w:p>
    <w:p w:rsidR="00F16791" w:rsidRPr="000E7331" w:rsidRDefault="00F16791" w:rsidP="00F16791">
      <w:pPr>
        <w:pStyle w:val="ac"/>
        <w:numPr>
          <w:ilvl w:val="0"/>
          <w:numId w:val="9"/>
        </w:numPr>
        <w:shd w:val="clear" w:color="auto" w:fill="FFFFFF"/>
        <w:spacing w:after="0" w:line="276" w:lineRule="auto"/>
        <w:ind w:firstLine="0"/>
        <w:contextualSpacing w:val="0"/>
        <w:jc w:val="both"/>
        <w:rPr>
          <w:rFonts w:ascii="Times New Roman" w:hAnsi="Times New Roman"/>
          <w:sz w:val="28"/>
          <w:szCs w:val="28"/>
          <w:lang w:val="uk-UA"/>
        </w:rPr>
      </w:pPr>
      <w:r w:rsidRPr="000E7331">
        <w:rPr>
          <w:rFonts w:ascii="Times New Roman" w:hAnsi="Times New Roman"/>
          <w:sz w:val="28"/>
          <w:szCs w:val="28"/>
          <w:lang w:val="uk-UA"/>
        </w:rPr>
        <w:t>повнота виконання;</w:t>
      </w:r>
    </w:p>
    <w:p w:rsidR="00F16791" w:rsidRPr="000E7331" w:rsidRDefault="00F16791" w:rsidP="00F16791">
      <w:pPr>
        <w:pStyle w:val="ac"/>
        <w:numPr>
          <w:ilvl w:val="0"/>
          <w:numId w:val="9"/>
        </w:numPr>
        <w:shd w:val="clear" w:color="auto" w:fill="FFFFFF"/>
        <w:spacing w:after="0" w:line="276" w:lineRule="auto"/>
        <w:ind w:firstLine="0"/>
        <w:contextualSpacing w:val="0"/>
        <w:jc w:val="both"/>
        <w:rPr>
          <w:rFonts w:ascii="Times New Roman" w:hAnsi="Times New Roman"/>
          <w:sz w:val="28"/>
          <w:szCs w:val="28"/>
          <w:lang w:val="uk-UA"/>
        </w:rPr>
      </w:pPr>
      <w:r w:rsidRPr="000E7331">
        <w:rPr>
          <w:rFonts w:ascii="Times New Roman" w:hAnsi="Times New Roman"/>
          <w:sz w:val="28"/>
          <w:szCs w:val="28"/>
          <w:lang w:val="uk-UA"/>
        </w:rPr>
        <w:t>своєчасність  виконання;</w:t>
      </w:r>
    </w:p>
    <w:p w:rsidR="00F16791" w:rsidRPr="000E7331" w:rsidRDefault="00F16791" w:rsidP="00F16791">
      <w:pPr>
        <w:pStyle w:val="ac"/>
        <w:numPr>
          <w:ilvl w:val="0"/>
          <w:numId w:val="9"/>
        </w:numPr>
        <w:shd w:val="clear" w:color="auto" w:fill="FFFFFF"/>
        <w:spacing w:after="0" w:line="276" w:lineRule="auto"/>
        <w:ind w:firstLine="0"/>
        <w:contextualSpacing w:val="0"/>
        <w:jc w:val="both"/>
        <w:rPr>
          <w:rFonts w:ascii="Times New Roman" w:hAnsi="Times New Roman"/>
          <w:sz w:val="28"/>
          <w:szCs w:val="28"/>
          <w:lang w:val="uk-UA"/>
        </w:rPr>
      </w:pPr>
      <w:r w:rsidRPr="000E7331">
        <w:rPr>
          <w:rFonts w:ascii="Times New Roman" w:hAnsi="Times New Roman"/>
          <w:sz w:val="28"/>
          <w:szCs w:val="28"/>
          <w:lang w:val="uk-UA"/>
        </w:rPr>
        <w:t>ефективність здійснення.</w:t>
      </w:r>
    </w:p>
    <w:p w:rsidR="00F16791" w:rsidRPr="000E7331" w:rsidRDefault="00F16791" w:rsidP="00F16791">
      <w:pPr>
        <w:pStyle w:val="ac"/>
        <w:shd w:val="clear" w:color="auto" w:fill="FFFFFF"/>
        <w:spacing w:after="120" w:line="276" w:lineRule="auto"/>
        <w:ind w:left="0" w:firstLine="709"/>
        <w:jc w:val="both"/>
        <w:rPr>
          <w:rFonts w:ascii="Times New Roman" w:hAnsi="Times New Roman"/>
          <w:bCs/>
          <w:sz w:val="28"/>
          <w:szCs w:val="28"/>
          <w:lang w:val="uk-UA"/>
        </w:rPr>
      </w:pPr>
      <w:r w:rsidRPr="000E7331">
        <w:rPr>
          <w:rFonts w:ascii="Times New Roman" w:hAnsi="Times New Roman"/>
          <w:bCs/>
          <w:sz w:val="28"/>
          <w:szCs w:val="28"/>
          <w:lang w:val="uk-UA"/>
        </w:rPr>
        <w:t>Вважати захід виконаним у повному обсязі щодо:</w:t>
      </w:r>
    </w:p>
    <w:p w:rsidR="00F16791" w:rsidRPr="000E7331" w:rsidRDefault="00F16791" w:rsidP="00F16791">
      <w:pPr>
        <w:pStyle w:val="ac"/>
        <w:numPr>
          <w:ilvl w:val="0"/>
          <w:numId w:val="9"/>
        </w:numPr>
        <w:shd w:val="clear" w:color="auto" w:fill="FFFFFF"/>
        <w:spacing w:after="120" w:line="276" w:lineRule="auto"/>
        <w:ind w:left="0" w:firstLine="0"/>
        <w:contextualSpacing w:val="0"/>
        <w:jc w:val="both"/>
        <w:rPr>
          <w:rFonts w:ascii="Times New Roman" w:hAnsi="Times New Roman"/>
          <w:sz w:val="28"/>
          <w:szCs w:val="28"/>
          <w:lang w:val="uk-UA"/>
        </w:rPr>
      </w:pPr>
      <w:r w:rsidRPr="000E7331">
        <w:rPr>
          <w:rFonts w:ascii="Times New Roman" w:hAnsi="Times New Roman"/>
          <w:sz w:val="28"/>
          <w:szCs w:val="28"/>
          <w:lang w:val="uk-UA"/>
        </w:rPr>
        <w:lastRenderedPageBreak/>
        <w:t xml:space="preserve">ініціювання внесення змін до законодавства – з дати направлення пропозиції суб’єкту </w:t>
      </w:r>
      <w:proofErr w:type="spellStart"/>
      <w:r w:rsidRPr="000E7331">
        <w:rPr>
          <w:rFonts w:ascii="Times New Roman" w:hAnsi="Times New Roman"/>
          <w:sz w:val="28"/>
          <w:szCs w:val="28"/>
          <w:lang w:val="uk-UA"/>
        </w:rPr>
        <w:t>нормотворення</w:t>
      </w:r>
      <w:proofErr w:type="spellEnd"/>
      <w:r w:rsidRPr="000E7331">
        <w:rPr>
          <w:rFonts w:ascii="Times New Roman" w:hAnsi="Times New Roman"/>
          <w:sz w:val="28"/>
          <w:szCs w:val="28"/>
          <w:lang w:val="uk-UA"/>
        </w:rPr>
        <w:t>;</w:t>
      </w:r>
    </w:p>
    <w:p w:rsidR="00F16791" w:rsidRPr="000E7331" w:rsidRDefault="00F16791" w:rsidP="00F16791">
      <w:pPr>
        <w:pStyle w:val="ac"/>
        <w:numPr>
          <w:ilvl w:val="0"/>
          <w:numId w:val="9"/>
        </w:numPr>
        <w:shd w:val="clear" w:color="auto" w:fill="FFFFFF"/>
        <w:spacing w:after="120" w:line="276" w:lineRule="auto"/>
        <w:ind w:left="0" w:firstLine="0"/>
        <w:contextualSpacing w:val="0"/>
        <w:jc w:val="both"/>
        <w:rPr>
          <w:rFonts w:ascii="Times New Roman" w:hAnsi="Times New Roman"/>
          <w:sz w:val="28"/>
          <w:szCs w:val="28"/>
          <w:lang w:val="uk-UA"/>
        </w:rPr>
      </w:pPr>
      <w:r w:rsidRPr="000E7331">
        <w:rPr>
          <w:rFonts w:ascii="Times New Roman" w:hAnsi="Times New Roman"/>
          <w:sz w:val="28"/>
          <w:szCs w:val="28"/>
          <w:lang w:val="uk-UA"/>
        </w:rPr>
        <w:t>підготовки організаційно-розпорядчого документа – з дати підписання Сектором боротьби з корупцією виконавчого апарату Київської обласної ради;</w:t>
      </w:r>
    </w:p>
    <w:p w:rsidR="00F16791" w:rsidRPr="000E7331" w:rsidRDefault="00F16791" w:rsidP="00F16791">
      <w:pPr>
        <w:pStyle w:val="ac"/>
        <w:numPr>
          <w:ilvl w:val="0"/>
          <w:numId w:val="9"/>
        </w:numPr>
        <w:shd w:val="clear" w:color="auto" w:fill="FFFFFF"/>
        <w:spacing w:after="120" w:line="276" w:lineRule="auto"/>
        <w:ind w:left="0" w:firstLine="0"/>
        <w:contextualSpacing w:val="0"/>
        <w:jc w:val="both"/>
        <w:rPr>
          <w:rFonts w:ascii="Times New Roman" w:hAnsi="Times New Roman"/>
          <w:sz w:val="28"/>
          <w:szCs w:val="28"/>
          <w:lang w:val="uk-UA"/>
        </w:rPr>
      </w:pPr>
      <w:r w:rsidRPr="000E7331">
        <w:rPr>
          <w:rFonts w:ascii="Times New Roman" w:hAnsi="Times New Roman"/>
          <w:sz w:val="28"/>
          <w:szCs w:val="28"/>
          <w:lang w:val="uk-UA"/>
        </w:rPr>
        <w:t>розробки документів методичного характеру – з дати   погодження відповідним  структурним підрозділом виконавчого апарату обласної ради;</w:t>
      </w:r>
    </w:p>
    <w:p w:rsidR="00F16791" w:rsidRPr="000E7331" w:rsidRDefault="00F16791" w:rsidP="00F16791">
      <w:pPr>
        <w:pStyle w:val="ac"/>
        <w:numPr>
          <w:ilvl w:val="0"/>
          <w:numId w:val="9"/>
        </w:numPr>
        <w:shd w:val="clear" w:color="auto" w:fill="FFFFFF"/>
        <w:spacing w:after="120" w:line="276" w:lineRule="auto"/>
        <w:ind w:left="0" w:firstLine="0"/>
        <w:contextualSpacing w:val="0"/>
        <w:jc w:val="both"/>
        <w:rPr>
          <w:rFonts w:ascii="Times New Roman" w:hAnsi="Times New Roman"/>
          <w:sz w:val="28"/>
          <w:szCs w:val="28"/>
          <w:lang w:val="uk-UA"/>
        </w:rPr>
      </w:pPr>
      <w:r w:rsidRPr="000E7331">
        <w:rPr>
          <w:rFonts w:ascii="Times New Roman" w:hAnsi="Times New Roman"/>
          <w:sz w:val="28"/>
          <w:szCs w:val="28"/>
          <w:lang w:val="uk-UA"/>
        </w:rPr>
        <w:t>навчання –  з дати проведення заходу;</w:t>
      </w:r>
    </w:p>
    <w:p w:rsidR="00F16791" w:rsidRPr="000E7331" w:rsidRDefault="00F16791" w:rsidP="00F16791">
      <w:pPr>
        <w:pStyle w:val="ac"/>
        <w:numPr>
          <w:ilvl w:val="0"/>
          <w:numId w:val="9"/>
        </w:numPr>
        <w:shd w:val="clear" w:color="auto" w:fill="FFFFFF"/>
        <w:spacing w:after="120" w:line="276" w:lineRule="auto"/>
        <w:ind w:left="0" w:firstLine="0"/>
        <w:contextualSpacing w:val="0"/>
        <w:jc w:val="both"/>
        <w:rPr>
          <w:rFonts w:ascii="Times New Roman" w:hAnsi="Times New Roman"/>
          <w:sz w:val="28"/>
          <w:szCs w:val="28"/>
          <w:lang w:val="uk-UA"/>
        </w:rPr>
      </w:pPr>
      <w:r w:rsidRPr="000E7331">
        <w:rPr>
          <w:rFonts w:ascii="Times New Roman" w:hAnsi="Times New Roman"/>
          <w:sz w:val="28"/>
          <w:szCs w:val="28"/>
          <w:lang w:val="uk-UA"/>
        </w:rPr>
        <w:t xml:space="preserve">підготовки документів, які підлягають передачі іншим суб’єктам, – з дати передачі його до такого органу.  </w:t>
      </w:r>
    </w:p>
    <w:p w:rsidR="00F16791" w:rsidRPr="000E7331" w:rsidRDefault="00F16791" w:rsidP="00F16791">
      <w:pPr>
        <w:pStyle w:val="ac"/>
        <w:shd w:val="clear" w:color="auto" w:fill="FFFFFF"/>
        <w:spacing w:after="120" w:line="276" w:lineRule="auto"/>
        <w:ind w:left="0" w:firstLine="709"/>
        <w:jc w:val="both"/>
        <w:rPr>
          <w:rFonts w:ascii="Times New Roman" w:hAnsi="Times New Roman"/>
          <w:bCs/>
          <w:sz w:val="28"/>
          <w:szCs w:val="28"/>
          <w:lang w:val="uk-UA"/>
        </w:rPr>
      </w:pPr>
      <w:r w:rsidRPr="000E7331">
        <w:rPr>
          <w:rFonts w:ascii="Times New Roman" w:hAnsi="Times New Roman"/>
          <w:bCs/>
          <w:sz w:val="28"/>
          <w:szCs w:val="28"/>
          <w:lang w:val="uk-UA"/>
        </w:rPr>
        <w:t>Вважати захід виконаним своєчасно щодо:</w:t>
      </w:r>
    </w:p>
    <w:p w:rsidR="00F16791" w:rsidRPr="000E7331" w:rsidRDefault="00F16791" w:rsidP="00F16791">
      <w:pPr>
        <w:pStyle w:val="ac"/>
        <w:numPr>
          <w:ilvl w:val="0"/>
          <w:numId w:val="9"/>
        </w:numPr>
        <w:shd w:val="clear" w:color="auto" w:fill="FFFFFF"/>
        <w:spacing w:after="120" w:line="276" w:lineRule="auto"/>
        <w:ind w:left="0" w:firstLine="0"/>
        <w:contextualSpacing w:val="0"/>
        <w:jc w:val="both"/>
        <w:rPr>
          <w:rFonts w:ascii="Times New Roman" w:hAnsi="Times New Roman"/>
          <w:sz w:val="28"/>
          <w:szCs w:val="28"/>
          <w:lang w:val="uk-UA"/>
        </w:rPr>
      </w:pPr>
      <w:r w:rsidRPr="000E7331">
        <w:rPr>
          <w:rFonts w:ascii="Times New Roman" w:hAnsi="Times New Roman"/>
          <w:sz w:val="28"/>
          <w:szCs w:val="28"/>
          <w:lang w:val="uk-UA"/>
        </w:rPr>
        <w:t xml:space="preserve">ініціювання змін до законодавства – у разі, якщо пропозиції  внесені суб’єкту </w:t>
      </w:r>
      <w:proofErr w:type="spellStart"/>
      <w:r w:rsidRPr="000E7331">
        <w:rPr>
          <w:rFonts w:ascii="Times New Roman" w:hAnsi="Times New Roman"/>
          <w:sz w:val="28"/>
          <w:szCs w:val="28"/>
          <w:lang w:val="uk-UA"/>
        </w:rPr>
        <w:t>нормотворення</w:t>
      </w:r>
      <w:proofErr w:type="spellEnd"/>
      <w:r w:rsidRPr="000E7331">
        <w:rPr>
          <w:rFonts w:ascii="Times New Roman" w:hAnsi="Times New Roman"/>
          <w:sz w:val="28"/>
          <w:szCs w:val="28"/>
          <w:lang w:val="uk-UA"/>
        </w:rPr>
        <w:t xml:space="preserve"> </w:t>
      </w:r>
      <w:r w:rsidRPr="000E7331">
        <w:rPr>
          <w:rFonts w:ascii="Times New Roman" w:hAnsi="Times New Roman"/>
          <w:bCs/>
          <w:sz w:val="28"/>
          <w:szCs w:val="28"/>
          <w:lang w:val="uk-UA"/>
        </w:rPr>
        <w:t>не пізніше останнього робочого дня місяця</w:t>
      </w:r>
      <w:r w:rsidRPr="000E7331">
        <w:rPr>
          <w:rFonts w:ascii="Times New Roman" w:hAnsi="Times New Roman"/>
          <w:sz w:val="28"/>
          <w:szCs w:val="28"/>
          <w:lang w:val="uk-UA"/>
        </w:rPr>
        <w:t>, визначеного Антикорупційною програмою;</w:t>
      </w:r>
    </w:p>
    <w:p w:rsidR="00F16791" w:rsidRPr="000E7331" w:rsidRDefault="00F16791" w:rsidP="00F16791">
      <w:pPr>
        <w:pStyle w:val="ac"/>
        <w:numPr>
          <w:ilvl w:val="0"/>
          <w:numId w:val="9"/>
        </w:numPr>
        <w:shd w:val="clear" w:color="auto" w:fill="FFFFFF"/>
        <w:spacing w:after="120" w:line="276" w:lineRule="auto"/>
        <w:ind w:left="0" w:firstLine="0"/>
        <w:contextualSpacing w:val="0"/>
        <w:jc w:val="both"/>
        <w:rPr>
          <w:rFonts w:ascii="Times New Roman" w:hAnsi="Times New Roman"/>
          <w:sz w:val="28"/>
          <w:szCs w:val="28"/>
          <w:lang w:val="uk-UA"/>
        </w:rPr>
      </w:pPr>
      <w:r w:rsidRPr="000E7331">
        <w:rPr>
          <w:rFonts w:ascii="Times New Roman" w:hAnsi="Times New Roman"/>
          <w:sz w:val="28"/>
          <w:szCs w:val="28"/>
          <w:lang w:val="uk-UA"/>
        </w:rPr>
        <w:t xml:space="preserve">підготовки іншого організаційно-розпорядчого документа – у разі, якщо його підписано уповноваженою особою </w:t>
      </w:r>
      <w:r w:rsidRPr="000E7331">
        <w:rPr>
          <w:rFonts w:ascii="Times New Roman" w:hAnsi="Times New Roman"/>
          <w:bCs/>
          <w:sz w:val="28"/>
          <w:szCs w:val="28"/>
          <w:lang w:val="uk-UA"/>
        </w:rPr>
        <w:t>не пізніше останнього робочого дня місяця,</w:t>
      </w:r>
      <w:r w:rsidRPr="000E7331">
        <w:rPr>
          <w:rFonts w:ascii="Times New Roman" w:hAnsi="Times New Roman"/>
          <w:sz w:val="28"/>
          <w:szCs w:val="28"/>
          <w:lang w:val="uk-UA"/>
        </w:rPr>
        <w:t xml:space="preserve"> визначеного Антикорупційною програмою;</w:t>
      </w:r>
    </w:p>
    <w:p w:rsidR="00F16791" w:rsidRPr="000E7331" w:rsidRDefault="00F16791" w:rsidP="00F16791">
      <w:pPr>
        <w:pStyle w:val="ac"/>
        <w:numPr>
          <w:ilvl w:val="0"/>
          <w:numId w:val="9"/>
        </w:numPr>
        <w:shd w:val="clear" w:color="auto" w:fill="FFFFFF"/>
        <w:spacing w:after="120" w:line="276" w:lineRule="auto"/>
        <w:ind w:left="0" w:firstLine="0"/>
        <w:contextualSpacing w:val="0"/>
        <w:jc w:val="both"/>
        <w:rPr>
          <w:rFonts w:ascii="Times New Roman" w:hAnsi="Times New Roman"/>
          <w:sz w:val="28"/>
          <w:szCs w:val="28"/>
          <w:lang w:val="uk-UA"/>
        </w:rPr>
      </w:pPr>
      <w:r w:rsidRPr="000E7331">
        <w:rPr>
          <w:rFonts w:ascii="Times New Roman" w:hAnsi="Times New Roman"/>
          <w:sz w:val="28"/>
          <w:szCs w:val="28"/>
          <w:lang w:val="uk-UA"/>
        </w:rPr>
        <w:t xml:space="preserve">розробки документів методичного характеру – у разі, якщо їх  передано на розгляд відповідного  структурного підрозділу виконавчого апарату обласної ради </w:t>
      </w:r>
      <w:r w:rsidRPr="000E7331">
        <w:rPr>
          <w:rFonts w:ascii="Times New Roman" w:hAnsi="Times New Roman"/>
          <w:color w:val="FF0000"/>
          <w:sz w:val="28"/>
          <w:szCs w:val="28"/>
          <w:lang w:val="uk-UA"/>
        </w:rPr>
        <w:t xml:space="preserve"> </w:t>
      </w:r>
      <w:r w:rsidRPr="000E7331">
        <w:rPr>
          <w:rFonts w:ascii="Times New Roman" w:hAnsi="Times New Roman"/>
          <w:bCs/>
          <w:sz w:val="28"/>
          <w:szCs w:val="28"/>
          <w:lang w:val="uk-UA"/>
        </w:rPr>
        <w:t>не пізніше останнього робочого дня місяця,</w:t>
      </w:r>
      <w:r w:rsidRPr="000E7331">
        <w:rPr>
          <w:rFonts w:ascii="Times New Roman" w:hAnsi="Times New Roman"/>
          <w:sz w:val="28"/>
          <w:szCs w:val="28"/>
          <w:lang w:val="uk-UA"/>
        </w:rPr>
        <w:t xml:space="preserve"> визначеного Антикорупційною програмою;</w:t>
      </w:r>
    </w:p>
    <w:p w:rsidR="00F16791" w:rsidRPr="000E7331" w:rsidRDefault="00F16791" w:rsidP="00F16791">
      <w:pPr>
        <w:pStyle w:val="ac"/>
        <w:numPr>
          <w:ilvl w:val="0"/>
          <w:numId w:val="9"/>
        </w:numPr>
        <w:shd w:val="clear" w:color="auto" w:fill="FFFFFF"/>
        <w:spacing w:after="120" w:line="276" w:lineRule="auto"/>
        <w:ind w:left="0" w:firstLine="0"/>
        <w:contextualSpacing w:val="0"/>
        <w:jc w:val="both"/>
        <w:rPr>
          <w:rFonts w:ascii="Times New Roman" w:hAnsi="Times New Roman"/>
          <w:sz w:val="28"/>
          <w:szCs w:val="28"/>
          <w:lang w:val="uk-UA"/>
        </w:rPr>
      </w:pPr>
      <w:r w:rsidRPr="000E7331">
        <w:rPr>
          <w:rFonts w:ascii="Times New Roman" w:hAnsi="Times New Roman"/>
          <w:sz w:val="28"/>
          <w:szCs w:val="28"/>
          <w:lang w:val="uk-UA"/>
        </w:rPr>
        <w:t xml:space="preserve">навчання – у разі, якщо його проведено </w:t>
      </w:r>
      <w:r w:rsidRPr="000E7331">
        <w:rPr>
          <w:rFonts w:ascii="Times New Roman" w:hAnsi="Times New Roman"/>
          <w:bCs/>
          <w:sz w:val="28"/>
          <w:szCs w:val="28"/>
          <w:lang w:val="uk-UA"/>
        </w:rPr>
        <w:t>не пізніше останнього робочого дня місяця,</w:t>
      </w:r>
      <w:r w:rsidRPr="000E7331">
        <w:rPr>
          <w:rFonts w:ascii="Times New Roman" w:hAnsi="Times New Roman"/>
          <w:sz w:val="28"/>
          <w:szCs w:val="28"/>
          <w:lang w:val="uk-UA"/>
        </w:rPr>
        <w:t xml:space="preserve"> визначеного Антикорупційною програмою;</w:t>
      </w:r>
    </w:p>
    <w:p w:rsidR="00F16791" w:rsidRPr="000E7331" w:rsidRDefault="00F16791" w:rsidP="00F16791">
      <w:pPr>
        <w:pStyle w:val="ac"/>
        <w:numPr>
          <w:ilvl w:val="0"/>
          <w:numId w:val="9"/>
        </w:numPr>
        <w:shd w:val="clear" w:color="auto" w:fill="FFFFFF"/>
        <w:spacing w:after="0" w:line="276" w:lineRule="auto"/>
        <w:ind w:left="0" w:firstLine="0"/>
        <w:contextualSpacing w:val="0"/>
        <w:jc w:val="both"/>
        <w:rPr>
          <w:rFonts w:ascii="Times New Roman" w:hAnsi="Times New Roman"/>
          <w:sz w:val="28"/>
          <w:szCs w:val="28"/>
          <w:lang w:val="uk-UA"/>
        </w:rPr>
      </w:pPr>
      <w:r w:rsidRPr="000E7331">
        <w:rPr>
          <w:rFonts w:ascii="Times New Roman" w:hAnsi="Times New Roman"/>
          <w:sz w:val="28"/>
          <w:szCs w:val="28"/>
          <w:lang w:val="uk-UA"/>
        </w:rPr>
        <w:t xml:space="preserve">підготовки документів, які підлягають передачі іншим суб’єктам, – у разі, якщо його спрямовано до такого органу </w:t>
      </w:r>
      <w:r w:rsidRPr="000E7331">
        <w:rPr>
          <w:rFonts w:ascii="Times New Roman" w:hAnsi="Times New Roman"/>
          <w:bCs/>
          <w:sz w:val="28"/>
          <w:szCs w:val="28"/>
          <w:lang w:val="uk-UA"/>
        </w:rPr>
        <w:t>не пізніше останнього робочого дня місяця,</w:t>
      </w:r>
      <w:r w:rsidRPr="000E7331">
        <w:rPr>
          <w:rFonts w:ascii="Times New Roman" w:hAnsi="Times New Roman"/>
          <w:sz w:val="28"/>
          <w:szCs w:val="28"/>
          <w:lang w:val="uk-UA"/>
        </w:rPr>
        <w:t xml:space="preserve"> визначеного Антикорупційною програмою.   </w:t>
      </w:r>
    </w:p>
    <w:p w:rsidR="00F16791" w:rsidRPr="000E7331" w:rsidRDefault="00F16791" w:rsidP="00F16791">
      <w:pPr>
        <w:pStyle w:val="ac"/>
        <w:shd w:val="clear" w:color="auto" w:fill="FFFFFF"/>
        <w:spacing w:after="120" w:line="276" w:lineRule="auto"/>
        <w:ind w:left="0" w:firstLine="709"/>
        <w:jc w:val="both"/>
        <w:rPr>
          <w:rFonts w:ascii="Times New Roman" w:hAnsi="Times New Roman"/>
          <w:bCs/>
          <w:sz w:val="28"/>
          <w:szCs w:val="28"/>
          <w:lang w:val="uk-UA"/>
        </w:rPr>
      </w:pPr>
      <w:r w:rsidRPr="000E7331">
        <w:rPr>
          <w:rFonts w:ascii="Times New Roman" w:hAnsi="Times New Roman"/>
          <w:bCs/>
          <w:sz w:val="28"/>
          <w:szCs w:val="28"/>
          <w:lang w:val="uk-UA"/>
        </w:rPr>
        <w:t xml:space="preserve">Вважати захід виконаним ефективно у разі: </w:t>
      </w:r>
    </w:p>
    <w:p w:rsidR="00F16791" w:rsidRPr="000E7331" w:rsidRDefault="00F16791" w:rsidP="00F16791">
      <w:pPr>
        <w:pStyle w:val="ac"/>
        <w:numPr>
          <w:ilvl w:val="0"/>
          <w:numId w:val="10"/>
        </w:numPr>
        <w:shd w:val="clear" w:color="auto" w:fill="FFFFFF"/>
        <w:spacing w:after="120" w:line="276" w:lineRule="auto"/>
        <w:ind w:left="0" w:firstLine="0"/>
        <w:contextualSpacing w:val="0"/>
        <w:jc w:val="both"/>
        <w:rPr>
          <w:rFonts w:ascii="Times New Roman" w:hAnsi="Times New Roman"/>
          <w:sz w:val="28"/>
          <w:szCs w:val="28"/>
          <w:lang w:val="uk-UA"/>
        </w:rPr>
      </w:pPr>
      <w:r w:rsidRPr="000E7331">
        <w:rPr>
          <w:rFonts w:ascii="Times New Roman" w:hAnsi="Times New Roman"/>
          <w:sz w:val="28"/>
          <w:szCs w:val="28"/>
          <w:lang w:val="uk-UA"/>
        </w:rPr>
        <w:t xml:space="preserve">створення умов для мінімізації ідентифікованого корупційного ризику у </w:t>
      </w:r>
      <w:proofErr w:type="spellStart"/>
      <w:r w:rsidRPr="000E7331">
        <w:rPr>
          <w:rFonts w:ascii="Times New Roman" w:hAnsi="Times New Roman"/>
          <w:sz w:val="28"/>
          <w:szCs w:val="28"/>
          <w:lang w:val="uk-UA"/>
        </w:rPr>
        <w:t>зв</w:t>
      </w:r>
      <w:proofErr w:type="spellEnd"/>
      <w:r w:rsidRPr="000E7331">
        <w:rPr>
          <w:rFonts w:ascii="Times New Roman" w:hAnsi="Times New Roman"/>
          <w:sz w:val="28"/>
          <w:szCs w:val="28"/>
        </w:rPr>
        <w:t>’</w:t>
      </w:r>
      <w:proofErr w:type="spellStart"/>
      <w:r w:rsidRPr="000E7331">
        <w:rPr>
          <w:rFonts w:ascii="Times New Roman" w:hAnsi="Times New Roman"/>
          <w:sz w:val="28"/>
          <w:szCs w:val="28"/>
          <w:lang w:val="uk-UA"/>
        </w:rPr>
        <w:t>язку</w:t>
      </w:r>
      <w:proofErr w:type="spellEnd"/>
      <w:r w:rsidRPr="000E7331">
        <w:rPr>
          <w:rFonts w:ascii="Times New Roman" w:hAnsi="Times New Roman"/>
          <w:sz w:val="28"/>
          <w:szCs w:val="28"/>
          <w:lang w:val="uk-UA"/>
        </w:rPr>
        <w:t xml:space="preserve"> з виданням нормативно-правового акта, прийняттям організаційно-розпорядчого документа, проведенням заходів навчального та методичного характеру тощо;</w:t>
      </w:r>
    </w:p>
    <w:p w:rsidR="00F16791" w:rsidRPr="000E7331" w:rsidRDefault="00F16791" w:rsidP="00F16791">
      <w:pPr>
        <w:pStyle w:val="ac"/>
        <w:numPr>
          <w:ilvl w:val="0"/>
          <w:numId w:val="10"/>
        </w:numPr>
        <w:shd w:val="clear" w:color="auto" w:fill="FFFFFF"/>
        <w:spacing w:after="120" w:line="276" w:lineRule="auto"/>
        <w:ind w:left="0" w:firstLine="0"/>
        <w:contextualSpacing w:val="0"/>
        <w:jc w:val="both"/>
        <w:rPr>
          <w:rFonts w:ascii="Times New Roman" w:hAnsi="Times New Roman"/>
          <w:sz w:val="28"/>
          <w:szCs w:val="28"/>
          <w:lang w:val="uk-UA"/>
        </w:rPr>
      </w:pPr>
      <w:r w:rsidRPr="000E7331">
        <w:rPr>
          <w:rFonts w:ascii="Times New Roman" w:hAnsi="Times New Roman"/>
          <w:sz w:val="28"/>
          <w:szCs w:val="28"/>
          <w:lang w:val="uk-UA"/>
        </w:rPr>
        <w:t>мінімізації ідентифікованого корупційного ризику, що підтверджено даними статистичної звітності, судовою, іншою правозастосовною практикою;</w:t>
      </w:r>
    </w:p>
    <w:p w:rsidR="00F16791" w:rsidRPr="000E7331" w:rsidRDefault="00F16791" w:rsidP="00F16791">
      <w:pPr>
        <w:pStyle w:val="ac"/>
        <w:numPr>
          <w:ilvl w:val="0"/>
          <w:numId w:val="10"/>
        </w:numPr>
        <w:shd w:val="clear" w:color="auto" w:fill="FFFFFF"/>
        <w:spacing w:after="120" w:line="276" w:lineRule="auto"/>
        <w:ind w:left="0" w:firstLine="0"/>
        <w:contextualSpacing w:val="0"/>
        <w:jc w:val="both"/>
        <w:rPr>
          <w:rFonts w:ascii="Times New Roman" w:hAnsi="Times New Roman"/>
          <w:sz w:val="28"/>
          <w:szCs w:val="28"/>
          <w:lang w:val="uk-UA"/>
        </w:rPr>
      </w:pPr>
      <w:r w:rsidRPr="000E7331">
        <w:rPr>
          <w:rFonts w:ascii="Times New Roman" w:hAnsi="Times New Roman"/>
          <w:sz w:val="28"/>
          <w:szCs w:val="28"/>
          <w:lang w:val="uk-UA"/>
        </w:rPr>
        <w:t xml:space="preserve">підвищення рівня довіри громадян до </w:t>
      </w:r>
      <w:r w:rsidR="00195D3A">
        <w:rPr>
          <w:rFonts w:ascii="Times New Roman" w:hAnsi="Times New Roman"/>
          <w:bCs/>
          <w:color w:val="000000"/>
          <w:sz w:val="28"/>
          <w:szCs w:val="28"/>
          <w:lang w:val="uk-UA"/>
        </w:rPr>
        <w:t xml:space="preserve">Київської </w:t>
      </w:r>
      <w:r w:rsidRPr="000E7331">
        <w:rPr>
          <w:rFonts w:ascii="Times New Roman" w:hAnsi="Times New Roman"/>
          <w:bCs/>
          <w:color w:val="000000"/>
          <w:sz w:val="28"/>
          <w:szCs w:val="28"/>
          <w:lang w:val="uk-UA"/>
        </w:rPr>
        <w:t xml:space="preserve"> обласної ради</w:t>
      </w:r>
      <w:r w:rsidRPr="000E7331">
        <w:rPr>
          <w:rFonts w:ascii="Times New Roman" w:hAnsi="Times New Roman"/>
          <w:sz w:val="28"/>
          <w:szCs w:val="28"/>
          <w:lang w:val="uk-UA"/>
        </w:rPr>
        <w:t xml:space="preserve"> (за даними моніторингу оприлюдненої інформації про роботу </w:t>
      </w:r>
      <w:r w:rsidR="00195D3A">
        <w:rPr>
          <w:rFonts w:ascii="Times New Roman" w:hAnsi="Times New Roman"/>
          <w:bCs/>
          <w:color w:val="000000"/>
          <w:sz w:val="28"/>
          <w:szCs w:val="28"/>
          <w:lang w:val="uk-UA"/>
        </w:rPr>
        <w:t>Київської</w:t>
      </w:r>
      <w:bookmarkStart w:id="0" w:name="_GoBack"/>
      <w:bookmarkEnd w:id="0"/>
      <w:r w:rsidRPr="000E7331">
        <w:rPr>
          <w:rFonts w:ascii="Times New Roman" w:hAnsi="Times New Roman"/>
          <w:bCs/>
          <w:color w:val="000000"/>
          <w:sz w:val="28"/>
          <w:szCs w:val="28"/>
          <w:lang w:val="uk-UA"/>
        </w:rPr>
        <w:t xml:space="preserve"> обласної ради</w:t>
      </w:r>
      <w:r w:rsidRPr="000E7331">
        <w:rPr>
          <w:rFonts w:ascii="Times New Roman" w:hAnsi="Times New Roman"/>
          <w:sz w:val="28"/>
          <w:szCs w:val="28"/>
          <w:lang w:val="uk-UA"/>
        </w:rPr>
        <w:t>, соціологічного опитування тощо);</w:t>
      </w:r>
    </w:p>
    <w:p w:rsidR="00F16791" w:rsidRPr="000E7331" w:rsidRDefault="00F16791" w:rsidP="00F16791">
      <w:pPr>
        <w:pStyle w:val="ac"/>
        <w:numPr>
          <w:ilvl w:val="0"/>
          <w:numId w:val="10"/>
        </w:numPr>
        <w:shd w:val="clear" w:color="auto" w:fill="FFFFFF"/>
        <w:spacing w:after="120" w:line="276" w:lineRule="auto"/>
        <w:ind w:left="0" w:firstLine="0"/>
        <w:contextualSpacing w:val="0"/>
        <w:jc w:val="both"/>
        <w:rPr>
          <w:rFonts w:ascii="Times New Roman" w:hAnsi="Times New Roman"/>
          <w:sz w:val="28"/>
          <w:szCs w:val="28"/>
          <w:lang w:val="uk-UA"/>
        </w:rPr>
      </w:pPr>
      <w:r w:rsidRPr="000E7331">
        <w:rPr>
          <w:rFonts w:ascii="Times New Roman" w:hAnsi="Times New Roman"/>
          <w:sz w:val="28"/>
          <w:szCs w:val="28"/>
          <w:lang w:val="uk-UA"/>
        </w:rPr>
        <w:lastRenderedPageBreak/>
        <w:t xml:space="preserve">зміцнення позитивного іміджу </w:t>
      </w:r>
      <w:r w:rsidRPr="000E7331">
        <w:rPr>
          <w:rFonts w:ascii="Times New Roman" w:hAnsi="Times New Roman"/>
          <w:bCs/>
          <w:color w:val="000000"/>
          <w:sz w:val="28"/>
          <w:szCs w:val="28"/>
          <w:lang w:val="uk-UA"/>
        </w:rPr>
        <w:t>Київської обласної ради</w:t>
      </w:r>
      <w:r w:rsidRPr="000E7331">
        <w:rPr>
          <w:rFonts w:ascii="Times New Roman" w:hAnsi="Times New Roman"/>
          <w:sz w:val="28"/>
          <w:szCs w:val="28"/>
          <w:lang w:val="uk-UA"/>
        </w:rPr>
        <w:t>, у тому числі на міжнародному рівні (з урахуванням громадської думки, проведених соціологічних та інших досліджень).</w:t>
      </w:r>
    </w:p>
    <w:p w:rsidR="00F16791" w:rsidRPr="000E7331" w:rsidRDefault="00F16791" w:rsidP="00F16791">
      <w:pPr>
        <w:pStyle w:val="ac"/>
        <w:shd w:val="clear" w:color="auto" w:fill="FFFFFF"/>
        <w:spacing w:after="120" w:line="276" w:lineRule="auto"/>
        <w:ind w:left="0" w:firstLine="709"/>
        <w:jc w:val="both"/>
        <w:rPr>
          <w:rFonts w:ascii="Times New Roman" w:hAnsi="Times New Roman"/>
          <w:sz w:val="28"/>
          <w:szCs w:val="28"/>
          <w:lang w:val="uk-UA"/>
        </w:rPr>
      </w:pPr>
      <w:r w:rsidRPr="000E7331">
        <w:rPr>
          <w:rFonts w:ascii="Times New Roman" w:hAnsi="Times New Roman"/>
          <w:sz w:val="28"/>
          <w:szCs w:val="28"/>
          <w:lang w:val="uk-UA"/>
        </w:rPr>
        <w:t>Комісії під час проведення оцінки результатів здійснення заходів, передбачених Антикорупційною програмою, у разі порушення строків, неповноти виконання заходу або неефективності вжитих заходів з’ясовувати такі питання:</w:t>
      </w:r>
    </w:p>
    <w:p w:rsidR="00F16791" w:rsidRPr="000E7331" w:rsidRDefault="00F16791" w:rsidP="00F16791">
      <w:pPr>
        <w:pStyle w:val="ac"/>
        <w:numPr>
          <w:ilvl w:val="0"/>
          <w:numId w:val="11"/>
        </w:numPr>
        <w:shd w:val="clear" w:color="auto" w:fill="FFFFFF"/>
        <w:spacing w:after="120" w:line="276" w:lineRule="auto"/>
        <w:ind w:left="0" w:firstLine="0"/>
        <w:contextualSpacing w:val="0"/>
        <w:jc w:val="both"/>
        <w:rPr>
          <w:rFonts w:ascii="Times New Roman" w:hAnsi="Times New Roman"/>
          <w:sz w:val="28"/>
          <w:szCs w:val="28"/>
          <w:lang w:val="uk-UA"/>
        </w:rPr>
      </w:pPr>
      <w:r w:rsidRPr="000E7331">
        <w:rPr>
          <w:rFonts w:ascii="Times New Roman" w:hAnsi="Times New Roman"/>
          <w:sz w:val="28"/>
          <w:szCs w:val="28"/>
          <w:lang w:val="uk-UA"/>
        </w:rPr>
        <w:t>пов’язаність невиконання, несвоєчасного або неповного виконання заходу із неналежною організацією його виконання та нездійсненням моніторингу результату його впровадження з боку керівництва;</w:t>
      </w:r>
    </w:p>
    <w:p w:rsidR="00F16791" w:rsidRPr="000E7331" w:rsidRDefault="00F16791" w:rsidP="00F16791">
      <w:pPr>
        <w:pStyle w:val="ac"/>
        <w:numPr>
          <w:ilvl w:val="0"/>
          <w:numId w:val="11"/>
        </w:numPr>
        <w:shd w:val="clear" w:color="auto" w:fill="FFFFFF"/>
        <w:spacing w:after="0" w:line="276" w:lineRule="auto"/>
        <w:ind w:left="0" w:right="-1" w:firstLine="0"/>
        <w:contextualSpacing w:val="0"/>
        <w:jc w:val="both"/>
        <w:outlineLvl w:val="0"/>
        <w:rPr>
          <w:rFonts w:ascii="Times New Roman" w:hAnsi="Times New Roman"/>
          <w:bCs/>
          <w:color w:val="000000"/>
          <w:sz w:val="28"/>
          <w:szCs w:val="28"/>
          <w:lang w:val="uk-UA"/>
        </w:rPr>
      </w:pPr>
      <w:r w:rsidRPr="000E7331">
        <w:rPr>
          <w:rFonts w:ascii="Times New Roman" w:hAnsi="Times New Roman"/>
          <w:sz w:val="28"/>
          <w:szCs w:val="28"/>
          <w:lang w:val="uk-UA"/>
        </w:rPr>
        <w:t xml:space="preserve">доцільність внесення змін до Антикорупційної програми. </w:t>
      </w:r>
    </w:p>
    <w:p w:rsidR="00F16791" w:rsidRPr="000E7331" w:rsidRDefault="00F16791" w:rsidP="00F16791">
      <w:pPr>
        <w:pStyle w:val="ac"/>
        <w:shd w:val="clear" w:color="auto" w:fill="FFFFFF"/>
        <w:spacing w:after="120" w:line="276" w:lineRule="auto"/>
        <w:ind w:left="0" w:firstLine="709"/>
        <w:jc w:val="both"/>
        <w:rPr>
          <w:rFonts w:ascii="Times New Roman" w:hAnsi="Times New Roman"/>
          <w:bCs/>
          <w:sz w:val="28"/>
          <w:szCs w:val="28"/>
          <w:lang w:val="uk-UA"/>
        </w:rPr>
      </w:pPr>
      <w:r w:rsidRPr="000E7331">
        <w:rPr>
          <w:rFonts w:ascii="Times New Roman" w:hAnsi="Times New Roman"/>
          <w:bCs/>
          <w:sz w:val="28"/>
          <w:szCs w:val="28"/>
          <w:lang w:val="uk-UA"/>
        </w:rPr>
        <w:t>Змінами до Антикорупційної програми вважати:</w:t>
      </w:r>
    </w:p>
    <w:p w:rsidR="00F16791" w:rsidRPr="000E7331" w:rsidRDefault="00F16791" w:rsidP="00F16791">
      <w:pPr>
        <w:pStyle w:val="ac"/>
        <w:numPr>
          <w:ilvl w:val="0"/>
          <w:numId w:val="12"/>
        </w:numPr>
        <w:shd w:val="clear" w:color="auto" w:fill="FFFFFF"/>
        <w:spacing w:after="120" w:line="276" w:lineRule="auto"/>
        <w:ind w:left="0" w:firstLine="709"/>
        <w:contextualSpacing w:val="0"/>
        <w:jc w:val="both"/>
        <w:rPr>
          <w:rFonts w:ascii="Times New Roman" w:hAnsi="Times New Roman"/>
          <w:sz w:val="28"/>
          <w:szCs w:val="28"/>
          <w:lang w:val="uk-UA"/>
        </w:rPr>
      </w:pPr>
      <w:r w:rsidRPr="000E7331">
        <w:rPr>
          <w:rFonts w:ascii="Times New Roman" w:hAnsi="Times New Roman"/>
          <w:sz w:val="28"/>
          <w:szCs w:val="28"/>
          <w:lang w:val="uk-UA"/>
        </w:rPr>
        <w:t xml:space="preserve">виключення заходу щодо усунення корупційних ризиків, передбачених в додатках до Звіту за результатами оцінки корупційних ризиків у діяльності </w:t>
      </w:r>
      <w:r w:rsidRPr="000E7331">
        <w:rPr>
          <w:rFonts w:ascii="Times New Roman" w:hAnsi="Times New Roman"/>
          <w:bCs/>
          <w:color w:val="000000"/>
          <w:sz w:val="28"/>
          <w:szCs w:val="28"/>
          <w:lang w:val="uk-UA"/>
        </w:rPr>
        <w:t>Київської обласної ради</w:t>
      </w:r>
      <w:r w:rsidRPr="000E7331">
        <w:rPr>
          <w:rFonts w:ascii="Times New Roman" w:hAnsi="Times New Roman"/>
          <w:sz w:val="28"/>
          <w:szCs w:val="28"/>
          <w:lang w:val="uk-UA"/>
        </w:rPr>
        <w:t>;</w:t>
      </w:r>
    </w:p>
    <w:p w:rsidR="00F16791" w:rsidRPr="000E7331" w:rsidRDefault="00F16791" w:rsidP="00F16791">
      <w:pPr>
        <w:pStyle w:val="ac"/>
        <w:numPr>
          <w:ilvl w:val="0"/>
          <w:numId w:val="12"/>
        </w:numPr>
        <w:shd w:val="clear" w:color="auto" w:fill="FFFFFF"/>
        <w:spacing w:after="120" w:line="276" w:lineRule="auto"/>
        <w:ind w:left="0" w:firstLine="709"/>
        <w:contextualSpacing w:val="0"/>
        <w:jc w:val="both"/>
        <w:rPr>
          <w:rFonts w:ascii="Times New Roman" w:hAnsi="Times New Roman"/>
          <w:sz w:val="28"/>
          <w:szCs w:val="28"/>
          <w:lang w:val="uk-UA"/>
        </w:rPr>
      </w:pPr>
      <w:r w:rsidRPr="000E7331">
        <w:rPr>
          <w:rFonts w:ascii="Times New Roman" w:hAnsi="Times New Roman"/>
          <w:sz w:val="28"/>
          <w:szCs w:val="28"/>
          <w:lang w:val="uk-UA"/>
        </w:rPr>
        <w:t xml:space="preserve">уточнення формулювання заходу щодо усунення корупційного ризику, передбаченого в додатках  до Звіту за результатами оцінки корупційних ризиків у діяльності </w:t>
      </w:r>
      <w:r w:rsidRPr="000E7331">
        <w:rPr>
          <w:rFonts w:ascii="Times New Roman" w:hAnsi="Times New Roman"/>
          <w:bCs/>
          <w:color w:val="000000"/>
          <w:sz w:val="28"/>
          <w:szCs w:val="28"/>
          <w:lang w:val="uk-UA"/>
        </w:rPr>
        <w:t>Київської обласної ради</w:t>
      </w:r>
      <w:r w:rsidRPr="000E7331">
        <w:rPr>
          <w:rFonts w:ascii="Times New Roman" w:hAnsi="Times New Roman"/>
          <w:sz w:val="28"/>
          <w:szCs w:val="28"/>
          <w:lang w:val="uk-UA"/>
        </w:rPr>
        <w:t xml:space="preserve"> (без зміни суті);</w:t>
      </w:r>
    </w:p>
    <w:p w:rsidR="00F16791" w:rsidRPr="000E7331" w:rsidRDefault="00F16791" w:rsidP="00F16791">
      <w:pPr>
        <w:pStyle w:val="ac"/>
        <w:numPr>
          <w:ilvl w:val="0"/>
          <w:numId w:val="12"/>
        </w:numPr>
        <w:shd w:val="clear" w:color="auto" w:fill="FFFFFF"/>
        <w:spacing w:after="120" w:line="276" w:lineRule="auto"/>
        <w:ind w:left="0" w:firstLine="709"/>
        <w:contextualSpacing w:val="0"/>
        <w:jc w:val="both"/>
        <w:rPr>
          <w:rFonts w:ascii="Times New Roman" w:hAnsi="Times New Roman"/>
          <w:sz w:val="28"/>
          <w:szCs w:val="28"/>
          <w:lang w:val="uk-UA"/>
        </w:rPr>
      </w:pPr>
      <w:r w:rsidRPr="000E7331">
        <w:rPr>
          <w:rFonts w:ascii="Times New Roman" w:hAnsi="Times New Roman"/>
          <w:sz w:val="28"/>
          <w:szCs w:val="28"/>
          <w:lang w:val="uk-UA"/>
        </w:rPr>
        <w:t>заміни виконавця такого заходу, у тому числі основного, визначення додаткового виконавця;</w:t>
      </w:r>
    </w:p>
    <w:p w:rsidR="00F16791" w:rsidRPr="000E7331" w:rsidRDefault="00F16791" w:rsidP="00F16791">
      <w:pPr>
        <w:pStyle w:val="ac"/>
        <w:numPr>
          <w:ilvl w:val="0"/>
          <w:numId w:val="12"/>
        </w:numPr>
        <w:shd w:val="clear" w:color="auto" w:fill="FFFFFF"/>
        <w:spacing w:after="120" w:line="276" w:lineRule="auto"/>
        <w:ind w:left="0" w:firstLine="709"/>
        <w:contextualSpacing w:val="0"/>
        <w:jc w:val="both"/>
        <w:rPr>
          <w:rFonts w:ascii="Times New Roman" w:hAnsi="Times New Roman"/>
          <w:sz w:val="28"/>
          <w:szCs w:val="28"/>
          <w:lang w:val="uk-UA"/>
        </w:rPr>
      </w:pPr>
      <w:r w:rsidRPr="000E7331">
        <w:rPr>
          <w:rFonts w:ascii="Times New Roman" w:hAnsi="Times New Roman"/>
          <w:sz w:val="28"/>
          <w:szCs w:val="28"/>
          <w:lang w:val="uk-UA"/>
        </w:rPr>
        <w:t>продовження строку виконання такого заходу.</w:t>
      </w:r>
    </w:p>
    <w:p w:rsidR="00F16791" w:rsidRPr="000E7331" w:rsidRDefault="00F16791" w:rsidP="00F16791">
      <w:pPr>
        <w:pStyle w:val="ac"/>
        <w:shd w:val="clear" w:color="auto" w:fill="FFFFFF"/>
        <w:spacing w:after="0" w:line="276" w:lineRule="auto"/>
        <w:ind w:left="0" w:firstLine="709"/>
        <w:jc w:val="both"/>
        <w:rPr>
          <w:rFonts w:ascii="Times New Roman" w:hAnsi="Times New Roman"/>
          <w:sz w:val="28"/>
          <w:szCs w:val="28"/>
          <w:lang w:val="uk-UA"/>
        </w:rPr>
      </w:pPr>
      <w:r w:rsidRPr="000E7331">
        <w:rPr>
          <w:rFonts w:ascii="Times New Roman" w:hAnsi="Times New Roman"/>
          <w:sz w:val="28"/>
          <w:szCs w:val="28"/>
          <w:lang w:val="uk-UA"/>
        </w:rPr>
        <w:t xml:space="preserve">Зміни до Антикорупційної  програми вносяться шляхом прийняття  рішення </w:t>
      </w:r>
      <w:r w:rsidRPr="000E7331">
        <w:rPr>
          <w:rFonts w:ascii="Times New Roman" w:hAnsi="Times New Roman"/>
          <w:bCs/>
          <w:color w:val="000000"/>
          <w:sz w:val="28"/>
          <w:szCs w:val="28"/>
          <w:lang w:val="uk-UA"/>
        </w:rPr>
        <w:t>Київської обласної ради</w:t>
      </w:r>
      <w:r w:rsidRPr="000E7331">
        <w:rPr>
          <w:rFonts w:ascii="Times New Roman" w:hAnsi="Times New Roman"/>
          <w:sz w:val="28"/>
          <w:szCs w:val="28"/>
          <w:lang w:val="uk-UA"/>
        </w:rPr>
        <w:t xml:space="preserve"> за мотивованою пропозицією Комісії після проведеної оцінки результатів здійснення заходів, на підставі відповідних пропозицій депутатів Київської обласної ради, керівника відповідного структурного підрозділу виконавчого апарату Київської обласної ради, відповідального за виконання заходу, погоджених </w:t>
      </w:r>
      <w:r>
        <w:rPr>
          <w:rFonts w:ascii="Times New Roman" w:hAnsi="Times New Roman"/>
          <w:sz w:val="28"/>
          <w:szCs w:val="28"/>
          <w:lang w:val="uk-UA"/>
        </w:rPr>
        <w:t>з завідувачем Сектору</w:t>
      </w:r>
      <w:r w:rsidRPr="000E7331">
        <w:rPr>
          <w:rFonts w:ascii="Times New Roman" w:hAnsi="Times New Roman"/>
          <w:sz w:val="28"/>
          <w:szCs w:val="28"/>
          <w:lang w:val="uk-UA"/>
        </w:rPr>
        <w:t xml:space="preserve">.  </w:t>
      </w:r>
    </w:p>
    <w:p w:rsidR="00F16791" w:rsidRPr="000E7331" w:rsidRDefault="00F16791" w:rsidP="00F16791">
      <w:pPr>
        <w:spacing w:line="276" w:lineRule="auto"/>
        <w:ind w:firstLine="709"/>
        <w:jc w:val="both"/>
        <w:rPr>
          <w:rFonts w:eastAsia="Courier New"/>
          <w:sz w:val="28"/>
          <w:szCs w:val="28"/>
          <w:lang w:val="uk-UA"/>
        </w:rPr>
      </w:pPr>
      <w:r w:rsidRPr="000E7331">
        <w:rPr>
          <w:rFonts w:eastAsia="Courier New"/>
          <w:sz w:val="28"/>
          <w:szCs w:val="28"/>
          <w:lang w:val="uk-UA"/>
        </w:rPr>
        <w:t>Перегляд Антикорупційної програми буде здійснюватися з прийняттям Закону України «Про засади державної антикорупційної політики в Україні (Антикорупційна стратегія) на 2018 – 2020 роки» протягом 30 календарн</w:t>
      </w:r>
      <w:r>
        <w:rPr>
          <w:rFonts w:eastAsia="Courier New"/>
          <w:sz w:val="28"/>
          <w:szCs w:val="28"/>
          <w:lang w:val="uk-UA"/>
        </w:rPr>
        <w:t>их днів з дати прийняття такого</w:t>
      </w:r>
      <w:r w:rsidRPr="000E7331">
        <w:rPr>
          <w:rFonts w:eastAsia="Courier New"/>
          <w:sz w:val="28"/>
          <w:szCs w:val="28"/>
          <w:lang w:val="uk-UA"/>
        </w:rPr>
        <w:t xml:space="preserve">, а також надання пропозицій </w:t>
      </w:r>
      <w:r w:rsidRPr="000E7331">
        <w:rPr>
          <w:sz w:val="28"/>
          <w:szCs w:val="28"/>
          <w:lang w:val="uk-UA"/>
        </w:rPr>
        <w:t>Національного агентства з питань запобігання корупції</w:t>
      </w:r>
      <w:r w:rsidRPr="000E7331">
        <w:rPr>
          <w:rFonts w:eastAsia="Courier New"/>
          <w:sz w:val="28"/>
          <w:szCs w:val="28"/>
          <w:lang w:val="uk-UA"/>
        </w:rPr>
        <w:t xml:space="preserve"> щодо удосконалення її положень.</w:t>
      </w:r>
    </w:p>
    <w:p w:rsidR="00F16791" w:rsidRPr="000E7331" w:rsidRDefault="00F16791" w:rsidP="00F16791">
      <w:pPr>
        <w:spacing w:line="276" w:lineRule="auto"/>
        <w:ind w:right="-1" w:firstLine="709"/>
        <w:jc w:val="both"/>
        <w:outlineLvl w:val="0"/>
        <w:rPr>
          <w:sz w:val="28"/>
          <w:szCs w:val="28"/>
          <w:lang w:val="uk-UA"/>
        </w:rPr>
      </w:pPr>
      <w:r w:rsidRPr="000E7331">
        <w:rPr>
          <w:color w:val="000000"/>
          <w:sz w:val="28"/>
          <w:szCs w:val="28"/>
          <w:lang w:val="uk-UA"/>
        </w:rPr>
        <w:t xml:space="preserve">Окрім, цього перегляд Антикорупційної програми також здійснюватиметься за ініціативою  Комісії </w:t>
      </w:r>
      <w:r w:rsidRPr="000E7331">
        <w:rPr>
          <w:sz w:val="28"/>
          <w:szCs w:val="28"/>
          <w:lang w:val="uk-UA"/>
        </w:rPr>
        <w:t>або Сектору.</w:t>
      </w:r>
      <w:r w:rsidRPr="000E7331">
        <w:rPr>
          <w:color w:val="000000"/>
          <w:sz w:val="28"/>
          <w:szCs w:val="28"/>
          <w:lang w:val="uk-UA"/>
        </w:rPr>
        <w:t xml:space="preserve"> Ініціативи вносить проста більшість від загальної чисельності затвердженого складу Комісії шляхом підготовки відповідного проекту рішення за результатами щоквартального моніторингу, а також у випадках змін законодавства у сфері </w:t>
      </w:r>
      <w:r w:rsidRPr="000E7331">
        <w:rPr>
          <w:color w:val="000000"/>
          <w:sz w:val="28"/>
          <w:szCs w:val="28"/>
          <w:lang w:val="uk-UA"/>
        </w:rPr>
        <w:lastRenderedPageBreak/>
        <w:t xml:space="preserve">запобігання корупції, ідентифікації нових корупційних ризиків, </w:t>
      </w:r>
      <w:r w:rsidRPr="000E7331">
        <w:rPr>
          <w:sz w:val="28"/>
          <w:szCs w:val="28"/>
          <w:lang w:val="uk-UA"/>
        </w:rPr>
        <w:t>при виявленні недостатньо ефективних положень цієї Антикорупційної програми або пов'язаних з ним антикорупційних заходів.</w:t>
      </w:r>
    </w:p>
    <w:p w:rsidR="00F16791" w:rsidRPr="000E7331" w:rsidRDefault="00F16791" w:rsidP="00F16791">
      <w:pPr>
        <w:spacing w:line="276" w:lineRule="auto"/>
        <w:ind w:right="-1" w:firstLine="709"/>
        <w:jc w:val="both"/>
        <w:outlineLvl w:val="0"/>
        <w:rPr>
          <w:sz w:val="28"/>
          <w:szCs w:val="28"/>
          <w:lang w:val="uk-UA"/>
        </w:rPr>
      </w:pPr>
      <w:r w:rsidRPr="000E7331">
        <w:rPr>
          <w:color w:val="000000"/>
          <w:sz w:val="28"/>
          <w:szCs w:val="28"/>
          <w:lang w:val="uk-UA"/>
        </w:rPr>
        <w:t xml:space="preserve">Зміни до Антикорупційної програми вносяться шляхом прийняття рішення Київською обласною радою. </w:t>
      </w:r>
      <w:r w:rsidRPr="000E7331">
        <w:rPr>
          <w:sz w:val="28"/>
          <w:szCs w:val="28"/>
          <w:lang w:val="uk-UA"/>
        </w:rPr>
        <w:t xml:space="preserve">Після прийняття рішення, текст Антикорупційної програми оприлюднюється на офіційному сайті у вільному доступі та інших інформаційних носіях. </w:t>
      </w:r>
    </w:p>
    <w:p w:rsidR="00F16791" w:rsidRPr="000E7331" w:rsidRDefault="00F16791" w:rsidP="00F16791">
      <w:pPr>
        <w:spacing w:line="276" w:lineRule="auto"/>
        <w:ind w:right="-1" w:firstLine="709"/>
        <w:jc w:val="both"/>
        <w:outlineLvl w:val="0"/>
        <w:rPr>
          <w:color w:val="000000"/>
          <w:sz w:val="28"/>
          <w:szCs w:val="28"/>
          <w:lang w:val="uk-UA"/>
        </w:rPr>
      </w:pPr>
    </w:p>
    <w:p w:rsidR="00F16791" w:rsidRPr="000E7331" w:rsidRDefault="00A05D58" w:rsidP="00F16791">
      <w:pPr>
        <w:spacing w:line="276" w:lineRule="auto"/>
        <w:ind w:right="-1" w:firstLine="709"/>
        <w:jc w:val="center"/>
        <w:outlineLvl w:val="0"/>
        <w:rPr>
          <w:b/>
          <w:bCs/>
          <w:color w:val="000000"/>
          <w:sz w:val="28"/>
          <w:szCs w:val="28"/>
          <w:lang w:val="uk-UA"/>
        </w:rPr>
      </w:pPr>
      <w:r>
        <w:rPr>
          <w:b/>
          <w:bCs/>
          <w:color w:val="000000"/>
          <w:sz w:val="28"/>
          <w:szCs w:val="28"/>
          <w:shd w:val="clear" w:color="auto" w:fill="FFFFFF"/>
          <w:lang w:val="uk-UA"/>
        </w:rPr>
        <w:t>6</w:t>
      </w:r>
      <w:r w:rsidR="00F16791" w:rsidRPr="000E7331">
        <w:rPr>
          <w:b/>
          <w:bCs/>
          <w:color w:val="000000"/>
          <w:sz w:val="28"/>
          <w:szCs w:val="28"/>
          <w:shd w:val="clear" w:color="auto" w:fill="FFFFFF"/>
          <w:lang w:val="uk-UA"/>
        </w:rPr>
        <w:t xml:space="preserve">. </w:t>
      </w:r>
      <w:r w:rsidR="00F16791" w:rsidRPr="000E7331">
        <w:rPr>
          <w:b/>
          <w:bCs/>
          <w:color w:val="000000"/>
          <w:sz w:val="28"/>
          <w:szCs w:val="28"/>
          <w:lang w:val="uk-UA"/>
        </w:rPr>
        <w:t>Інші заходи, спрямовані на запобігання корупційним та пов’язаним з корупцією правопорушенням</w:t>
      </w:r>
    </w:p>
    <w:p w:rsidR="00F16791" w:rsidRPr="000E7331" w:rsidRDefault="00F16791" w:rsidP="00F16791">
      <w:pPr>
        <w:spacing w:line="276" w:lineRule="auto"/>
        <w:ind w:right="-1" w:firstLine="709"/>
        <w:jc w:val="both"/>
        <w:outlineLvl w:val="0"/>
        <w:rPr>
          <w:bCs/>
          <w:color w:val="000000"/>
          <w:sz w:val="28"/>
          <w:szCs w:val="28"/>
          <w:lang w:val="uk-UA"/>
        </w:rPr>
      </w:pPr>
    </w:p>
    <w:p w:rsidR="00F16791" w:rsidRPr="000E7331" w:rsidRDefault="00F16791" w:rsidP="00F16791">
      <w:pPr>
        <w:spacing w:line="276" w:lineRule="auto"/>
        <w:ind w:right="-1" w:firstLine="709"/>
        <w:jc w:val="both"/>
        <w:outlineLvl w:val="0"/>
        <w:rPr>
          <w:sz w:val="28"/>
          <w:szCs w:val="28"/>
          <w:lang w:val="uk-UA"/>
        </w:rPr>
      </w:pPr>
      <w:r w:rsidRPr="000E7331">
        <w:rPr>
          <w:bCs/>
          <w:color w:val="000000"/>
          <w:sz w:val="28"/>
          <w:szCs w:val="28"/>
          <w:lang w:val="uk-UA"/>
        </w:rPr>
        <w:t>З метою отримання інформації про корупційні та пов’язані з корупцією правопорушення в Київській обласній раді функціонує постійно діюча пряма телефонна лінія «Телефон довіри», номер телефону якої розміщено на офіційному сайті Київської обласної ради у рубриці «Протидія корупції»</w:t>
      </w:r>
      <w:r>
        <w:rPr>
          <w:sz w:val="28"/>
          <w:szCs w:val="28"/>
          <w:lang w:val="uk-UA"/>
        </w:rPr>
        <w:t>.</w:t>
      </w:r>
    </w:p>
    <w:p w:rsidR="00F16791" w:rsidRDefault="00F16791" w:rsidP="00F16791">
      <w:pPr>
        <w:spacing w:line="276" w:lineRule="auto"/>
        <w:ind w:right="-1"/>
        <w:jc w:val="both"/>
        <w:outlineLvl w:val="0"/>
        <w:rPr>
          <w:lang w:val="uk-UA"/>
        </w:rPr>
      </w:pPr>
    </w:p>
    <w:p w:rsidR="00DF7C11" w:rsidRDefault="00DF7C11" w:rsidP="00DF7C11">
      <w:pPr>
        <w:spacing w:line="276" w:lineRule="auto"/>
        <w:ind w:right="-1"/>
        <w:jc w:val="both"/>
        <w:outlineLvl w:val="0"/>
        <w:rPr>
          <w:b/>
          <w:sz w:val="28"/>
          <w:szCs w:val="28"/>
          <w:lang w:val="uk-UA"/>
        </w:rPr>
      </w:pPr>
    </w:p>
    <w:p w:rsidR="00DF7C11" w:rsidRPr="00CA117D" w:rsidRDefault="00B16596" w:rsidP="00B16596">
      <w:pPr>
        <w:spacing w:line="276" w:lineRule="auto"/>
        <w:ind w:left="1" w:right="-1" w:firstLine="708"/>
        <w:jc w:val="both"/>
        <w:outlineLvl w:val="0"/>
        <w:rPr>
          <w:b/>
          <w:sz w:val="28"/>
          <w:szCs w:val="28"/>
          <w:lang w:val="uk-UA"/>
        </w:rPr>
      </w:pPr>
      <w:r>
        <w:rPr>
          <w:b/>
          <w:sz w:val="28"/>
          <w:szCs w:val="28"/>
          <w:lang w:val="uk-UA"/>
        </w:rPr>
        <w:t>Голова ради                                                     Г.В. Старикова</w:t>
      </w:r>
    </w:p>
    <w:sectPr w:rsidR="00DF7C11" w:rsidRPr="00CA117D" w:rsidSect="00ED77D6">
      <w:headerReference w:type="even" r:id="rId11"/>
      <w:headerReference w:type="default" r:id="rId12"/>
      <w:footerReference w:type="first" r:id="rId13"/>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486" w:rsidRDefault="00632486">
      <w:r>
        <w:separator/>
      </w:r>
    </w:p>
  </w:endnote>
  <w:endnote w:type="continuationSeparator" w:id="0">
    <w:p w:rsidR="00632486" w:rsidRDefault="00632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Е">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D58" w:rsidRPr="00A006CC" w:rsidRDefault="00A05D58" w:rsidP="00F16791">
    <w:pPr>
      <w:spacing w:line="276" w:lineRule="auto"/>
      <w:jc w:val="center"/>
      <w:rPr>
        <w:sz w:val="28"/>
        <w:szCs w:val="28"/>
        <w:lang w:val="uk-UA"/>
      </w:rPr>
    </w:pPr>
    <w:proofErr w:type="spellStart"/>
    <w:r w:rsidRPr="00A006CC">
      <w:rPr>
        <w:sz w:val="28"/>
        <w:szCs w:val="28"/>
        <w:lang w:val="uk-UA"/>
      </w:rPr>
      <w:t>м.Київ</w:t>
    </w:r>
    <w:proofErr w:type="spellEnd"/>
  </w:p>
  <w:p w:rsidR="00A05D58" w:rsidRDefault="00A05D58" w:rsidP="00F16791">
    <w:pPr>
      <w:pStyle w:val="af1"/>
      <w:tabs>
        <w:tab w:val="clear" w:pos="709"/>
        <w:tab w:val="left" w:pos="0"/>
      </w:tabs>
      <w:suppressAutoHyphens/>
      <w:spacing w:after="0"/>
      <w:rPr>
        <w:rFonts w:ascii="Times New Roman" w:hAnsi="Times New Roman"/>
        <w:sz w:val="28"/>
        <w:szCs w:val="28"/>
        <w:lang w:val="uk-UA"/>
      </w:rPr>
    </w:pPr>
    <w:r w:rsidRPr="00A006CC">
      <w:rPr>
        <w:rFonts w:ascii="Times New Roman" w:hAnsi="Times New Roman"/>
        <w:sz w:val="28"/>
        <w:szCs w:val="28"/>
        <w:lang w:val="uk-UA"/>
      </w:rPr>
      <w:t>2018 рік</w:t>
    </w:r>
  </w:p>
  <w:p w:rsidR="00A05D58" w:rsidRPr="00F16791" w:rsidRDefault="00A05D58">
    <w:pPr>
      <w:pStyle w:val="ae"/>
      <w:rPr>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486" w:rsidRDefault="00632486">
      <w:r>
        <w:separator/>
      </w:r>
    </w:p>
  </w:footnote>
  <w:footnote w:type="continuationSeparator" w:id="0">
    <w:p w:rsidR="00632486" w:rsidRDefault="006324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D58" w:rsidRDefault="00A05D58" w:rsidP="001B3A78">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A05D58" w:rsidRDefault="00A05D58">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3892337"/>
      <w:docPartObj>
        <w:docPartGallery w:val="Page Numbers (Top of Page)"/>
        <w:docPartUnique/>
      </w:docPartObj>
    </w:sdtPr>
    <w:sdtEndPr>
      <w:rPr>
        <w:sz w:val="28"/>
        <w:szCs w:val="28"/>
      </w:rPr>
    </w:sdtEndPr>
    <w:sdtContent>
      <w:p w:rsidR="00ED77D6" w:rsidRPr="00ED77D6" w:rsidRDefault="00ED77D6">
        <w:pPr>
          <w:pStyle w:val="a8"/>
          <w:jc w:val="center"/>
          <w:rPr>
            <w:sz w:val="28"/>
            <w:szCs w:val="28"/>
          </w:rPr>
        </w:pPr>
        <w:r w:rsidRPr="00ED77D6">
          <w:rPr>
            <w:sz w:val="28"/>
            <w:szCs w:val="28"/>
          </w:rPr>
          <w:fldChar w:fldCharType="begin"/>
        </w:r>
        <w:r w:rsidRPr="00ED77D6">
          <w:rPr>
            <w:sz w:val="28"/>
            <w:szCs w:val="28"/>
          </w:rPr>
          <w:instrText>PAGE   \* MERGEFORMAT</w:instrText>
        </w:r>
        <w:r w:rsidRPr="00ED77D6">
          <w:rPr>
            <w:sz w:val="28"/>
            <w:szCs w:val="28"/>
          </w:rPr>
          <w:fldChar w:fldCharType="separate"/>
        </w:r>
        <w:r w:rsidR="00195D3A">
          <w:rPr>
            <w:noProof/>
            <w:sz w:val="28"/>
            <w:szCs w:val="28"/>
          </w:rPr>
          <w:t>11</w:t>
        </w:r>
        <w:r w:rsidRPr="00ED77D6">
          <w:rPr>
            <w:sz w:val="28"/>
            <w:szCs w:val="28"/>
          </w:rPr>
          <w:fldChar w:fldCharType="end"/>
        </w:r>
      </w:p>
    </w:sdtContent>
  </w:sdt>
  <w:p w:rsidR="00ED77D6" w:rsidRDefault="00ED77D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rPr>
        <w:b w:val="0"/>
        <w:bCs w:val="0"/>
        <w:i w:val="0"/>
        <w:iCs w:val="0"/>
        <w:smallCaps w:val="0"/>
        <w:strike w:val="0"/>
        <w:color w:val="000000"/>
        <w:spacing w:val="0"/>
        <w:w w:val="100"/>
        <w:position w:val="0"/>
        <w:sz w:val="26"/>
        <w:szCs w:val="26"/>
        <w:u w:val="none"/>
      </w:rPr>
    </w:lvl>
    <w:lvl w:ilvl="7">
      <w:start w:val="1"/>
      <w:numFmt w:val="decimal"/>
      <w:lvlText w:val="%7."/>
      <w:lvlJc w:val="left"/>
      <w:rPr>
        <w:b w:val="0"/>
        <w:bCs w:val="0"/>
        <w:i w:val="0"/>
        <w:iCs w:val="0"/>
        <w:smallCaps w:val="0"/>
        <w:strike w:val="0"/>
        <w:color w:val="000000"/>
        <w:spacing w:val="0"/>
        <w:w w:val="100"/>
        <w:position w:val="0"/>
        <w:sz w:val="26"/>
        <w:szCs w:val="26"/>
        <w:u w:val="none"/>
      </w:rPr>
    </w:lvl>
    <w:lvl w:ilvl="8">
      <w:start w:val="1"/>
      <w:numFmt w:val="decimal"/>
      <w:lvlText w:val="%7."/>
      <w:lvlJc w:val="left"/>
      <w:rPr>
        <w:b w:val="0"/>
        <w:bCs w:val="0"/>
        <w:i w:val="0"/>
        <w:iCs w:val="0"/>
        <w:smallCaps w:val="0"/>
        <w:strike w:val="0"/>
        <w:color w:val="000000"/>
        <w:spacing w:val="0"/>
        <w:w w:val="100"/>
        <w:position w:val="0"/>
        <w:sz w:val="26"/>
        <w:szCs w:val="26"/>
        <w:u w:val="none"/>
      </w:rPr>
    </w:lvl>
  </w:abstractNum>
  <w:abstractNum w:abstractNumId="1">
    <w:nsid w:val="02A814E1"/>
    <w:multiLevelType w:val="hybridMultilevel"/>
    <w:tmpl w:val="2528C1DC"/>
    <w:lvl w:ilvl="0" w:tplc="E62A6C5A">
      <w:start w:val="1"/>
      <w:numFmt w:val="decimal"/>
      <w:lvlText w:val="%1."/>
      <w:lvlJc w:val="left"/>
      <w:pPr>
        <w:tabs>
          <w:tab w:val="num" w:pos="920"/>
        </w:tabs>
        <w:ind w:left="920" w:hanging="360"/>
      </w:pPr>
      <w:rPr>
        <w:rFonts w:hint="default"/>
        <w:color w:val="000000"/>
        <w:sz w:val="28"/>
      </w:rPr>
    </w:lvl>
    <w:lvl w:ilvl="1" w:tplc="04190019" w:tentative="1">
      <w:start w:val="1"/>
      <w:numFmt w:val="lowerLetter"/>
      <w:lvlText w:val="%2."/>
      <w:lvlJc w:val="left"/>
      <w:pPr>
        <w:tabs>
          <w:tab w:val="num" w:pos="1640"/>
        </w:tabs>
        <w:ind w:left="1640" w:hanging="360"/>
      </w:pPr>
    </w:lvl>
    <w:lvl w:ilvl="2" w:tplc="0419001B" w:tentative="1">
      <w:start w:val="1"/>
      <w:numFmt w:val="lowerRoman"/>
      <w:lvlText w:val="%3."/>
      <w:lvlJc w:val="right"/>
      <w:pPr>
        <w:tabs>
          <w:tab w:val="num" w:pos="2360"/>
        </w:tabs>
        <w:ind w:left="2360" w:hanging="180"/>
      </w:pPr>
    </w:lvl>
    <w:lvl w:ilvl="3" w:tplc="0419000F" w:tentative="1">
      <w:start w:val="1"/>
      <w:numFmt w:val="decimal"/>
      <w:lvlText w:val="%4."/>
      <w:lvlJc w:val="left"/>
      <w:pPr>
        <w:tabs>
          <w:tab w:val="num" w:pos="3080"/>
        </w:tabs>
        <w:ind w:left="3080" w:hanging="360"/>
      </w:pPr>
    </w:lvl>
    <w:lvl w:ilvl="4" w:tplc="04190019" w:tentative="1">
      <w:start w:val="1"/>
      <w:numFmt w:val="lowerLetter"/>
      <w:lvlText w:val="%5."/>
      <w:lvlJc w:val="left"/>
      <w:pPr>
        <w:tabs>
          <w:tab w:val="num" w:pos="3800"/>
        </w:tabs>
        <w:ind w:left="3800" w:hanging="360"/>
      </w:pPr>
    </w:lvl>
    <w:lvl w:ilvl="5" w:tplc="0419001B" w:tentative="1">
      <w:start w:val="1"/>
      <w:numFmt w:val="lowerRoman"/>
      <w:lvlText w:val="%6."/>
      <w:lvlJc w:val="right"/>
      <w:pPr>
        <w:tabs>
          <w:tab w:val="num" w:pos="4520"/>
        </w:tabs>
        <w:ind w:left="4520" w:hanging="180"/>
      </w:pPr>
    </w:lvl>
    <w:lvl w:ilvl="6" w:tplc="0419000F" w:tentative="1">
      <w:start w:val="1"/>
      <w:numFmt w:val="decimal"/>
      <w:lvlText w:val="%7."/>
      <w:lvlJc w:val="left"/>
      <w:pPr>
        <w:tabs>
          <w:tab w:val="num" w:pos="5240"/>
        </w:tabs>
        <w:ind w:left="5240" w:hanging="360"/>
      </w:pPr>
    </w:lvl>
    <w:lvl w:ilvl="7" w:tplc="04190019" w:tentative="1">
      <w:start w:val="1"/>
      <w:numFmt w:val="lowerLetter"/>
      <w:lvlText w:val="%8."/>
      <w:lvlJc w:val="left"/>
      <w:pPr>
        <w:tabs>
          <w:tab w:val="num" w:pos="5960"/>
        </w:tabs>
        <w:ind w:left="5960" w:hanging="360"/>
      </w:pPr>
    </w:lvl>
    <w:lvl w:ilvl="8" w:tplc="0419001B" w:tentative="1">
      <w:start w:val="1"/>
      <w:numFmt w:val="lowerRoman"/>
      <w:lvlText w:val="%9."/>
      <w:lvlJc w:val="right"/>
      <w:pPr>
        <w:tabs>
          <w:tab w:val="num" w:pos="6680"/>
        </w:tabs>
        <w:ind w:left="6680" w:hanging="180"/>
      </w:pPr>
    </w:lvl>
  </w:abstractNum>
  <w:abstractNum w:abstractNumId="2">
    <w:nsid w:val="06F171E3"/>
    <w:multiLevelType w:val="hybridMultilevel"/>
    <w:tmpl w:val="5C4C34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4F7570"/>
    <w:multiLevelType w:val="hybridMultilevel"/>
    <w:tmpl w:val="A8DC837E"/>
    <w:lvl w:ilvl="0" w:tplc="AB0C68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DB01DF0"/>
    <w:multiLevelType w:val="hybridMultilevel"/>
    <w:tmpl w:val="6B8C5D38"/>
    <w:lvl w:ilvl="0" w:tplc="E9E0B472">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1F036012"/>
    <w:multiLevelType w:val="hybridMultilevel"/>
    <w:tmpl w:val="3336F3BA"/>
    <w:lvl w:ilvl="0" w:tplc="BAF82E5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DD21CAF"/>
    <w:multiLevelType w:val="hybridMultilevel"/>
    <w:tmpl w:val="54907262"/>
    <w:lvl w:ilvl="0" w:tplc="B6E2805E">
      <w:start w:val="1"/>
      <w:numFmt w:val="decimal"/>
      <w:lvlText w:val="%1."/>
      <w:lvlJc w:val="left"/>
      <w:pPr>
        <w:tabs>
          <w:tab w:val="num" w:pos="926"/>
        </w:tabs>
        <w:ind w:left="926" w:hanging="360"/>
      </w:pPr>
    </w:lvl>
    <w:lvl w:ilvl="1" w:tplc="7F349238">
      <w:start w:val="1"/>
      <w:numFmt w:val="bullet"/>
      <w:lvlText w:val="-"/>
      <w:lvlJc w:val="left"/>
      <w:pPr>
        <w:tabs>
          <w:tab w:val="num" w:pos="1646"/>
        </w:tabs>
        <w:ind w:left="1646" w:hanging="360"/>
      </w:pPr>
      <w:rPr>
        <w:rFonts w:ascii="Times New Roman" w:eastAsia="Times New Roman" w:hAnsi="Times New Roman" w:cs="Times New Roman" w:hint="default"/>
      </w:r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7">
    <w:nsid w:val="36D004C8"/>
    <w:multiLevelType w:val="hybridMultilevel"/>
    <w:tmpl w:val="182A80B0"/>
    <w:lvl w:ilvl="0" w:tplc="4600D57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3B014911"/>
    <w:multiLevelType w:val="hybridMultilevel"/>
    <w:tmpl w:val="5F8CD1C2"/>
    <w:lvl w:ilvl="0" w:tplc="A07C5D0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3C264BF8"/>
    <w:multiLevelType w:val="hybridMultilevel"/>
    <w:tmpl w:val="B21689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C536F20"/>
    <w:multiLevelType w:val="hybridMultilevel"/>
    <w:tmpl w:val="3F96E73E"/>
    <w:lvl w:ilvl="0" w:tplc="14D486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38205A6"/>
    <w:multiLevelType w:val="hybridMultilevel"/>
    <w:tmpl w:val="A314CDC6"/>
    <w:lvl w:ilvl="0" w:tplc="C8A277C8">
      <w:numFmt w:val="bullet"/>
      <w:lvlText w:val="–"/>
      <w:lvlJc w:val="left"/>
      <w:pPr>
        <w:ind w:left="1778" w:hanging="360"/>
      </w:pPr>
      <w:rPr>
        <w:rFonts w:ascii="Times New Roman" w:eastAsia="Times New Roman" w:hAnsi="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2">
    <w:nsid w:val="4D377E41"/>
    <w:multiLevelType w:val="hybridMultilevel"/>
    <w:tmpl w:val="264C780A"/>
    <w:lvl w:ilvl="0" w:tplc="6520E7B2">
      <w:start w:val="1"/>
      <w:numFmt w:val="decimal"/>
      <w:lvlText w:val="%1."/>
      <w:lvlJc w:val="left"/>
      <w:pPr>
        <w:ind w:left="1698" w:hanging="990"/>
      </w:pPr>
      <w:rPr>
        <w:rFonts w:eastAsia="Arial Unicode M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4F746799"/>
    <w:multiLevelType w:val="hybridMultilevel"/>
    <w:tmpl w:val="725CBB14"/>
    <w:lvl w:ilvl="0" w:tplc="248EE39C">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E622708"/>
    <w:multiLevelType w:val="hybridMultilevel"/>
    <w:tmpl w:val="443E5F34"/>
    <w:lvl w:ilvl="0" w:tplc="C8A277C8">
      <w:numFmt w:val="bullet"/>
      <w:lvlText w:val="–"/>
      <w:lvlJc w:val="left"/>
      <w:pPr>
        <w:ind w:left="1778" w:hanging="360"/>
      </w:pPr>
      <w:rPr>
        <w:rFonts w:ascii="Times New Roman" w:eastAsia="Times New Roman" w:hAnsi="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nsid w:val="5F8967C7"/>
    <w:multiLevelType w:val="hybridMultilevel"/>
    <w:tmpl w:val="229AE6B0"/>
    <w:lvl w:ilvl="0" w:tplc="57E0C340">
      <w:start w:val="2"/>
      <w:numFmt w:val="decimal"/>
      <w:lvlText w:val="%1."/>
      <w:lvlJc w:val="left"/>
      <w:pPr>
        <w:tabs>
          <w:tab w:val="num" w:pos="920"/>
        </w:tabs>
        <w:ind w:left="920" w:hanging="360"/>
      </w:pPr>
      <w:rPr>
        <w:rFonts w:hint="default"/>
      </w:rPr>
    </w:lvl>
    <w:lvl w:ilvl="1" w:tplc="04190019" w:tentative="1">
      <w:start w:val="1"/>
      <w:numFmt w:val="lowerLetter"/>
      <w:lvlText w:val="%2."/>
      <w:lvlJc w:val="left"/>
      <w:pPr>
        <w:tabs>
          <w:tab w:val="num" w:pos="1640"/>
        </w:tabs>
        <w:ind w:left="1640" w:hanging="360"/>
      </w:pPr>
    </w:lvl>
    <w:lvl w:ilvl="2" w:tplc="0419001B" w:tentative="1">
      <w:start w:val="1"/>
      <w:numFmt w:val="lowerRoman"/>
      <w:lvlText w:val="%3."/>
      <w:lvlJc w:val="right"/>
      <w:pPr>
        <w:tabs>
          <w:tab w:val="num" w:pos="2360"/>
        </w:tabs>
        <w:ind w:left="2360" w:hanging="180"/>
      </w:pPr>
    </w:lvl>
    <w:lvl w:ilvl="3" w:tplc="0419000F" w:tentative="1">
      <w:start w:val="1"/>
      <w:numFmt w:val="decimal"/>
      <w:lvlText w:val="%4."/>
      <w:lvlJc w:val="left"/>
      <w:pPr>
        <w:tabs>
          <w:tab w:val="num" w:pos="3080"/>
        </w:tabs>
        <w:ind w:left="3080" w:hanging="360"/>
      </w:pPr>
    </w:lvl>
    <w:lvl w:ilvl="4" w:tplc="04190019" w:tentative="1">
      <w:start w:val="1"/>
      <w:numFmt w:val="lowerLetter"/>
      <w:lvlText w:val="%5."/>
      <w:lvlJc w:val="left"/>
      <w:pPr>
        <w:tabs>
          <w:tab w:val="num" w:pos="3800"/>
        </w:tabs>
        <w:ind w:left="3800" w:hanging="360"/>
      </w:pPr>
    </w:lvl>
    <w:lvl w:ilvl="5" w:tplc="0419001B" w:tentative="1">
      <w:start w:val="1"/>
      <w:numFmt w:val="lowerRoman"/>
      <w:lvlText w:val="%6."/>
      <w:lvlJc w:val="right"/>
      <w:pPr>
        <w:tabs>
          <w:tab w:val="num" w:pos="4520"/>
        </w:tabs>
        <w:ind w:left="4520" w:hanging="180"/>
      </w:pPr>
    </w:lvl>
    <w:lvl w:ilvl="6" w:tplc="0419000F" w:tentative="1">
      <w:start w:val="1"/>
      <w:numFmt w:val="decimal"/>
      <w:lvlText w:val="%7."/>
      <w:lvlJc w:val="left"/>
      <w:pPr>
        <w:tabs>
          <w:tab w:val="num" w:pos="5240"/>
        </w:tabs>
        <w:ind w:left="5240" w:hanging="360"/>
      </w:pPr>
    </w:lvl>
    <w:lvl w:ilvl="7" w:tplc="04190019" w:tentative="1">
      <w:start w:val="1"/>
      <w:numFmt w:val="lowerLetter"/>
      <w:lvlText w:val="%8."/>
      <w:lvlJc w:val="left"/>
      <w:pPr>
        <w:tabs>
          <w:tab w:val="num" w:pos="5960"/>
        </w:tabs>
        <w:ind w:left="5960" w:hanging="360"/>
      </w:pPr>
    </w:lvl>
    <w:lvl w:ilvl="8" w:tplc="0419001B" w:tentative="1">
      <w:start w:val="1"/>
      <w:numFmt w:val="lowerRoman"/>
      <w:lvlText w:val="%9."/>
      <w:lvlJc w:val="right"/>
      <w:pPr>
        <w:tabs>
          <w:tab w:val="num" w:pos="6680"/>
        </w:tabs>
        <w:ind w:left="6680" w:hanging="180"/>
      </w:pPr>
    </w:lvl>
  </w:abstractNum>
  <w:abstractNum w:abstractNumId="16">
    <w:nsid w:val="611A5E78"/>
    <w:multiLevelType w:val="hybridMultilevel"/>
    <w:tmpl w:val="01AEC246"/>
    <w:lvl w:ilvl="0" w:tplc="A6B03E4A">
      <w:start w:val="2"/>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7">
    <w:nsid w:val="61C35274"/>
    <w:multiLevelType w:val="hybridMultilevel"/>
    <w:tmpl w:val="C0A278E0"/>
    <w:lvl w:ilvl="0" w:tplc="C8A277C8">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18">
    <w:nsid w:val="61D32FC3"/>
    <w:multiLevelType w:val="hybridMultilevel"/>
    <w:tmpl w:val="5D20210A"/>
    <w:lvl w:ilvl="0" w:tplc="B7B4FF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666B68F6"/>
    <w:multiLevelType w:val="hybridMultilevel"/>
    <w:tmpl w:val="0B82DDF2"/>
    <w:lvl w:ilvl="0" w:tplc="E5D22E4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6B796086"/>
    <w:multiLevelType w:val="multilevel"/>
    <w:tmpl w:val="66868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12032F5"/>
    <w:multiLevelType w:val="hybridMultilevel"/>
    <w:tmpl w:val="53569A9A"/>
    <w:lvl w:ilvl="0" w:tplc="9BEAD008">
      <w:start w:val="1"/>
      <w:numFmt w:val="bullet"/>
      <w:lvlText w:val="-"/>
      <w:lvlJc w:val="left"/>
      <w:pPr>
        <w:ind w:left="1068" w:hanging="360"/>
      </w:pPr>
      <w:rPr>
        <w:rFonts w:ascii="Times New Roman" w:eastAsia="Times New Roman" w:hAnsi="Times New Roman" w:cs="Times New Roman" w:hint="default"/>
        <w:color w:val="auto"/>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2">
    <w:nsid w:val="78E24EE9"/>
    <w:multiLevelType w:val="hybridMultilevel"/>
    <w:tmpl w:val="53126612"/>
    <w:lvl w:ilvl="0" w:tplc="3EBAE400">
      <w:start w:val="1"/>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D311059"/>
    <w:multiLevelType w:val="hybridMultilevel"/>
    <w:tmpl w:val="BF3A8998"/>
    <w:lvl w:ilvl="0" w:tplc="121297A2">
      <w:start w:val="3"/>
      <w:numFmt w:val="bullet"/>
      <w:lvlText w:val="-"/>
      <w:lvlJc w:val="left"/>
      <w:pPr>
        <w:ind w:left="760" w:hanging="360"/>
      </w:pPr>
      <w:rPr>
        <w:rFonts w:ascii="Times New Roman" w:eastAsia="Times New Roman" w:hAnsi="Times New Roman" w:cs="Times New Roman"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24">
    <w:nsid w:val="7E137D55"/>
    <w:multiLevelType w:val="hybridMultilevel"/>
    <w:tmpl w:val="E2267ED6"/>
    <w:lvl w:ilvl="0" w:tplc="C8A277C8">
      <w:numFmt w:val="bullet"/>
      <w:lvlText w:val="–"/>
      <w:lvlJc w:val="left"/>
      <w:pPr>
        <w:ind w:left="1850" w:hanging="360"/>
      </w:pPr>
      <w:rPr>
        <w:rFonts w:ascii="Times New Roman" w:eastAsia="Times New Roman" w:hAnsi="Times New Roman" w:hint="default"/>
      </w:rPr>
    </w:lvl>
    <w:lvl w:ilvl="1" w:tplc="04190003">
      <w:start w:val="1"/>
      <w:numFmt w:val="bullet"/>
      <w:lvlText w:val="o"/>
      <w:lvlJc w:val="left"/>
      <w:pPr>
        <w:ind w:left="2221" w:hanging="360"/>
      </w:pPr>
      <w:rPr>
        <w:rFonts w:ascii="Courier New" w:hAnsi="Courier New" w:cs="Courier New" w:hint="default"/>
      </w:rPr>
    </w:lvl>
    <w:lvl w:ilvl="2" w:tplc="04190005">
      <w:start w:val="1"/>
      <w:numFmt w:val="bullet"/>
      <w:lvlText w:val=""/>
      <w:lvlJc w:val="left"/>
      <w:pPr>
        <w:ind w:left="2941" w:hanging="360"/>
      </w:pPr>
      <w:rPr>
        <w:rFonts w:ascii="Wingdings" w:hAnsi="Wingdings" w:cs="Wingdings" w:hint="default"/>
      </w:rPr>
    </w:lvl>
    <w:lvl w:ilvl="3" w:tplc="04190001">
      <w:start w:val="1"/>
      <w:numFmt w:val="bullet"/>
      <w:lvlText w:val=""/>
      <w:lvlJc w:val="left"/>
      <w:pPr>
        <w:ind w:left="3661" w:hanging="360"/>
      </w:pPr>
      <w:rPr>
        <w:rFonts w:ascii="Symbol" w:hAnsi="Symbol" w:cs="Symbol" w:hint="default"/>
      </w:rPr>
    </w:lvl>
    <w:lvl w:ilvl="4" w:tplc="04190003">
      <w:start w:val="1"/>
      <w:numFmt w:val="bullet"/>
      <w:lvlText w:val="o"/>
      <w:lvlJc w:val="left"/>
      <w:pPr>
        <w:ind w:left="4381" w:hanging="360"/>
      </w:pPr>
      <w:rPr>
        <w:rFonts w:ascii="Courier New" w:hAnsi="Courier New" w:cs="Courier New" w:hint="default"/>
      </w:rPr>
    </w:lvl>
    <w:lvl w:ilvl="5" w:tplc="04190005">
      <w:start w:val="1"/>
      <w:numFmt w:val="bullet"/>
      <w:lvlText w:val=""/>
      <w:lvlJc w:val="left"/>
      <w:pPr>
        <w:ind w:left="5101" w:hanging="360"/>
      </w:pPr>
      <w:rPr>
        <w:rFonts w:ascii="Wingdings" w:hAnsi="Wingdings" w:cs="Wingdings" w:hint="default"/>
      </w:rPr>
    </w:lvl>
    <w:lvl w:ilvl="6" w:tplc="04190001">
      <w:start w:val="1"/>
      <w:numFmt w:val="bullet"/>
      <w:lvlText w:val=""/>
      <w:lvlJc w:val="left"/>
      <w:pPr>
        <w:ind w:left="5821" w:hanging="360"/>
      </w:pPr>
      <w:rPr>
        <w:rFonts w:ascii="Symbol" w:hAnsi="Symbol" w:cs="Symbol" w:hint="default"/>
      </w:rPr>
    </w:lvl>
    <w:lvl w:ilvl="7" w:tplc="04190003">
      <w:start w:val="1"/>
      <w:numFmt w:val="bullet"/>
      <w:lvlText w:val="o"/>
      <w:lvlJc w:val="left"/>
      <w:pPr>
        <w:ind w:left="6541" w:hanging="360"/>
      </w:pPr>
      <w:rPr>
        <w:rFonts w:ascii="Courier New" w:hAnsi="Courier New" w:cs="Courier New" w:hint="default"/>
      </w:rPr>
    </w:lvl>
    <w:lvl w:ilvl="8" w:tplc="04190005">
      <w:start w:val="1"/>
      <w:numFmt w:val="bullet"/>
      <w:lvlText w:val=""/>
      <w:lvlJc w:val="left"/>
      <w:pPr>
        <w:ind w:left="7261" w:hanging="360"/>
      </w:pPr>
      <w:rPr>
        <w:rFonts w:ascii="Wingdings" w:hAnsi="Wingdings" w:cs="Wingdings" w:hint="default"/>
      </w:rPr>
    </w:lvl>
  </w:abstractNum>
  <w:num w:numId="1">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
  </w:num>
  <w:num w:numId="4">
    <w:abstractNumId w:val="0"/>
  </w:num>
  <w:num w:numId="5">
    <w:abstractNumId w:val="15"/>
  </w:num>
  <w:num w:numId="6">
    <w:abstractNumId w:val="20"/>
  </w:num>
  <w:num w:numId="7">
    <w:abstractNumId w:val="3"/>
  </w:num>
  <w:num w:numId="8">
    <w:abstractNumId w:val="4"/>
  </w:num>
  <w:num w:numId="9">
    <w:abstractNumId w:val="17"/>
  </w:num>
  <w:num w:numId="10">
    <w:abstractNumId w:val="11"/>
  </w:num>
  <w:num w:numId="11">
    <w:abstractNumId w:val="14"/>
  </w:num>
  <w:num w:numId="12">
    <w:abstractNumId w:val="24"/>
  </w:num>
  <w:num w:numId="13">
    <w:abstractNumId w:val="12"/>
  </w:num>
  <w:num w:numId="14">
    <w:abstractNumId w:val="2"/>
  </w:num>
  <w:num w:numId="15">
    <w:abstractNumId w:val="19"/>
  </w:num>
  <w:num w:numId="16">
    <w:abstractNumId w:val="23"/>
  </w:num>
  <w:num w:numId="17">
    <w:abstractNumId w:val="5"/>
  </w:num>
  <w:num w:numId="18">
    <w:abstractNumId w:val="7"/>
  </w:num>
  <w:num w:numId="19">
    <w:abstractNumId w:val="13"/>
  </w:num>
  <w:num w:numId="20">
    <w:abstractNumId w:val="21"/>
  </w:num>
  <w:num w:numId="21">
    <w:abstractNumId w:val="22"/>
  </w:num>
  <w:num w:numId="22">
    <w:abstractNumId w:val="10"/>
  </w:num>
  <w:num w:numId="23">
    <w:abstractNumId w:val="8"/>
  </w:num>
  <w:num w:numId="24">
    <w:abstractNumId w:val="17"/>
  </w:num>
  <w:num w:numId="25">
    <w:abstractNumId w:val="11"/>
  </w:num>
  <w:num w:numId="26">
    <w:abstractNumId w:val="18"/>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612"/>
    <w:rsid w:val="00002BB7"/>
    <w:rsid w:val="00010CCC"/>
    <w:rsid w:val="00014E11"/>
    <w:rsid w:val="00015B0F"/>
    <w:rsid w:val="00033664"/>
    <w:rsid w:val="00057516"/>
    <w:rsid w:val="00074C99"/>
    <w:rsid w:val="0008579C"/>
    <w:rsid w:val="000A5490"/>
    <w:rsid w:val="000C4FEE"/>
    <w:rsid w:val="000D26AC"/>
    <w:rsid w:val="000D2C5A"/>
    <w:rsid w:val="000D33FC"/>
    <w:rsid w:val="000E5612"/>
    <w:rsid w:val="000E7331"/>
    <w:rsid w:val="00103552"/>
    <w:rsid w:val="001304DA"/>
    <w:rsid w:val="00150DDB"/>
    <w:rsid w:val="00151E18"/>
    <w:rsid w:val="001650E5"/>
    <w:rsid w:val="00176C29"/>
    <w:rsid w:val="001820F9"/>
    <w:rsid w:val="00184AE5"/>
    <w:rsid w:val="00195D3A"/>
    <w:rsid w:val="001A73C5"/>
    <w:rsid w:val="001B3A78"/>
    <w:rsid w:val="001C4A0D"/>
    <w:rsid w:val="001C4A42"/>
    <w:rsid w:val="001D56C2"/>
    <w:rsid w:val="001D7863"/>
    <w:rsid w:val="001F04C6"/>
    <w:rsid w:val="00213369"/>
    <w:rsid w:val="00216E73"/>
    <w:rsid w:val="002224DB"/>
    <w:rsid w:val="00283CB4"/>
    <w:rsid w:val="00290C56"/>
    <w:rsid w:val="002A4791"/>
    <w:rsid w:val="002A5B00"/>
    <w:rsid w:val="002B0B6B"/>
    <w:rsid w:val="002B22B1"/>
    <w:rsid w:val="0032256D"/>
    <w:rsid w:val="00324112"/>
    <w:rsid w:val="00331131"/>
    <w:rsid w:val="003518D7"/>
    <w:rsid w:val="003707EB"/>
    <w:rsid w:val="003708F4"/>
    <w:rsid w:val="00372615"/>
    <w:rsid w:val="00381459"/>
    <w:rsid w:val="00386D3A"/>
    <w:rsid w:val="00387A95"/>
    <w:rsid w:val="003A3D87"/>
    <w:rsid w:val="003D3A86"/>
    <w:rsid w:val="003D48E6"/>
    <w:rsid w:val="003F1DED"/>
    <w:rsid w:val="00407E5D"/>
    <w:rsid w:val="00415C76"/>
    <w:rsid w:val="0042521C"/>
    <w:rsid w:val="004575B3"/>
    <w:rsid w:val="004700B3"/>
    <w:rsid w:val="00475769"/>
    <w:rsid w:val="00487FA5"/>
    <w:rsid w:val="004B0095"/>
    <w:rsid w:val="004B565C"/>
    <w:rsid w:val="004C2CB3"/>
    <w:rsid w:val="004E2C73"/>
    <w:rsid w:val="004F15C2"/>
    <w:rsid w:val="00561932"/>
    <w:rsid w:val="00572E49"/>
    <w:rsid w:val="00573F3C"/>
    <w:rsid w:val="005B2B48"/>
    <w:rsid w:val="005D5F99"/>
    <w:rsid w:val="006132E1"/>
    <w:rsid w:val="00621CFA"/>
    <w:rsid w:val="00632486"/>
    <w:rsid w:val="00632E94"/>
    <w:rsid w:val="00634D5A"/>
    <w:rsid w:val="00634F1E"/>
    <w:rsid w:val="00647281"/>
    <w:rsid w:val="00647967"/>
    <w:rsid w:val="00654F82"/>
    <w:rsid w:val="006708BF"/>
    <w:rsid w:val="00671179"/>
    <w:rsid w:val="00693414"/>
    <w:rsid w:val="006A59A3"/>
    <w:rsid w:val="006A60DE"/>
    <w:rsid w:val="006D4D12"/>
    <w:rsid w:val="006D5DFD"/>
    <w:rsid w:val="006E0CC3"/>
    <w:rsid w:val="0070624D"/>
    <w:rsid w:val="00715E82"/>
    <w:rsid w:val="0074142F"/>
    <w:rsid w:val="007777CF"/>
    <w:rsid w:val="00786DB5"/>
    <w:rsid w:val="007A133D"/>
    <w:rsid w:val="007B2EB3"/>
    <w:rsid w:val="007E1B74"/>
    <w:rsid w:val="007E679C"/>
    <w:rsid w:val="008439BC"/>
    <w:rsid w:val="00855834"/>
    <w:rsid w:val="008607C2"/>
    <w:rsid w:val="00862B80"/>
    <w:rsid w:val="008B6256"/>
    <w:rsid w:val="008C18D4"/>
    <w:rsid w:val="008C70C1"/>
    <w:rsid w:val="00914361"/>
    <w:rsid w:val="00920A87"/>
    <w:rsid w:val="00965CD5"/>
    <w:rsid w:val="00972268"/>
    <w:rsid w:val="009945F2"/>
    <w:rsid w:val="009E1DAE"/>
    <w:rsid w:val="00A006CC"/>
    <w:rsid w:val="00A05D58"/>
    <w:rsid w:val="00A12055"/>
    <w:rsid w:val="00A12A38"/>
    <w:rsid w:val="00A14FE7"/>
    <w:rsid w:val="00A33304"/>
    <w:rsid w:val="00A465B4"/>
    <w:rsid w:val="00A571A8"/>
    <w:rsid w:val="00A72EF9"/>
    <w:rsid w:val="00A96D53"/>
    <w:rsid w:val="00AA6BF3"/>
    <w:rsid w:val="00B16596"/>
    <w:rsid w:val="00B268B1"/>
    <w:rsid w:val="00B477E6"/>
    <w:rsid w:val="00B6566C"/>
    <w:rsid w:val="00B82BC8"/>
    <w:rsid w:val="00B848AD"/>
    <w:rsid w:val="00BA5D30"/>
    <w:rsid w:val="00BB5612"/>
    <w:rsid w:val="00BD7CC3"/>
    <w:rsid w:val="00BE1DA8"/>
    <w:rsid w:val="00C026E0"/>
    <w:rsid w:val="00C12460"/>
    <w:rsid w:val="00C506DC"/>
    <w:rsid w:val="00C734A1"/>
    <w:rsid w:val="00C853B1"/>
    <w:rsid w:val="00C8597D"/>
    <w:rsid w:val="00CA07C8"/>
    <w:rsid w:val="00CA117D"/>
    <w:rsid w:val="00CE0D32"/>
    <w:rsid w:val="00CE287F"/>
    <w:rsid w:val="00CE4993"/>
    <w:rsid w:val="00D16730"/>
    <w:rsid w:val="00D2204F"/>
    <w:rsid w:val="00D37482"/>
    <w:rsid w:val="00D6193D"/>
    <w:rsid w:val="00D63943"/>
    <w:rsid w:val="00D821A0"/>
    <w:rsid w:val="00D852DC"/>
    <w:rsid w:val="00D906E6"/>
    <w:rsid w:val="00DA433C"/>
    <w:rsid w:val="00DC5B5D"/>
    <w:rsid w:val="00DE1066"/>
    <w:rsid w:val="00DF7C11"/>
    <w:rsid w:val="00E27FED"/>
    <w:rsid w:val="00E43A2B"/>
    <w:rsid w:val="00E47D61"/>
    <w:rsid w:val="00E71A51"/>
    <w:rsid w:val="00E91628"/>
    <w:rsid w:val="00EB6372"/>
    <w:rsid w:val="00EC6FEE"/>
    <w:rsid w:val="00ED016B"/>
    <w:rsid w:val="00ED77D6"/>
    <w:rsid w:val="00EF4842"/>
    <w:rsid w:val="00F0007D"/>
    <w:rsid w:val="00F0191C"/>
    <w:rsid w:val="00F149D7"/>
    <w:rsid w:val="00F15AE0"/>
    <w:rsid w:val="00F16791"/>
    <w:rsid w:val="00F2261D"/>
    <w:rsid w:val="00F24929"/>
    <w:rsid w:val="00F27F0D"/>
    <w:rsid w:val="00F477DD"/>
    <w:rsid w:val="00F603EE"/>
    <w:rsid w:val="00F83183"/>
    <w:rsid w:val="00F836AD"/>
    <w:rsid w:val="00F931DF"/>
    <w:rsid w:val="00FA25C2"/>
    <w:rsid w:val="00FA3715"/>
    <w:rsid w:val="00FA57C3"/>
    <w:rsid w:val="00FA72C9"/>
    <w:rsid w:val="00FC74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D5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96D53"/>
    <w:pPr>
      <w:keepNext/>
      <w:spacing w:before="240" w:after="60"/>
      <w:outlineLvl w:val="0"/>
    </w:pPr>
    <w:rPr>
      <w:rFonts w:ascii="Calibri Light" w:hAnsi="Calibri Light"/>
      <w:b/>
      <w:bCs/>
      <w:kern w:val="32"/>
      <w:sz w:val="32"/>
      <w:szCs w:val="32"/>
    </w:rPr>
  </w:style>
  <w:style w:type="paragraph" w:styleId="3">
    <w:name w:val="heading 3"/>
    <w:basedOn w:val="a"/>
    <w:link w:val="30"/>
    <w:qFormat/>
    <w:rsid w:val="00A96D53"/>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6D53"/>
    <w:rPr>
      <w:rFonts w:ascii="Calibri Light" w:eastAsia="Times New Roman" w:hAnsi="Calibri Light" w:cs="Times New Roman"/>
      <w:b/>
      <w:bCs/>
      <w:kern w:val="32"/>
      <w:sz w:val="32"/>
      <w:szCs w:val="32"/>
      <w:lang w:eastAsia="ru-RU"/>
    </w:rPr>
  </w:style>
  <w:style w:type="character" w:customStyle="1" w:styleId="30">
    <w:name w:val="Заголовок 3 Знак"/>
    <w:basedOn w:val="a0"/>
    <w:link w:val="3"/>
    <w:rsid w:val="00A96D53"/>
    <w:rPr>
      <w:rFonts w:ascii="Times New Roman" w:eastAsia="Times New Roman" w:hAnsi="Times New Roman" w:cs="Times New Roman"/>
      <w:b/>
      <w:bCs/>
      <w:sz w:val="27"/>
      <w:szCs w:val="27"/>
      <w:lang w:eastAsia="ru-RU"/>
    </w:rPr>
  </w:style>
  <w:style w:type="paragraph" w:styleId="HTML">
    <w:name w:val="HTML Preformatted"/>
    <w:basedOn w:val="a"/>
    <w:link w:val="HTML0"/>
    <w:rsid w:val="00A96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val="uk-UA" w:eastAsia="uk-UA"/>
    </w:rPr>
  </w:style>
  <w:style w:type="character" w:customStyle="1" w:styleId="HTML0">
    <w:name w:val="Стандартный HTML Знак"/>
    <w:basedOn w:val="a0"/>
    <w:link w:val="HTML"/>
    <w:rsid w:val="00A96D53"/>
    <w:rPr>
      <w:rFonts w:ascii="Courier New" w:eastAsia="Times New Roman" w:hAnsi="Courier New" w:cs="Courier New"/>
      <w:color w:val="000000"/>
      <w:sz w:val="21"/>
      <w:szCs w:val="21"/>
      <w:lang w:val="uk-UA" w:eastAsia="uk-UA"/>
    </w:rPr>
  </w:style>
  <w:style w:type="character" w:customStyle="1" w:styleId="apple-converted-space">
    <w:name w:val="apple-converted-space"/>
    <w:basedOn w:val="a0"/>
    <w:rsid w:val="00A96D53"/>
  </w:style>
  <w:style w:type="paragraph" w:styleId="a3">
    <w:name w:val="Balloon Text"/>
    <w:basedOn w:val="a"/>
    <w:link w:val="a4"/>
    <w:semiHidden/>
    <w:rsid w:val="00A96D53"/>
    <w:rPr>
      <w:rFonts w:ascii="Tahoma" w:hAnsi="Tahoma" w:cs="Tahoma"/>
      <w:sz w:val="16"/>
      <w:szCs w:val="16"/>
    </w:rPr>
  </w:style>
  <w:style w:type="character" w:customStyle="1" w:styleId="a4">
    <w:name w:val="Текст выноски Знак"/>
    <w:basedOn w:val="a0"/>
    <w:link w:val="a3"/>
    <w:semiHidden/>
    <w:rsid w:val="00A96D53"/>
    <w:rPr>
      <w:rFonts w:ascii="Tahoma" w:eastAsia="Times New Roman" w:hAnsi="Tahoma" w:cs="Tahoma"/>
      <w:sz w:val="16"/>
      <w:szCs w:val="16"/>
      <w:lang w:eastAsia="ru-RU"/>
    </w:rPr>
  </w:style>
  <w:style w:type="character" w:styleId="a5">
    <w:name w:val="Hyperlink"/>
    <w:uiPriority w:val="99"/>
    <w:rsid w:val="00A96D53"/>
    <w:rPr>
      <w:color w:val="0000FF"/>
      <w:u w:val="single"/>
    </w:rPr>
  </w:style>
  <w:style w:type="paragraph" w:customStyle="1" w:styleId="rvps2">
    <w:name w:val="rvps2"/>
    <w:basedOn w:val="a"/>
    <w:uiPriority w:val="99"/>
    <w:rsid w:val="00A96D53"/>
    <w:pPr>
      <w:spacing w:before="100" w:beforeAutospacing="1" w:after="100" w:afterAutospacing="1"/>
    </w:pPr>
  </w:style>
  <w:style w:type="paragraph" w:customStyle="1" w:styleId="ShapkaDocumentu">
    <w:name w:val="Shapka Documentu"/>
    <w:basedOn w:val="a"/>
    <w:rsid w:val="00A96D53"/>
    <w:pPr>
      <w:keepNext/>
      <w:keepLines/>
      <w:spacing w:after="240"/>
      <w:ind w:left="3969"/>
      <w:jc w:val="center"/>
    </w:pPr>
    <w:rPr>
      <w:rFonts w:ascii="Antiqua" w:hAnsi="Antiqua"/>
      <w:sz w:val="26"/>
      <w:szCs w:val="20"/>
      <w:lang w:val="uk-UA"/>
    </w:rPr>
  </w:style>
  <w:style w:type="paragraph" w:styleId="a6">
    <w:name w:val="Body Text"/>
    <w:basedOn w:val="a"/>
    <w:link w:val="a7"/>
    <w:rsid w:val="00A96D53"/>
    <w:pPr>
      <w:jc w:val="both"/>
    </w:pPr>
    <w:rPr>
      <w:sz w:val="32"/>
      <w:szCs w:val="20"/>
      <w:lang w:val="uk-UA"/>
    </w:rPr>
  </w:style>
  <w:style w:type="character" w:customStyle="1" w:styleId="a7">
    <w:name w:val="Основной текст Знак"/>
    <w:basedOn w:val="a0"/>
    <w:link w:val="a6"/>
    <w:rsid w:val="00A96D53"/>
    <w:rPr>
      <w:rFonts w:ascii="Times New Roman" w:eastAsia="Times New Roman" w:hAnsi="Times New Roman" w:cs="Times New Roman"/>
      <w:sz w:val="32"/>
      <w:szCs w:val="20"/>
      <w:lang w:val="uk-UA" w:eastAsia="ru-RU"/>
    </w:rPr>
  </w:style>
  <w:style w:type="paragraph" w:styleId="a8">
    <w:name w:val="header"/>
    <w:basedOn w:val="a"/>
    <w:link w:val="a9"/>
    <w:uiPriority w:val="99"/>
    <w:rsid w:val="00A96D53"/>
    <w:pPr>
      <w:tabs>
        <w:tab w:val="center" w:pos="4677"/>
        <w:tab w:val="right" w:pos="9355"/>
      </w:tabs>
    </w:pPr>
  </w:style>
  <w:style w:type="character" w:customStyle="1" w:styleId="a9">
    <w:name w:val="Верхний колонтитул Знак"/>
    <w:basedOn w:val="a0"/>
    <w:link w:val="a8"/>
    <w:uiPriority w:val="99"/>
    <w:rsid w:val="00A96D53"/>
    <w:rPr>
      <w:rFonts w:ascii="Times New Roman" w:eastAsia="Times New Roman" w:hAnsi="Times New Roman" w:cs="Times New Roman"/>
      <w:sz w:val="24"/>
      <w:szCs w:val="24"/>
      <w:lang w:eastAsia="ru-RU"/>
    </w:rPr>
  </w:style>
  <w:style w:type="character" w:styleId="aa">
    <w:name w:val="page number"/>
    <w:basedOn w:val="a0"/>
    <w:rsid w:val="00A96D53"/>
  </w:style>
  <w:style w:type="paragraph" w:customStyle="1" w:styleId="justifyfull">
    <w:name w:val="justifyfull"/>
    <w:basedOn w:val="a"/>
    <w:rsid w:val="00A96D53"/>
    <w:pPr>
      <w:spacing w:before="100" w:beforeAutospacing="1" w:after="100" w:afterAutospacing="1"/>
    </w:pPr>
  </w:style>
  <w:style w:type="character" w:customStyle="1" w:styleId="rvts9">
    <w:name w:val="rvts9"/>
    <w:basedOn w:val="a0"/>
    <w:rsid w:val="00A96D53"/>
  </w:style>
  <w:style w:type="paragraph" w:styleId="ab">
    <w:name w:val="Normal (Web)"/>
    <w:basedOn w:val="a"/>
    <w:uiPriority w:val="99"/>
    <w:unhideWhenUsed/>
    <w:rsid w:val="00A96D53"/>
    <w:pPr>
      <w:spacing w:before="100" w:beforeAutospacing="1" w:after="100" w:afterAutospacing="1"/>
    </w:pPr>
  </w:style>
  <w:style w:type="paragraph" w:styleId="ac">
    <w:name w:val="List Paragraph"/>
    <w:basedOn w:val="a"/>
    <w:uiPriority w:val="99"/>
    <w:qFormat/>
    <w:rsid w:val="00A96D53"/>
    <w:pPr>
      <w:spacing w:after="160" w:line="259" w:lineRule="auto"/>
      <w:ind w:left="720"/>
      <w:contextualSpacing/>
    </w:pPr>
    <w:rPr>
      <w:rFonts w:ascii="Calibri" w:eastAsia="Calibri" w:hAnsi="Calibri"/>
      <w:sz w:val="22"/>
      <w:szCs w:val="22"/>
      <w:lang w:eastAsia="en-US"/>
    </w:rPr>
  </w:style>
  <w:style w:type="paragraph" w:customStyle="1" w:styleId="rvps7">
    <w:name w:val="rvps7"/>
    <w:basedOn w:val="a"/>
    <w:rsid w:val="00A96D53"/>
    <w:pPr>
      <w:spacing w:before="100" w:beforeAutospacing="1" w:after="100" w:afterAutospacing="1"/>
    </w:pPr>
  </w:style>
  <w:style w:type="paragraph" w:customStyle="1" w:styleId="Default">
    <w:name w:val="Default"/>
    <w:rsid w:val="00A96D5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d">
    <w:name w:val="Strong"/>
    <w:uiPriority w:val="22"/>
    <w:qFormat/>
    <w:rsid w:val="00A96D53"/>
    <w:rPr>
      <w:b/>
      <w:bCs/>
    </w:rPr>
  </w:style>
  <w:style w:type="paragraph" w:customStyle="1" w:styleId="bodya">
    <w:name w:val="bodya"/>
    <w:basedOn w:val="a"/>
    <w:uiPriority w:val="99"/>
    <w:rsid w:val="00A96D53"/>
    <w:pPr>
      <w:spacing w:before="100" w:beforeAutospacing="1" w:after="100" w:afterAutospacing="1"/>
    </w:pPr>
  </w:style>
  <w:style w:type="character" w:customStyle="1" w:styleId="spelle">
    <w:name w:val="spelle"/>
    <w:uiPriority w:val="99"/>
    <w:rsid w:val="00A96D53"/>
    <w:rPr>
      <w:rFonts w:cs="Times New Roman"/>
    </w:rPr>
  </w:style>
  <w:style w:type="paragraph" w:styleId="ae">
    <w:name w:val="footer"/>
    <w:basedOn w:val="a"/>
    <w:link w:val="af"/>
    <w:uiPriority w:val="99"/>
    <w:unhideWhenUsed/>
    <w:rsid w:val="00A96D53"/>
    <w:pPr>
      <w:tabs>
        <w:tab w:val="center" w:pos="4819"/>
        <w:tab w:val="right" w:pos="9639"/>
      </w:tabs>
    </w:pPr>
  </w:style>
  <w:style w:type="character" w:customStyle="1" w:styleId="af">
    <w:name w:val="Нижний колонтитул Знак"/>
    <w:basedOn w:val="a0"/>
    <w:link w:val="ae"/>
    <w:uiPriority w:val="99"/>
    <w:rsid w:val="00A96D53"/>
    <w:rPr>
      <w:rFonts w:ascii="Times New Roman" w:eastAsia="Times New Roman" w:hAnsi="Times New Roman" w:cs="Times New Roman"/>
      <w:sz w:val="24"/>
      <w:szCs w:val="24"/>
      <w:lang w:eastAsia="ru-RU"/>
    </w:rPr>
  </w:style>
  <w:style w:type="table" w:styleId="af0">
    <w:name w:val="Table Grid"/>
    <w:basedOn w:val="a1"/>
    <w:uiPriority w:val="59"/>
    <w:rsid w:val="00A96D5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Subtitle"/>
    <w:basedOn w:val="a"/>
    <w:link w:val="af2"/>
    <w:qFormat/>
    <w:rsid w:val="001B3A78"/>
    <w:pPr>
      <w:keepNext/>
      <w:tabs>
        <w:tab w:val="left" w:pos="709"/>
        <w:tab w:val="left" w:leader="dot" w:pos="8505"/>
      </w:tabs>
      <w:spacing w:after="60"/>
      <w:jc w:val="center"/>
    </w:pPr>
    <w:rPr>
      <w:rFonts w:ascii="Arial" w:hAnsi="Arial"/>
      <w:szCs w:val="20"/>
      <w:lang w:val="x-none"/>
    </w:rPr>
  </w:style>
  <w:style w:type="character" w:customStyle="1" w:styleId="af2">
    <w:name w:val="Подзаголовок Знак"/>
    <w:basedOn w:val="a0"/>
    <w:link w:val="af1"/>
    <w:rsid w:val="001B3A78"/>
    <w:rPr>
      <w:rFonts w:ascii="Arial" w:eastAsia="Times New Roman" w:hAnsi="Arial" w:cs="Times New Roman"/>
      <w:sz w:val="24"/>
      <w:szCs w:val="20"/>
      <w:lang w:val="x-none" w:eastAsia="ru-RU"/>
    </w:rPr>
  </w:style>
  <w:style w:type="paragraph" w:customStyle="1" w:styleId="ParaAttribute4">
    <w:name w:val="ParaAttribute4"/>
    <w:rsid w:val="000D2C5A"/>
    <w:pPr>
      <w:widowControl w:val="0"/>
      <w:spacing w:after="0" w:line="240" w:lineRule="auto"/>
      <w:ind w:firstLine="720"/>
      <w:jc w:val="center"/>
    </w:pPr>
    <w:rPr>
      <w:rFonts w:ascii="Times New Roman" w:eastAsia="№Е" w:hAnsi="Times New Roman" w:cs="Times New Roman"/>
      <w:sz w:val="20"/>
      <w:szCs w:val="20"/>
      <w:lang w:val="uk-UA" w:eastAsia="uk-UA"/>
    </w:rPr>
  </w:style>
  <w:style w:type="character" w:customStyle="1" w:styleId="2">
    <w:name w:val="Основний текст (2)_"/>
    <w:link w:val="20"/>
    <w:locked/>
    <w:rsid w:val="00415C76"/>
    <w:rPr>
      <w:rFonts w:ascii="Times New Roman" w:eastAsia="Times New Roman" w:hAnsi="Times New Roman" w:cs="Times New Roman"/>
      <w:sz w:val="26"/>
      <w:szCs w:val="26"/>
      <w:shd w:val="clear" w:color="auto" w:fill="FFFFFF"/>
    </w:rPr>
  </w:style>
  <w:style w:type="paragraph" w:customStyle="1" w:styleId="20">
    <w:name w:val="Основний текст (2)"/>
    <w:basedOn w:val="a"/>
    <w:link w:val="2"/>
    <w:rsid w:val="00415C76"/>
    <w:pPr>
      <w:widowControl w:val="0"/>
      <w:shd w:val="clear" w:color="auto" w:fill="FFFFFF"/>
      <w:spacing w:before="1020" w:after="300" w:line="371" w:lineRule="exact"/>
      <w:jc w:val="both"/>
    </w:pPr>
    <w:rPr>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D5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96D53"/>
    <w:pPr>
      <w:keepNext/>
      <w:spacing w:before="240" w:after="60"/>
      <w:outlineLvl w:val="0"/>
    </w:pPr>
    <w:rPr>
      <w:rFonts w:ascii="Calibri Light" w:hAnsi="Calibri Light"/>
      <w:b/>
      <w:bCs/>
      <w:kern w:val="32"/>
      <w:sz w:val="32"/>
      <w:szCs w:val="32"/>
    </w:rPr>
  </w:style>
  <w:style w:type="paragraph" w:styleId="3">
    <w:name w:val="heading 3"/>
    <w:basedOn w:val="a"/>
    <w:link w:val="30"/>
    <w:qFormat/>
    <w:rsid w:val="00A96D53"/>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6D53"/>
    <w:rPr>
      <w:rFonts w:ascii="Calibri Light" w:eastAsia="Times New Roman" w:hAnsi="Calibri Light" w:cs="Times New Roman"/>
      <w:b/>
      <w:bCs/>
      <w:kern w:val="32"/>
      <w:sz w:val="32"/>
      <w:szCs w:val="32"/>
      <w:lang w:eastAsia="ru-RU"/>
    </w:rPr>
  </w:style>
  <w:style w:type="character" w:customStyle="1" w:styleId="30">
    <w:name w:val="Заголовок 3 Знак"/>
    <w:basedOn w:val="a0"/>
    <w:link w:val="3"/>
    <w:rsid w:val="00A96D53"/>
    <w:rPr>
      <w:rFonts w:ascii="Times New Roman" w:eastAsia="Times New Roman" w:hAnsi="Times New Roman" w:cs="Times New Roman"/>
      <w:b/>
      <w:bCs/>
      <w:sz w:val="27"/>
      <w:szCs w:val="27"/>
      <w:lang w:eastAsia="ru-RU"/>
    </w:rPr>
  </w:style>
  <w:style w:type="paragraph" w:styleId="HTML">
    <w:name w:val="HTML Preformatted"/>
    <w:basedOn w:val="a"/>
    <w:link w:val="HTML0"/>
    <w:rsid w:val="00A96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val="uk-UA" w:eastAsia="uk-UA"/>
    </w:rPr>
  </w:style>
  <w:style w:type="character" w:customStyle="1" w:styleId="HTML0">
    <w:name w:val="Стандартный HTML Знак"/>
    <w:basedOn w:val="a0"/>
    <w:link w:val="HTML"/>
    <w:rsid w:val="00A96D53"/>
    <w:rPr>
      <w:rFonts w:ascii="Courier New" w:eastAsia="Times New Roman" w:hAnsi="Courier New" w:cs="Courier New"/>
      <w:color w:val="000000"/>
      <w:sz w:val="21"/>
      <w:szCs w:val="21"/>
      <w:lang w:val="uk-UA" w:eastAsia="uk-UA"/>
    </w:rPr>
  </w:style>
  <w:style w:type="character" w:customStyle="1" w:styleId="apple-converted-space">
    <w:name w:val="apple-converted-space"/>
    <w:basedOn w:val="a0"/>
    <w:rsid w:val="00A96D53"/>
  </w:style>
  <w:style w:type="paragraph" w:styleId="a3">
    <w:name w:val="Balloon Text"/>
    <w:basedOn w:val="a"/>
    <w:link w:val="a4"/>
    <w:semiHidden/>
    <w:rsid w:val="00A96D53"/>
    <w:rPr>
      <w:rFonts w:ascii="Tahoma" w:hAnsi="Tahoma" w:cs="Tahoma"/>
      <w:sz w:val="16"/>
      <w:szCs w:val="16"/>
    </w:rPr>
  </w:style>
  <w:style w:type="character" w:customStyle="1" w:styleId="a4">
    <w:name w:val="Текст выноски Знак"/>
    <w:basedOn w:val="a0"/>
    <w:link w:val="a3"/>
    <w:semiHidden/>
    <w:rsid w:val="00A96D53"/>
    <w:rPr>
      <w:rFonts w:ascii="Tahoma" w:eastAsia="Times New Roman" w:hAnsi="Tahoma" w:cs="Tahoma"/>
      <w:sz w:val="16"/>
      <w:szCs w:val="16"/>
      <w:lang w:eastAsia="ru-RU"/>
    </w:rPr>
  </w:style>
  <w:style w:type="character" w:styleId="a5">
    <w:name w:val="Hyperlink"/>
    <w:uiPriority w:val="99"/>
    <w:rsid w:val="00A96D53"/>
    <w:rPr>
      <w:color w:val="0000FF"/>
      <w:u w:val="single"/>
    </w:rPr>
  </w:style>
  <w:style w:type="paragraph" w:customStyle="1" w:styleId="rvps2">
    <w:name w:val="rvps2"/>
    <w:basedOn w:val="a"/>
    <w:uiPriority w:val="99"/>
    <w:rsid w:val="00A96D53"/>
    <w:pPr>
      <w:spacing w:before="100" w:beforeAutospacing="1" w:after="100" w:afterAutospacing="1"/>
    </w:pPr>
  </w:style>
  <w:style w:type="paragraph" w:customStyle="1" w:styleId="ShapkaDocumentu">
    <w:name w:val="Shapka Documentu"/>
    <w:basedOn w:val="a"/>
    <w:rsid w:val="00A96D53"/>
    <w:pPr>
      <w:keepNext/>
      <w:keepLines/>
      <w:spacing w:after="240"/>
      <w:ind w:left="3969"/>
      <w:jc w:val="center"/>
    </w:pPr>
    <w:rPr>
      <w:rFonts w:ascii="Antiqua" w:hAnsi="Antiqua"/>
      <w:sz w:val="26"/>
      <w:szCs w:val="20"/>
      <w:lang w:val="uk-UA"/>
    </w:rPr>
  </w:style>
  <w:style w:type="paragraph" w:styleId="a6">
    <w:name w:val="Body Text"/>
    <w:basedOn w:val="a"/>
    <w:link w:val="a7"/>
    <w:rsid w:val="00A96D53"/>
    <w:pPr>
      <w:jc w:val="both"/>
    </w:pPr>
    <w:rPr>
      <w:sz w:val="32"/>
      <w:szCs w:val="20"/>
      <w:lang w:val="uk-UA"/>
    </w:rPr>
  </w:style>
  <w:style w:type="character" w:customStyle="1" w:styleId="a7">
    <w:name w:val="Основной текст Знак"/>
    <w:basedOn w:val="a0"/>
    <w:link w:val="a6"/>
    <w:rsid w:val="00A96D53"/>
    <w:rPr>
      <w:rFonts w:ascii="Times New Roman" w:eastAsia="Times New Roman" w:hAnsi="Times New Roman" w:cs="Times New Roman"/>
      <w:sz w:val="32"/>
      <w:szCs w:val="20"/>
      <w:lang w:val="uk-UA" w:eastAsia="ru-RU"/>
    </w:rPr>
  </w:style>
  <w:style w:type="paragraph" w:styleId="a8">
    <w:name w:val="header"/>
    <w:basedOn w:val="a"/>
    <w:link w:val="a9"/>
    <w:uiPriority w:val="99"/>
    <w:rsid w:val="00A96D53"/>
    <w:pPr>
      <w:tabs>
        <w:tab w:val="center" w:pos="4677"/>
        <w:tab w:val="right" w:pos="9355"/>
      </w:tabs>
    </w:pPr>
  </w:style>
  <w:style w:type="character" w:customStyle="1" w:styleId="a9">
    <w:name w:val="Верхний колонтитул Знак"/>
    <w:basedOn w:val="a0"/>
    <w:link w:val="a8"/>
    <w:uiPriority w:val="99"/>
    <w:rsid w:val="00A96D53"/>
    <w:rPr>
      <w:rFonts w:ascii="Times New Roman" w:eastAsia="Times New Roman" w:hAnsi="Times New Roman" w:cs="Times New Roman"/>
      <w:sz w:val="24"/>
      <w:szCs w:val="24"/>
      <w:lang w:eastAsia="ru-RU"/>
    </w:rPr>
  </w:style>
  <w:style w:type="character" w:styleId="aa">
    <w:name w:val="page number"/>
    <w:basedOn w:val="a0"/>
    <w:rsid w:val="00A96D53"/>
  </w:style>
  <w:style w:type="paragraph" w:customStyle="1" w:styleId="justifyfull">
    <w:name w:val="justifyfull"/>
    <w:basedOn w:val="a"/>
    <w:rsid w:val="00A96D53"/>
    <w:pPr>
      <w:spacing w:before="100" w:beforeAutospacing="1" w:after="100" w:afterAutospacing="1"/>
    </w:pPr>
  </w:style>
  <w:style w:type="character" w:customStyle="1" w:styleId="rvts9">
    <w:name w:val="rvts9"/>
    <w:basedOn w:val="a0"/>
    <w:rsid w:val="00A96D53"/>
  </w:style>
  <w:style w:type="paragraph" w:styleId="ab">
    <w:name w:val="Normal (Web)"/>
    <w:basedOn w:val="a"/>
    <w:uiPriority w:val="99"/>
    <w:unhideWhenUsed/>
    <w:rsid w:val="00A96D53"/>
    <w:pPr>
      <w:spacing w:before="100" w:beforeAutospacing="1" w:after="100" w:afterAutospacing="1"/>
    </w:pPr>
  </w:style>
  <w:style w:type="paragraph" w:styleId="ac">
    <w:name w:val="List Paragraph"/>
    <w:basedOn w:val="a"/>
    <w:uiPriority w:val="99"/>
    <w:qFormat/>
    <w:rsid w:val="00A96D53"/>
    <w:pPr>
      <w:spacing w:after="160" w:line="259" w:lineRule="auto"/>
      <w:ind w:left="720"/>
      <w:contextualSpacing/>
    </w:pPr>
    <w:rPr>
      <w:rFonts w:ascii="Calibri" w:eastAsia="Calibri" w:hAnsi="Calibri"/>
      <w:sz w:val="22"/>
      <w:szCs w:val="22"/>
      <w:lang w:eastAsia="en-US"/>
    </w:rPr>
  </w:style>
  <w:style w:type="paragraph" w:customStyle="1" w:styleId="rvps7">
    <w:name w:val="rvps7"/>
    <w:basedOn w:val="a"/>
    <w:rsid w:val="00A96D53"/>
    <w:pPr>
      <w:spacing w:before="100" w:beforeAutospacing="1" w:after="100" w:afterAutospacing="1"/>
    </w:pPr>
  </w:style>
  <w:style w:type="paragraph" w:customStyle="1" w:styleId="Default">
    <w:name w:val="Default"/>
    <w:rsid w:val="00A96D5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d">
    <w:name w:val="Strong"/>
    <w:uiPriority w:val="22"/>
    <w:qFormat/>
    <w:rsid w:val="00A96D53"/>
    <w:rPr>
      <w:b/>
      <w:bCs/>
    </w:rPr>
  </w:style>
  <w:style w:type="paragraph" w:customStyle="1" w:styleId="bodya">
    <w:name w:val="bodya"/>
    <w:basedOn w:val="a"/>
    <w:uiPriority w:val="99"/>
    <w:rsid w:val="00A96D53"/>
    <w:pPr>
      <w:spacing w:before="100" w:beforeAutospacing="1" w:after="100" w:afterAutospacing="1"/>
    </w:pPr>
  </w:style>
  <w:style w:type="character" w:customStyle="1" w:styleId="spelle">
    <w:name w:val="spelle"/>
    <w:uiPriority w:val="99"/>
    <w:rsid w:val="00A96D53"/>
    <w:rPr>
      <w:rFonts w:cs="Times New Roman"/>
    </w:rPr>
  </w:style>
  <w:style w:type="paragraph" w:styleId="ae">
    <w:name w:val="footer"/>
    <w:basedOn w:val="a"/>
    <w:link w:val="af"/>
    <w:uiPriority w:val="99"/>
    <w:unhideWhenUsed/>
    <w:rsid w:val="00A96D53"/>
    <w:pPr>
      <w:tabs>
        <w:tab w:val="center" w:pos="4819"/>
        <w:tab w:val="right" w:pos="9639"/>
      </w:tabs>
    </w:pPr>
  </w:style>
  <w:style w:type="character" w:customStyle="1" w:styleId="af">
    <w:name w:val="Нижний колонтитул Знак"/>
    <w:basedOn w:val="a0"/>
    <w:link w:val="ae"/>
    <w:uiPriority w:val="99"/>
    <w:rsid w:val="00A96D53"/>
    <w:rPr>
      <w:rFonts w:ascii="Times New Roman" w:eastAsia="Times New Roman" w:hAnsi="Times New Roman" w:cs="Times New Roman"/>
      <w:sz w:val="24"/>
      <w:szCs w:val="24"/>
      <w:lang w:eastAsia="ru-RU"/>
    </w:rPr>
  </w:style>
  <w:style w:type="table" w:styleId="af0">
    <w:name w:val="Table Grid"/>
    <w:basedOn w:val="a1"/>
    <w:uiPriority w:val="59"/>
    <w:rsid w:val="00A96D5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Subtitle"/>
    <w:basedOn w:val="a"/>
    <w:link w:val="af2"/>
    <w:qFormat/>
    <w:rsid w:val="001B3A78"/>
    <w:pPr>
      <w:keepNext/>
      <w:tabs>
        <w:tab w:val="left" w:pos="709"/>
        <w:tab w:val="left" w:leader="dot" w:pos="8505"/>
      </w:tabs>
      <w:spacing w:after="60"/>
      <w:jc w:val="center"/>
    </w:pPr>
    <w:rPr>
      <w:rFonts w:ascii="Arial" w:hAnsi="Arial"/>
      <w:szCs w:val="20"/>
      <w:lang w:val="x-none"/>
    </w:rPr>
  </w:style>
  <w:style w:type="character" w:customStyle="1" w:styleId="af2">
    <w:name w:val="Подзаголовок Знак"/>
    <w:basedOn w:val="a0"/>
    <w:link w:val="af1"/>
    <w:rsid w:val="001B3A78"/>
    <w:rPr>
      <w:rFonts w:ascii="Arial" w:eastAsia="Times New Roman" w:hAnsi="Arial" w:cs="Times New Roman"/>
      <w:sz w:val="24"/>
      <w:szCs w:val="20"/>
      <w:lang w:val="x-none" w:eastAsia="ru-RU"/>
    </w:rPr>
  </w:style>
  <w:style w:type="paragraph" w:customStyle="1" w:styleId="ParaAttribute4">
    <w:name w:val="ParaAttribute4"/>
    <w:rsid w:val="000D2C5A"/>
    <w:pPr>
      <w:widowControl w:val="0"/>
      <w:spacing w:after="0" w:line="240" w:lineRule="auto"/>
      <w:ind w:firstLine="720"/>
      <w:jc w:val="center"/>
    </w:pPr>
    <w:rPr>
      <w:rFonts w:ascii="Times New Roman" w:eastAsia="№Е" w:hAnsi="Times New Roman" w:cs="Times New Roman"/>
      <w:sz w:val="20"/>
      <w:szCs w:val="20"/>
      <w:lang w:val="uk-UA" w:eastAsia="uk-UA"/>
    </w:rPr>
  </w:style>
  <w:style w:type="character" w:customStyle="1" w:styleId="2">
    <w:name w:val="Основний текст (2)_"/>
    <w:link w:val="20"/>
    <w:locked/>
    <w:rsid w:val="00415C76"/>
    <w:rPr>
      <w:rFonts w:ascii="Times New Roman" w:eastAsia="Times New Roman" w:hAnsi="Times New Roman" w:cs="Times New Roman"/>
      <w:sz w:val="26"/>
      <w:szCs w:val="26"/>
      <w:shd w:val="clear" w:color="auto" w:fill="FFFFFF"/>
    </w:rPr>
  </w:style>
  <w:style w:type="paragraph" w:customStyle="1" w:styleId="20">
    <w:name w:val="Основний текст (2)"/>
    <w:basedOn w:val="a"/>
    <w:link w:val="2"/>
    <w:rsid w:val="00415C76"/>
    <w:pPr>
      <w:widowControl w:val="0"/>
      <w:shd w:val="clear" w:color="auto" w:fill="FFFFFF"/>
      <w:spacing w:before="1020" w:after="300" w:line="371" w:lineRule="exact"/>
      <w:jc w:val="both"/>
    </w:pPr>
    <w:rPr>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85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zakon2.rada.gov.ua/laws/show/z0987-16/paran13" TargetMode="External"/><Relationship Id="rId4" Type="http://schemas.microsoft.com/office/2007/relationships/stylesWithEffects" Target="stylesWithEffects.xml"/><Relationship Id="rId9" Type="http://schemas.openxmlformats.org/officeDocument/2006/relationships/hyperlink" Target="http://zakon0.rada.gov.ua/laws/show/1700-18/paran246"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3CCB5-AC6B-4FFC-AB1A-6653DED4D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1825</TotalTime>
  <Pages>1</Pages>
  <Words>2785</Words>
  <Characters>15878</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43</cp:revision>
  <cp:lastPrinted>2018-10-22T09:13:00Z</cp:lastPrinted>
  <dcterms:created xsi:type="dcterms:W3CDTF">2018-09-03T07:06:00Z</dcterms:created>
  <dcterms:modified xsi:type="dcterms:W3CDTF">2018-10-22T09:13:00Z</dcterms:modified>
</cp:coreProperties>
</file>