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c477" w14:textId="b66c477">
      <w:pPr>
        <w:spacing w:after="0"/>
        <w:ind w:left="0"/>
        <w:jc w:val="center"/>
        <w15:collapsed w:val="false"/>
      </w:pPr>
      <w:bookmarkStart w:name="1" w:id="0"/>
      <w:r>
        <w:drawing>
          <wp:inline distT="0" distB="0" distL="0" distR="0">
            <wp:extent cx="8382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21"/>
        </w:rPr>
        <w:t>КИЇВСЬКА МІСЬКА РАДА</w:t>
      </w:r>
      <w:r>
        <w:br/>
      </w:r>
      <w:r>
        <w:rPr>
          <w:rFonts w:ascii="Arial"/>
          <w:b/>
          <w:i w:val="false"/>
          <w:color w:val="000000"/>
          <w:sz w:val="18"/>
        </w:rPr>
        <w:t>I сесія VIII скликання</w:t>
      </w:r>
    </w:p>
    <w:bookmarkEnd w:id="1"/>
    <w:bookmarkStart w:name="3" w:id="2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РІШЕННЯ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від 7 липня 2016 року N 574/574</w:t>
      </w:r>
    </w:p>
    <w:bookmarkEnd w:id="3"/>
    <w:bookmarkStart w:name="5" w:id="4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Про введення мораторію (заборони) на суцільну вирубку зелених насаджень у межах об'єктів природно-заповідного фонду міста Києва</w:t>
      </w:r>
    </w:p>
    <w:bookmarkEnd w:id="4"/>
    <w:bookmarkStart w:name="6" w:id="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Відповідно до </w:t>
      </w:r>
      <w:r>
        <w:rPr>
          <w:rFonts w:ascii="Arial"/>
          <w:b w:val="false"/>
          <w:i w:val="false"/>
          <w:color w:val="0000ff"/>
          <w:sz w:val="18"/>
        </w:rPr>
        <w:t>Закону України "Про місцеве самоврядування в Україні"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ff"/>
          <w:sz w:val="18"/>
        </w:rPr>
        <w:t>Закону України "Про охорону навколишнього природного середовища"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ff"/>
          <w:sz w:val="18"/>
        </w:rPr>
        <w:t>Закону України "Про природно-заповідний фонд України"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ff"/>
          <w:sz w:val="18"/>
        </w:rPr>
        <w:t>статті 30 Лісового кодексу України</w:t>
      </w:r>
      <w:r>
        <w:rPr>
          <w:rFonts w:ascii="Arial"/>
          <w:b w:val="false"/>
          <w:i w:val="false"/>
          <w:color w:val="000000"/>
          <w:sz w:val="18"/>
        </w:rPr>
        <w:t xml:space="preserve">, з метою збереження площ цінних старовікових зелених насаджень у межах територій природно-заповідного фонду міста Києва і недопущення втрат їх природної цінності Київська міська рада </w:t>
      </w:r>
      <w:r>
        <w:rPr>
          <w:rFonts w:ascii="Arial"/>
          <w:b/>
          <w:i w:val="false"/>
          <w:color w:val="000000"/>
          <w:sz w:val="18"/>
        </w:rPr>
        <w:t>вирішила</w:t>
      </w:r>
      <w:r>
        <w:rPr>
          <w:rFonts w:ascii="Arial"/>
          <w:b w:val="false"/>
          <w:i w:val="false"/>
          <w:color w:val="000000"/>
          <w:sz w:val="18"/>
        </w:rPr>
        <w:t>:</w:t>
      </w:r>
    </w:p>
    <w:bookmarkEnd w:id="5"/>
    <w:bookmarkStart w:name="7" w:id="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1. Ввести мораторій (заборону) у межах об'єктів природно-заповідного фонду м. Києва на проведення суцільних рубок усіх видів, у тому числі суцільних санітарних, лісовідновних, рубок реконструкції у деревостанах природного походження, а також стиглих та перестиглих деревостанах штучного походження.</w:t>
      </w:r>
    </w:p>
    <w:bookmarkEnd w:id="6"/>
    <w:bookmarkStart w:name="8" w:id="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Мораторій не поширюється на проведення необхідних вибіркових рубок на цих ділянках за умови, що вони не призведуть до зниження повноти деревостану нижче 0,4 - 0,5.</w:t>
      </w:r>
    </w:p>
    <w:bookmarkEnd w:id="7"/>
    <w:bookmarkStart w:name="9" w:id="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 Департаменту міського благоустрою та збереження природного середовища виконавчого органу Київської міської ради (Київської міської державної адміністрації):</w:t>
      </w:r>
    </w:p>
    <w:bookmarkEnd w:id="8"/>
    <w:bookmarkStart w:name="10" w:id="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3.1. Довести до відома лісовпорядників про прийняття цього рішення.</w:t>
      </w:r>
    </w:p>
    <w:bookmarkEnd w:id="9"/>
    <w:bookmarkStart w:name="11" w:id="1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3.2. Не надавати погодження на проведення на території об'єктів природно-заповідного фонду міста Києва суцільних рубок усіх видів, у тому числі суцільних санітарних, лісовідновних, рубок реконструкції у деревостанах природного походження, а також стиглих та перестиглих деревостанах штучного походження за умови, що проведення необхідних вибіркових рубок на цих ділянках не призведе до зниження повноти деревостану нижче 0,4 - 0,5.</w:t>
      </w:r>
    </w:p>
    <w:bookmarkEnd w:id="10"/>
    <w:bookmarkStart w:name="12" w:id="1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4. Оприлюднити це рішення в газеті Київської міської ради "Хрещатик".</w:t>
      </w:r>
    </w:p>
    <w:bookmarkEnd w:id="11"/>
    <w:bookmarkStart w:name="13" w:id="1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5. Це рішення набирає чинності з дня його офіційного оприлюднення.</w:t>
      </w:r>
    </w:p>
    <w:bookmarkEnd w:id="12"/>
    <w:bookmarkStart w:name="14" w:id="1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6. Контроль за виконанням цього рішення покласти на постійну комісію Київської міської ради з питань екологічної політики.</w:t>
      </w:r>
    </w:p>
    <w:bookmarkEnd w:id="13"/>
    <w:bookmarkStart w:name="15" w:id="14"/>
    <w:p>
      <w:pPr>
        <w:spacing w:after="0"/>
        <w:ind w:firstLine="240"/>
        <w:jc w:val="left"/>
      </w:pP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40"/>
        <w:gridCol w:w="5540"/>
      </w:tblGrid>
      <w:tr>
        <w:trPr>
          <w:trHeight w:val="30" w:hRule="atLeast"/>
        </w:trPr>
        <w:tc>
          <w:tcPr>
            <w:tcW w:w="5540" w:type="dxa"/>
            <w:tcBorders/>
            <w:vAlign w:val="bottom"/>
          </w:tcPr>
          <w:bookmarkStart w:name="16" w:id="1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Київський міський голова</w:t>
            </w:r>
          </w:p>
          <w:bookmarkEnd w:id="15"/>
        </w:tc>
        <w:tc>
          <w:tcPr>
            <w:tcW w:w="5540" w:type="dxa"/>
            <w:tcBorders/>
            <w:vAlign w:val="bottom"/>
          </w:tcPr>
          <w:bookmarkStart w:name="17" w:id="1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В. Кличко</w:t>
            </w:r>
          </w:p>
          <w:bookmarkEnd w:id="16"/>
        </w:tc>
      </w:tr>
    </w:tbl>
    <w:bookmarkStart w:name="18" w:id="17"/>
    <w:p>
      <w:pPr>
        <w:spacing w:after="0"/>
        <w:ind w:firstLine="240"/>
        <w:jc w:val="left"/>
      </w:pPr>
    </w:p>
    <w:bookmarkEnd w:id="17"/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00"/>
        <w:gridCol w:w="1240"/>
      </w:tblGrid>
      <w:tr>
        <w:trPr/>
        <w:tc>
          <w:tcPr>
            <w:tcW w:w="980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"Інформаційно-аналітичний центр "ЛІГА", 2018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"ЛІГА ЗАКОН", 2018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762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