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4b843" w14:textId="d54b843">
      <w:pPr>
        <w:spacing w:after="0"/>
        <w:ind w:left="0"/>
        <w:jc w:val="center"/>
        <w15:collapsed w:val="false"/>
      </w:pPr>
      <w:bookmarkStart w:name="26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КИЇВСЬКА МІСЬКА РАДА</w:t>
      </w:r>
      <w:r>
        <w:br/>
      </w:r>
      <w:r>
        <w:rPr>
          <w:rFonts w:ascii="Arial"/>
          <w:b/>
          <w:i w:val="false"/>
          <w:color w:val="000000"/>
          <w:sz w:val="18"/>
        </w:rPr>
        <w:t>IV сесія V скликання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РІШЕННЯ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від 24 травня 2007 року N 544/1205</w:t>
      </w:r>
    </w:p>
    <w:bookmarkEnd w:id="3"/>
    <w:bookmarkStart w:name="5" w:id="4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передачу товариству з обмеженою відповідальністю "КАШТАНОВЕ МІСТО" земельної ділянки для будівництва житлового будинку на просп. Радянської України, 9-б у Подільському районі м. Києва</w:t>
      </w:r>
    </w:p>
    <w:bookmarkEnd w:id="4"/>
    <w:bookmarkStart w:name="6" w:id="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</w:t>
      </w:r>
      <w:r>
        <w:rPr>
          <w:rFonts w:ascii="Arial"/>
          <w:b w:val="false"/>
          <w:i w:val="false"/>
          <w:color w:val="000000"/>
          <w:sz w:val="18"/>
        </w:rPr>
        <w:t>статей 93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123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124 Земельного кодексу України</w:t>
      </w:r>
      <w:r>
        <w:rPr>
          <w:rFonts w:ascii="Arial"/>
          <w:b w:val="false"/>
          <w:i w:val="false"/>
          <w:color w:val="000000"/>
          <w:sz w:val="18"/>
        </w:rPr>
        <w:t xml:space="preserve"> та розглянувши проект землеустрою щодо відведення земельної ділянки, Київська міська рада </w:t>
      </w:r>
      <w:r>
        <w:rPr>
          <w:rFonts w:ascii="Arial"/>
          <w:b/>
          <w:i w:val="false"/>
          <w:color w:val="000000"/>
          <w:sz w:val="18"/>
        </w:rPr>
        <w:t>вирішила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5"/>
    <w:bookmarkStart w:name="7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Затвердити проект землеустрою щодо відведення земельної ділянки товариству з обмеженою відповідальністю "КАШТАНОВЕ МІСТО" для будівництва житлового будинку на просп. Радянської України, 9-б у Подільському районі м. Києва.</w:t>
      </w:r>
    </w:p>
    <w:bookmarkEnd w:id="6"/>
    <w:bookmarkStart w:name="8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Передати товариству з обмеженою відповідальністю "КАШТАНОВЕ МІСТО", за умови виконання пункту 3 цього рішення, в короткострокову оренду на 5 років земельну ділянку площею 0,27 га для будівництва житлового будинку на просп. Радянської України, 9-б у Подільському районі м. Києва за рахунок міських земель, не наданих у власність чи користування.</w:t>
      </w:r>
    </w:p>
    <w:bookmarkEnd w:id="7"/>
    <w:bookmarkStart w:name="9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Товариству з обмеженою відповідальністю "КАШТАНОВЕ МІСТО":</w:t>
      </w:r>
    </w:p>
    <w:bookmarkEnd w:id="8"/>
    <w:bookmarkStart w:name="10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3.1. Виконувати обов'язки землекористувача відповідно до вимог </w:t>
      </w:r>
      <w:r>
        <w:rPr>
          <w:rFonts w:ascii="Arial"/>
          <w:b w:val="false"/>
          <w:i w:val="false"/>
          <w:color w:val="000000"/>
          <w:sz w:val="18"/>
        </w:rPr>
        <w:t>статті 96 Земельного кодексу України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9"/>
    <w:bookmarkStart w:name="11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3.2. Виконати вимоги, викладені в листах Головного управління містобудування, архітектури та дизайну міського середовища від 24.11.2006 N 19-10032 та від 23.02.2007 N 09-1485, дочірнього підприємства "Інститут генерального плану міста Києва" від 06.07.2006 N 1604, головного державного санітарного лікаря м. Києва від 19.08.2004 N 6127, Київської міської санепідстанції від 14.02.2007 N 957, Державного управління екології та природних ресурсів в м. Києві від 27.09.2004 N 08-8-20/4580 та від 23.07.2004 N 10-10-12/4418, Державного управління охорони навколишнього природного середовища в м. Києві від 21.12.2006 N 06-6-25/5973, Головного управління земельних ресурсів виконавчого органу Київради (Київської міської державної адміністрації) від 20.03.2007 N 03-52/343-В, Головного управління охорони культурної спадщини від 28.02.2007 N 1268.</w:t>
      </w:r>
    </w:p>
    <w:bookmarkEnd w:id="10"/>
    <w:bookmarkStart w:name="12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3.3. Питання відшкодування відновлюючої вартості зелених насаджень (акт обстеження зелених насаджень від 23.06.2004 N 92) та інші питання майнових відносин вирішувати в установленому порядку.</w:t>
      </w:r>
    </w:p>
    <w:bookmarkEnd w:id="11"/>
    <w:bookmarkStart w:name="13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bookmarkEnd w:id="12"/>
    <w:bookmarkStart w:name="14" w:id="1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3.5. У місячний термін звернутися до Головного управління земельних ресурсів виконавчого органу Київради (Київської міської державної адміністрації) із клопотанням щодо організації робіт по винесенню меж земельної ділянки в натуру (на місцевість) та виготовленню документа, що посвідчує право користування земельною ділянкою.</w:t>
      </w:r>
    </w:p>
    <w:bookmarkEnd w:id="13"/>
    <w:bookmarkStart w:name="15" w:id="1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3.6. Питання пайової участі вирішити до початку будівництва відповідно до </w:t>
      </w:r>
      <w:r>
        <w:rPr>
          <w:rFonts w:ascii="Arial"/>
          <w:b w:val="false"/>
          <w:i w:val="false"/>
          <w:color w:val="000000"/>
          <w:sz w:val="18"/>
        </w:rPr>
        <w:t>рішення Київської міської ради від 27.02.2003 N 271/431 "Про пайову участь (внески) інвесторів (забудовників) у створенні соціальної та інженерно-транспортної інфраструктури м. Києва"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14"/>
    <w:bookmarkStart w:name="16" w:id="1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3.7. Передати Головному управлінню житлового забезпечення виконавчого органу Київської міської ради (Київської міської державної адміністрації) 7 % загальної площі житлового будинку (крім службової) на підставі </w:t>
      </w:r>
      <w:r>
        <w:rPr>
          <w:rFonts w:ascii="Arial"/>
          <w:b w:val="false"/>
          <w:i w:val="false"/>
          <w:color w:val="000000"/>
          <w:sz w:val="18"/>
        </w:rPr>
        <w:t>пункту 36 рішення Київської міської ради від 28.12.2006 N 531/588 "Про бюджет міста Києва на 2007 рік"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15"/>
    <w:bookmarkStart w:name="17" w:id="1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3.8. Сплатити до цільового фонду спеціального фонду бюджету міста Києва на розвиток житлового будівництва до моменту здачі в експлуатацію збудованої житлової площі кошти в розмірі 5 % витрат з будівництва загальної площі цього житлового будинку, виходячи з опосередкованої вартості спорудження житла, установленої Державним комітетом України з будівництва та архітектури для міста Києва станом на 1 січня року, в якому проводиться оплата, на підставі </w:t>
      </w:r>
      <w:r>
        <w:rPr>
          <w:rFonts w:ascii="Arial"/>
          <w:b w:val="false"/>
          <w:i w:val="false"/>
          <w:color w:val="000000"/>
          <w:sz w:val="18"/>
        </w:rPr>
        <w:t>пункту 84 рішення Київської міської ради від 28.12.2006 N 531/588 "Про бюджет міста Києва на 2007 рік"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16"/>
    <w:bookmarkStart w:name="18" w:id="1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3.9. Проектом будівництва передбачити місця постійного зберігання автотранспорту (крім відкритих автостоянок) у кількості, не меншій за одне машиномісце на кожні дві квартири у цьому будинку.</w:t>
      </w:r>
    </w:p>
    <w:bookmarkEnd w:id="17"/>
    <w:bookmarkStart w:name="19" w:id="1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3.10. У складі проекту будівництва виконати розрахунки щодо забезпеченості населення об'єктами соціальної сфери (дитячі дошкільні заклади, загальноосвітні школи, об'єкти охорони здоров'я тощо) і передбачити їх розміщення та будівництво одночасно із спорудженням житлового будинку.</w:t>
      </w:r>
    </w:p>
    <w:bookmarkEnd w:id="18"/>
    <w:bookmarkStart w:name="20" w:id="1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4. Попередити землекористувача, що використання землі не за цільовим призначенням тягне за собою припинення права користування нею відповідно до вимог </w:t>
      </w:r>
      <w:r>
        <w:rPr>
          <w:rFonts w:ascii="Arial"/>
          <w:b w:val="false"/>
          <w:i w:val="false"/>
          <w:color w:val="000000"/>
          <w:sz w:val="18"/>
        </w:rPr>
        <w:t>статей 141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143 Земельного кодексу України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19"/>
    <w:bookmarkStart w:name="21" w:id="2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 Контроль за виконанням цього рішення покласти на постійну комісію Київради з питань земельних відносин.</w:t>
      </w:r>
    </w:p>
    <w:bookmarkEnd w:id="20"/>
    <w:bookmarkStart w:name="22" w:id="2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center"/>
          </w:tcPr>
          <w:bookmarkStart w:name="23" w:id="2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Київський міський голова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2"/>
        </w:tc>
        <w:tc>
          <w:tcPr>
            <w:tcW w:w="4845" w:type="dxa"/>
            <w:tcBorders/>
            <w:vAlign w:val="center"/>
          </w:tcPr>
          <w:bookmarkStart w:name="24" w:id="2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Л. Черновецький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3"/>
        </w:tc>
      </w:tr>
    </w:tbl>
    <w:p>
      <w:pPr>
        <w:spacing/>
        <w:ind w:left="0"/>
        <w:jc w:val="left"/>
      </w:pPr>
      <w:r>
        <w:br/>
      </w:r>
    </w:p>
    <w:bookmarkStart w:name="25" w:id="24"/>
    <w:p>
      <w:pPr>
        <w:spacing w:after="0"/>
        <w:ind w:firstLine="240"/>
        <w:jc w:val="left"/>
      </w:pPr>
    </w:p>
    <w:bookmarkEnd w:id="24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2021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2021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