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8f1b" w14:textId="fa88f1b">
      <w:pPr>
        <w:spacing w:after="0"/>
        <w:ind w:left="0"/>
        <w:jc w:val="center"/>
        <w15:collapsed w:val="false"/>
      </w:pPr>
      <w:bookmarkStart w:name="24" w:id="0"/>
      <w:r>
        <w:drawing>
          <wp:inline distT="0" distB="0" distL="0" distR="0">
            <wp:extent cx="7112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Start w:name="2" w:id="1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21"/>
        </w:rPr>
        <w:t>КИЇВСЬКА МІСЬКА РАДА</w:t>
      </w:r>
      <w:r>
        <w:br/>
      </w:r>
      <w:r>
        <w:rPr>
          <w:rFonts w:ascii="Arial"/>
          <w:b/>
          <w:i w:val="false"/>
          <w:color w:val="000000"/>
          <w:sz w:val="18"/>
        </w:rPr>
        <w:t>V сесія V скликання</w:t>
      </w:r>
    </w:p>
    <w:bookmarkEnd w:id="1"/>
    <w:bookmarkStart w:name="3" w:id="2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РІШЕННЯ</w:t>
      </w:r>
    </w:p>
    <w:bookmarkEnd w:id="2"/>
    <w:bookmarkStart w:name="4" w:id="3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18"/>
        </w:rPr>
        <w:t>від 1 жовтня 2007 року N 463/3297</w:t>
      </w:r>
    </w:p>
    <w:bookmarkEnd w:id="3"/>
    <w:bookmarkStart w:name="5" w:id="4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Про передачу товариству з обмеженою відповідальністю "МАК" земельної ділянки для будівництва, експлуатації та обслуговування торговельно-виробничого комплексу на Житомирському шосе (19-й км) у Святошинському районі м. Києва</w:t>
      </w:r>
    </w:p>
    <w:bookmarkEnd w:id="4"/>
    <w:bookmarkStart w:name="6" w:id="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Розглянувши проект землеустрою щодо відведення земельної ділянки, відповідно до </w:t>
      </w:r>
      <w:r>
        <w:rPr>
          <w:rFonts w:ascii="Arial"/>
          <w:b w:val="false"/>
          <w:i w:val="false"/>
          <w:color w:val="000000"/>
          <w:sz w:val="18"/>
        </w:rPr>
        <w:t>статей 93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123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124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149 Земельного кодексу України</w:t>
      </w:r>
      <w:r>
        <w:rPr>
          <w:rFonts w:ascii="Arial"/>
          <w:b w:val="false"/>
          <w:i w:val="false"/>
          <w:color w:val="000000"/>
          <w:sz w:val="18"/>
        </w:rPr>
        <w:t xml:space="preserve"> Київська міська рада </w:t>
      </w:r>
      <w:r>
        <w:rPr>
          <w:rFonts w:ascii="Arial"/>
          <w:b/>
          <w:i w:val="false"/>
          <w:color w:val="000000"/>
          <w:sz w:val="18"/>
        </w:rPr>
        <w:t>вирішила</w:t>
      </w:r>
      <w:r>
        <w:rPr>
          <w:rFonts w:ascii="Arial"/>
          <w:b w:val="false"/>
          <w:i w:val="false"/>
          <w:color w:val="000000"/>
          <w:sz w:val="18"/>
        </w:rPr>
        <w:t>:</w:t>
      </w:r>
    </w:p>
    <w:bookmarkEnd w:id="5"/>
    <w:bookmarkStart w:name="7" w:id="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1. Внести зміни до Програми розвитку зеленої зони міста Києва до 2010 року та концепції формування зелених насаджень в центральній частині міста, затверджених </w:t>
      </w:r>
      <w:r>
        <w:rPr>
          <w:rFonts w:ascii="Arial"/>
          <w:b w:val="false"/>
          <w:i w:val="false"/>
          <w:color w:val="000000"/>
          <w:sz w:val="18"/>
        </w:rPr>
        <w:t>рішенням Київської міської ради від 19.07.2005 N 806/3381</w:t>
      </w:r>
      <w:r>
        <w:rPr>
          <w:rFonts w:ascii="Arial"/>
          <w:b w:val="false"/>
          <w:i w:val="false"/>
          <w:color w:val="000000"/>
          <w:sz w:val="18"/>
        </w:rPr>
        <w:t>, виключивши з переліку розподілу лісових площ по землекористуваннях станом на 01.01.2000 (</w:t>
      </w:r>
      <w:r>
        <w:rPr>
          <w:rFonts w:ascii="Arial"/>
          <w:b w:val="false"/>
          <w:i w:val="false"/>
          <w:color w:val="000000"/>
          <w:sz w:val="18"/>
        </w:rPr>
        <w:t>таблиця 15</w:t>
      </w:r>
      <w:r>
        <w:rPr>
          <w:rFonts w:ascii="Arial"/>
          <w:b w:val="false"/>
          <w:i w:val="false"/>
          <w:color w:val="000000"/>
          <w:sz w:val="18"/>
        </w:rPr>
        <w:t>) Святошинського лісопаркового господарства земельну ділянку площею 9,81 га в кварталі N 96 виділів 3-а, 3-б, 3-в, 3-г, 3-д, 3-ж, 3-з, а також частково виділів 3, 6 Святошинського лісництва у Святошинському районі м. Києва.</w:t>
      </w:r>
    </w:p>
    <w:bookmarkEnd w:id="6"/>
    <w:bookmarkStart w:name="8" w:id="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2. Віднести частину лісових земель Святошинського лісопаркового господарства площею 9,81 га в кварталі N 96 виділів 3-а, 3-б, 3-в, 3-г, 3-д, 3-ж, 3-з, а також частково виділів 3, 6 Святошинського лісництва до земель запасу промисловості, транспорту, зв'язку, енергетики, оборони та іншого призначення, вилучивши їх з категорії земель лісового фонду.</w:t>
      </w:r>
    </w:p>
    <w:bookmarkEnd w:id="7"/>
    <w:bookmarkStart w:name="9" w:id="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 Затвердити проект землеустрою щодо відведення земельної ділянки товариству з обмеженою відповідальністю "МАК" для будівництва, експлуатації та обслуговування торговельно-виробничого комплексу на Житомирському шосе (19-й км) у Святошинському районі м. Києва.</w:t>
      </w:r>
    </w:p>
    <w:bookmarkEnd w:id="8"/>
    <w:bookmarkStart w:name="10" w:id="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4. Передати товариству з обмеженою відповідальністю "МАК", за умови виконання пункту 5 цього рішення, у довгострокову оренду на 10 років земельну ділянку площею 9,81 га для будівництва, експлуатації та обслуговування торговельно-виробничого комплексу на Житомирському шосе (19-й км) у Святошинському районі м. Києва за рахунок земель промисловості, транспорту, зв'язку, енергетики, оборони та іншого призначення.</w:t>
      </w:r>
    </w:p>
    <w:bookmarkEnd w:id="9"/>
    <w:bookmarkStart w:name="11" w:id="1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5. Товариству з обмеженою відповідальністю "МАК":</w:t>
      </w:r>
    </w:p>
    <w:bookmarkEnd w:id="10"/>
    <w:bookmarkStart w:name="12" w:id="1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5.1. Виконувати обов'язки землекористувача відповідно до вимог </w:t>
      </w:r>
      <w:r>
        <w:rPr>
          <w:rFonts w:ascii="Arial"/>
          <w:b w:val="false"/>
          <w:i w:val="false"/>
          <w:color w:val="000000"/>
          <w:sz w:val="18"/>
        </w:rPr>
        <w:t>статті 96 Земельного кодексу України</w:t>
      </w:r>
      <w:r>
        <w:rPr>
          <w:rFonts w:ascii="Arial"/>
          <w:b w:val="false"/>
          <w:i w:val="false"/>
          <w:color w:val="000000"/>
          <w:sz w:val="18"/>
        </w:rPr>
        <w:t>.</w:t>
      </w:r>
    </w:p>
    <w:bookmarkEnd w:id="11"/>
    <w:bookmarkStart w:name="13" w:id="1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5.2. У місячний термін звернутись до Головного управління земельних ресурсів виконавчого органу Київради (Київської міської державної адміністрації) із клопотанням щодо винесення меж земельної ділянки в натуру (на місцевість) та виготовлення документа, що посвідчує право користування земельною ділянкою.</w:t>
      </w:r>
    </w:p>
    <w:bookmarkEnd w:id="12"/>
    <w:bookmarkStart w:name="14" w:id="1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5.3. Питання відшкодування втрат та збитків лісогосподарського виробництва та інші питання майнових відносин вирішувати в установленому порядку (акт попереднього технічного обстеження лісових площ, намічених до відведення зі складу лісових площ, від 02.07.2007).</w:t>
      </w:r>
    </w:p>
    <w:bookmarkEnd w:id="13"/>
    <w:bookmarkStart w:name="15" w:id="14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5.4. Виконати вимоги, викладені в листах Головного управління містобудування, архітектури та дизайну міського середовища, Київської міської санепідстанції від 27.09.2007 N 7750, дочірнього підприємства "Інститут генерального плану міста Києва" від 26.09.2007 N 2964, Державного управління охорони навколишнього природного середовища від 29.08.2007 N 05-09/4699 та від 17.09.2007 N 05-08/7016, Головного управління охорони культурної спадщини від 12.07.2007 N 5189, Київського комунального об'єднання зеленого будівництва та експлуатації зелених насаджень міста "Київзеленбуд" від 12.04.2007 N 148-741, Київського обласного управління лісового господарства від 26.06.2007 N 01-04/1381, комунального підприємства "Святошинське лісопаркове господарство" від 03.07.2007 N 567.</w:t>
      </w:r>
    </w:p>
    <w:bookmarkEnd w:id="14"/>
    <w:bookmarkStart w:name="16" w:id="1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5.5.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bookmarkEnd w:id="15"/>
    <w:bookmarkStart w:name="17" w:id="1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5.6. Питання пайової участі вирішити до початку будівництва відповідно до </w:t>
      </w:r>
      <w:r>
        <w:rPr>
          <w:rFonts w:ascii="Arial"/>
          <w:b w:val="false"/>
          <w:i w:val="false"/>
          <w:color w:val="000000"/>
          <w:sz w:val="18"/>
        </w:rPr>
        <w:t>рішення Київради від 27.02.2003 N 271/431 "Про пайову участь (внески) інвесторів (забудовників) у створенні соціальної та інженерно-транспортної інфраструктури м. Києва"</w:t>
      </w:r>
      <w:r>
        <w:rPr>
          <w:rFonts w:ascii="Arial"/>
          <w:b w:val="false"/>
          <w:i w:val="false"/>
          <w:color w:val="000000"/>
          <w:sz w:val="18"/>
        </w:rPr>
        <w:t>.</w:t>
      </w:r>
    </w:p>
    <w:bookmarkEnd w:id="16"/>
    <w:bookmarkStart w:name="18" w:id="1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6. Попередити землекористувача, що використання землі не за цільовим призначенням тягне за собою припинення права користування нею відповідно до вимог </w:t>
      </w:r>
      <w:r>
        <w:rPr>
          <w:rFonts w:ascii="Arial"/>
          <w:b w:val="false"/>
          <w:i w:val="false"/>
          <w:color w:val="000000"/>
          <w:sz w:val="18"/>
        </w:rPr>
        <w:t>статей 141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143 Земельного кодексу України</w:t>
      </w:r>
      <w:r>
        <w:rPr>
          <w:rFonts w:ascii="Arial"/>
          <w:b w:val="false"/>
          <w:i w:val="false"/>
          <w:color w:val="000000"/>
          <w:sz w:val="18"/>
        </w:rPr>
        <w:t>.</w:t>
      </w:r>
    </w:p>
    <w:bookmarkEnd w:id="17"/>
    <w:bookmarkStart w:name="19" w:id="1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7. Контроль за виконанням цього рішення покласти на постійну комісію Київради з питань земельних відносин.</w:t>
      </w:r>
    </w:p>
    <w:bookmarkEnd w:id="18"/>
    <w:bookmarkStart w:name="20" w:id="1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5"/>
        <w:gridCol w:w="4845"/>
      </w:tblGrid>
      <w:tr>
        <w:trPr>
          <w:trHeight w:val="30" w:hRule="atLeast"/>
        </w:trPr>
        <w:tc>
          <w:tcPr>
            <w:tcW w:w="4845" w:type="dxa"/>
            <w:tcBorders/>
            <w:vAlign w:val="center"/>
          </w:tcPr>
          <w:bookmarkStart w:name="21" w:id="2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Київський міський голова</w:t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20"/>
        </w:tc>
        <w:tc>
          <w:tcPr>
            <w:tcW w:w="4845" w:type="dxa"/>
            <w:tcBorders/>
            <w:vAlign w:val="center"/>
          </w:tcPr>
          <w:bookmarkStart w:name="22" w:id="2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Л. Черновецький</w:t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21"/>
        </w:tc>
      </w:tr>
    </w:tbl>
    <w:p>
      <w:pPr>
        <w:spacing/>
        <w:ind w:left="0"/>
        <w:jc w:val="left"/>
      </w:pPr>
      <w:r>
        <w:br/>
      </w:r>
    </w:p>
    <w:bookmarkStart w:name="23" w:id="22"/>
    <w:p>
      <w:pPr>
        <w:spacing w:after="0"/>
        <w:ind w:firstLine="240"/>
        <w:jc w:val="left"/>
      </w:pPr>
    </w:p>
    <w:bookmarkEnd w:id="22"/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10"/>
        <w:gridCol w:w="1240"/>
      </w:tblGrid>
      <w:tr>
        <w:trPr/>
        <w:tc>
          <w:tcPr>
            <w:tcW w:w="841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"Інформаційно-аналітичний центр "ЛІГА", 2020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"ЛІГА ЗАКОН", 2020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drawing>
                <wp:inline distT="0" distB="0" distL="0" distR="0">
                  <wp:extent cx="762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="media/document_image_rId4.pn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3.3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