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67D" w:rsidRPr="00B516EB" w:rsidRDefault="0056267D" w:rsidP="0056267D">
      <w:pPr>
        <w:jc w:val="right"/>
        <w:rPr>
          <w:b/>
          <w:color w:val="000000" w:themeColor="text1"/>
        </w:rPr>
      </w:pPr>
      <w:r w:rsidRPr="00B516EB">
        <w:rPr>
          <w:color w:val="000000" w:themeColor="text1"/>
        </w:rPr>
        <w:t>Додаток 5 до Документації</w:t>
      </w:r>
    </w:p>
    <w:p w:rsidR="0056267D" w:rsidRPr="00B516EB" w:rsidRDefault="0056267D" w:rsidP="0056267D">
      <w:pPr>
        <w:widowControl w:val="0"/>
        <w:ind w:firstLine="850"/>
        <w:jc w:val="center"/>
        <w:rPr>
          <w:b/>
          <w:color w:val="000000" w:themeColor="text1"/>
        </w:rPr>
      </w:pPr>
    </w:p>
    <w:p w:rsidR="0056267D" w:rsidRPr="00AE3D21" w:rsidRDefault="0056267D" w:rsidP="0056267D">
      <w:pPr>
        <w:widowControl w:val="0"/>
        <w:ind w:firstLine="850"/>
        <w:jc w:val="center"/>
        <w:rPr>
          <w:b/>
          <w:color w:val="000000" w:themeColor="text1"/>
        </w:rPr>
      </w:pPr>
      <w:r w:rsidRPr="00AE3D21">
        <w:rPr>
          <w:b/>
          <w:color w:val="000000" w:themeColor="text1"/>
        </w:rPr>
        <w:t>ТЕХНІЧНІ ВИМОГИ</w:t>
      </w:r>
    </w:p>
    <w:p w:rsidR="0056267D" w:rsidRPr="00AE3D21" w:rsidRDefault="0056267D" w:rsidP="0056267D">
      <w:pPr>
        <w:widowControl w:val="0"/>
        <w:ind w:firstLine="850"/>
        <w:jc w:val="center"/>
        <w:rPr>
          <w:b/>
          <w:color w:val="000000" w:themeColor="text1"/>
          <w:sz w:val="12"/>
          <w:szCs w:val="12"/>
        </w:rPr>
      </w:pPr>
    </w:p>
    <w:p w:rsidR="00AE3D21" w:rsidRPr="00AE3D21" w:rsidRDefault="00AE3D21" w:rsidP="00AE3D21">
      <w:pPr>
        <w:ind w:firstLine="709"/>
        <w:jc w:val="center"/>
        <w:rPr>
          <w:color w:val="000000" w:themeColor="text1"/>
        </w:rPr>
      </w:pPr>
      <w:r w:rsidRPr="00AE3D21">
        <w:rPr>
          <w:color w:val="000000" w:themeColor="text1"/>
        </w:rPr>
        <w:t>Послуг</w:t>
      </w:r>
      <w:r w:rsidR="00573E0D">
        <w:rPr>
          <w:color w:val="000000" w:themeColor="text1"/>
        </w:rPr>
        <w:t>и</w:t>
      </w:r>
      <w:bookmarkStart w:id="0" w:name="_GoBack"/>
      <w:bookmarkEnd w:id="0"/>
      <w:r w:rsidRPr="00AE3D21">
        <w:rPr>
          <w:color w:val="000000" w:themeColor="text1"/>
        </w:rPr>
        <w:t xml:space="preserve">, спрямованих на організацію та проведення конкурсу на найкращий туристичний логотип, дизайн та виготовлення маркетингової </w:t>
      </w:r>
      <w:proofErr w:type="spellStart"/>
      <w:r w:rsidRPr="00AE3D21">
        <w:rPr>
          <w:color w:val="000000" w:themeColor="text1"/>
        </w:rPr>
        <w:t>промоатрибутики</w:t>
      </w:r>
      <w:proofErr w:type="spellEnd"/>
      <w:r w:rsidRPr="00AE3D21">
        <w:rPr>
          <w:color w:val="000000" w:themeColor="text1"/>
        </w:rPr>
        <w:t>, а також розробку посібника з єдиного стилю (</w:t>
      </w:r>
      <w:proofErr w:type="spellStart"/>
      <w:r w:rsidRPr="00AE3D21">
        <w:rPr>
          <w:color w:val="000000" w:themeColor="text1"/>
        </w:rPr>
        <w:t>брендбука</w:t>
      </w:r>
      <w:proofErr w:type="spellEnd"/>
      <w:r w:rsidRPr="00AE3D21">
        <w:rPr>
          <w:color w:val="000000" w:themeColor="text1"/>
        </w:rPr>
        <w:t xml:space="preserve">) Київської області </w:t>
      </w:r>
    </w:p>
    <w:p w:rsidR="009B4695" w:rsidRPr="00AE3D21" w:rsidRDefault="009B4695" w:rsidP="00AE3D21">
      <w:pPr>
        <w:ind w:firstLine="709"/>
        <w:jc w:val="center"/>
        <w:rPr>
          <w:color w:val="000000" w:themeColor="text1"/>
        </w:rPr>
      </w:pPr>
      <w:r w:rsidRPr="00AE3D21">
        <w:rPr>
          <w:color w:val="000000" w:themeColor="text1"/>
        </w:rPr>
        <w:t>(</w:t>
      </w:r>
      <w:r w:rsidR="00AE3D21" w:rsidRPr="00AE3D21">
        <w:rPr>
          <w:color w:val="000000" w:themeColor="text1"/>
        </w:rPr>
        <w:t>ДК 021:2015 – 79950000-8: Послуги з організації виставок, ярмарок і конгресів</w:t>
      </w:r>
      <w:r w:rsidRPr="00AE3D21">
        <w:rPr>
          <w:color w:val="000000" w:themeColor="text1"/>
        </w:rPr>
        <w:t>)</w:t>
      </w:r>
    </w:p>
    <w:p w:rsidR="0056267D" w:rsidRPr="00AE3D21" w:rsidRDefault="0056267D" w:rsidP="009B4695">
      <w:pPr>
        <w:jc w:val="both"/>
        <w:rPr>
          <w:b/>
          <w:color w:val="000000" w:themeColor="text1"/>
        </w:rPr>
      </w:pPr>
    </w:p>
    <w:p w:rsidR="00543890" w:rsidRPr="00AE3D21" w:rsidRDefault="00543890" w:rsidP="00543890">
      <w:pPr>
        <w:widowControl w:val="0"/>
        <w:ind w:firstLine="360"/>
        <w:jc w:val="both"/>
      </w:pPr>
      <w:r w:rsidRPr="00AE3D21">
        <w:rPr>
          <w:rFonts w:ascii="Times" w:eastAsia="Times" w:hAnsi="Times" w:cs="Times"/>
        </w:rPr>
        <w:t xml:space="preserve">При наданні пропозиції Учасник/Виконавець зобов’язується в межах виконання умов закупівлі </w:t>
      </w:r>
      <w:r w:rsidRPr="00AE3D21">
        <w:t xml:space="preserve">врахувати всі фінансові витрати для забезпечення надання всіх послуг та матеріалів, в тому числі: </w:t>
      </w:r>
    </w:p>
    <w:p w:rsidR="00543890" w:rsidRPr="00AE3D21" w:rsidRDefault="00543890" w:rsidP="00543890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 w:rsidRPr="00AE3D21">
        <w:t xml:space="preserve">організацію та проведення конкурсу, що включає в себе розробку правил конкурсу, внесення пропозицій щодо складу конкурсної комісії, поширення інформації про конкурс у ЗМІ та </w:t>
      </w:r>
      <w:proofErr w:type="spellStart"/>
      <w:r w:rsidRPr="00AE3D21">
        <w:t>соцмережах</w:t>
      </w:r>
      <w:proofErr w:type="spellEnd"/>
      <w:r w:rsidRPr="00AE3D21">
        <w:t>, прийом та обробку заявок конкурсантів, супровід перебігу конкурсу, сприяння дотриманню принципів неупередженості, проведення фінальної частини конкурсу, оголошення результатів та нагородження переможців, супровід оскарження результатів конкурсу (у разу необхідності), а також проведення необхідних публічних заходів (3 (три) прес-брифінги та урочисте оголошення результатів конкурсу);</w:t>
      </w:r>
    </w:p>
    <w:p w:rsidR="00543890" w:rsidRPr="00AE3D21" w:rsidRDefault="00543890" w:rsidP="00543890">
      <w:pPr>
        <w:widowControl w:val="0"/>
        <w:numPr>
          <w:ilvl w:val="0"/>
          <w:numId w:val="11"/>
        </w:numPr>
        <w:spacing w:line="276" w:lineRule="auto"/>
        <w:jc w:val="both"/>
      </w:pPr>
      <w:r w:rsidRPr="00AE3D21">
        <w:t>взаємодія та консультування переможця конкурсу з метою своєчасного дизайну та виготовлення посібника з єдиного стилю (</w:t>
      </w:r>
      <w:proofErr w:type="spellStart"/>
      <w:r w:rsidRPr="00AE3D21">
        <w:t>брендбука</w:t>
      </w:r>
      <w:proofErr w:type="spellEnd"/>
      <w:r w:rsidRPr="00AE3D21">
        <w:t xml:space="preserve">) та маркетингової </w:t>
      </w:r>
      <w:proofErr w:type="spellStart"/>
      <w:r w:rsidRPr="00AE3D21">
        <w:t>промоатрибутики</w:t>
      </w:r>
      <w:proofErr w:type="spellEnd"/>
      <w:r w:rsidRPr="00AE3D21">
        <w:t xml:space="preserve"> Київської області;</w:t>
      </w:r>
    </w:p>
    <w:p w:rsidR="00543890" w:rsidRPr="00AE3D21" w:rsidRDefault="00543890" w:rsidP="00543890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 w:rsidRPr="00AE3D21">
        <w:t>проведення заходу з презентації  посібника з єдиного стилю (</w:t>
      </w:r>
      <w:proofErr w:type="spellStart"/>
      <w:r w:rsidRPr="00AE3D21">
        <w:t>брендбука</w:t>
      </w:r>
      <w:proofErr w:type="spellEnd"/>
      <w:r w:rsidRPr="00AE3D21">
        <w:t xml:space="preserve">) та зразків маркетингової </w:t>
      </w:r>
      <w:proofErr w:type="spellStart"/>
      <w:r w:rsidRPr="00AE3D21">
        <w:t>промоатрибутики</w:t>
      </w:r>
      <w:proofErr w:type="spellEnd"/>
      <w:r w:rsidRPr="00AE3D21">
        <w:t xml:space="preserve"> Київської області для відповідальних посадовців органів державної влади та місцевого самоврядування, представників бізнесу, туристичних спільнот та ЗМІ</w:t>
      </w:r>
    </w:p>
    <w:p w:rsidR="00543890" w:rsidRPr="00AE3D21" w:rsidRDefault="00543890" w:rsidP="00543890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 w:rsidRPr="00AE3D21">
        <w:t>розсилка друкованих примірників посібника з єдиного стилю (</w:t>
      </w:r>
      <w:proofErr w:type="spellStart"/>
      <w:r w:rsidRPr="00AE3D21">
        <w:t>брендбука</w:t>
      </w:r>
      <w:proofErr w:type="spellEnd"/>
      <w:r w:rsidRPr="00AE3D21">
        <w:t xml:space="preserve">) та зразків маркетингової </w:t>
      </w:r>
      <w:proofErr w:type="spellStart"/>
      <w:r w:rsidRPr="00AE3D21">
        <w:t>промоатрибутики</w:t>
      </w:r>
      <w:proofErr w:type="spellEnd"/>
      <w:r w:rsidRPr="00AE3D21">
        <w:t xml:space="preserve"> керівникам структурних підрозділів місцевих державних адміністрацій, відповідальних за розвиток туризму, з метою популяризації туристичної привабливості Київщини.</w:t>
      </w:r>
    </w:p>
    <w:p w:rsidR="00543890" w:rsidRPr="00AE3D21" w:rsidRDefault="00543890" w:rsidP="00543890">
      <w:pPr>
        <w:jc w:val="both"/>
        <w:rPr>
          <w:rFonts w:eastAsia="Times"/>
        </w:rPr>
      </w:pPr>
      <w:r w:rsidRPr="00AE3D21">
        <w:rPr>
          <w:rFonts w:ascii="Times" w:eastAsia="Times" w:hAnsi="Times" w:cs="Times"/>
        </w:rPr>
        <w:t>Якість та кількість наданих послуг повинна відповідати встановленим вимогам або мати показники кращі, ніж наведені.</w:t>
      </w:r>
    </w:p>
    <w:p w:rsidR="00543890" w:rsidRPr="00AE3D21" w:rsidRDefault="00543890" w:rsidP="00543890">
      <w:pPr>
        <w:rPr>
          <w:rFonts w:eastAsia="Times"/>
        </w:rPr>
      </w:pPr>
    </w:p>
    <w:p w:rsidR="00543890" w:rsidRPr="00AE3D21" w:rsidRDefault="00543890" w:rsidP="00543890">
      <w:pPr>
        <w:jc w:val="center"/>
        <w:rPr>
          <w:b/>
        </w:rPr>
      </w:pPr>
      <w:r w:rsidRPr="00AE3D21">
        <w:rPr>
          <w:b/>
        </w:rPr>
        <w:t>Загальні вимоги :</w:t>
      </w:r>
    </w:p>
    <w:p w:rsidR="00543890" w:rsidRPr="00AE3D21" w:rsidRDefault="00543890" w:rsidP="0054389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0" w:firstLine="360"/>
        <w:jc w:val="both"/>
      </w:pPr>
      <w:r w:rsidRPr="00AE3D21">
        <w:rPr>
          <w:color w:val="000000"/>
          <w:u w:val="single"/>
        </w:rPr>
        <w:t>Місц</w:t>
      </w:r>
      <w:r w:rsidRPr="00AE3D21">
        <w:rPr>
          <w:u w:val="single"/>
        </w:rPr>
        <w:t>я</w:t>
      </w:r>
      <w:r w:rsidRPr="00AE3D21">
        <w:rPr>
          <w:color w:val="000000"/>
          <w:u w:val="single"/>
        </w:rPr>
        <w:t xml:space="preserve"> проведення публічн</w:t>
      </w:r>
      <w:r w:rsidRPr="00AE3D21">
        <w:rPr>
          <w:u w:val="single"/>
        </w:rPr>
        <w:t>их</w:t>
      </w:r>
      <w:r w:rsidRPr="00AE3D21">
        <w:rPr>
          <w:color w:val="000000"/>
          <w:u w:val="single"/>
        </w:rPr>
        <w:t xml:space="preserve"> заход</w:t>
      </w:r>
      <w:r w:rsidRPr="00AE3D21">
        <w:rPr>
          <w:u w:val="single"/>
        </w:rPr>
        <w:t>ів</w:t>
      </w:r>
      <w:r w:rsidRPr="00AE3D21">
        <w:rPr>
          <w:color w:val="000000"/>
        </w:rPr>
        <w:t xml:space="preserve">: місто Київ, Київська область.  </w:t>
      </w:r>
    </w:p>
    <w:p w:rsidR="00543890" w:rsidRPr="00AE3D21" w:rsidRDefault="00543890" w:rsidP="0054389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0" w:firstLine="360"/>
        <w:jc w:val="both"/>
      </w:pPr>
      <w:r w:rsidRPr="00AE3D21">
        <w:rPr>
          <w:color w:val="000000"/>
          <w:u w:val="single"/>
        </w:rPr>
        <w:t xml:space="preserve">Вимоги до </w:t>
      </w:r>
      <w:r w:rsidRPr="00AE3D21">
        <w:rPr>
          <w:u w:val="single"/>
        </w:rPr>
        <w:t>посібника з єдиного стилю (</w:t>
      </w:r>
      <w:proofErr w:type="spellStart"/>
      <w:r w:rsidRPr="00AE3D21">
        <w:rPr>
          <w:u w:val="single"/>
        </w:rPr>
        <w:t>брендбука</w:t>
      </w:r>
      <w:proofErr w:type="spellEnd"/>
      <w:r w:rsidRPr="00AE3D21">
        <w:rPr>
          <w:u w:val="single"/>
        </w:rPr>
        <w:t>)</w:t>
      </w:r>
      <w:r w:rsidRPr="00AE3D21">
        <w:rPr>
          <w:color w:val="000000"/>
        </w:rPr>
        <w:t xml:space="preserve">: брошура у </w:t>
      </w:r>
      <w:r w:rsidRPr="00AE3D21">
        <w:t>форматі .</w:t>
      </w:r>
      <w:proofErr w:type="spellStart"/>
      <w:r w:rsidRPr="00AE3D21">
        <w:t>pdf</w:t>
      </w:r>
      <w:proofErr w:type="spellEnd"/>
      <w:r w:rsidRPr="00AE3D21">
        <w:t xml:space="preserve">, з ілюстраціями, виконана українською мовою і надрукована накладом 100 примірників, що містить опис таких елементів: туристичний логотип Київської області, туристичний слоган Київської області українською та англійською мовами, офіційні шрифти та кольори, що застосовуються в оформленні візуальної </w:t>
      </w:r>
      <w:proofErr w:type="spellStart"/>
      <w:r w:rsidRPr="00AE3D21">
        <w:t>промоційної</w:t>
      </w:r>
      <w:proofErr w:type="spellEnd"/>
      <w:r w:rsidRPr="00AE3D21">
        <w:t xml:space="preserve"> продукції, опис, креслення, 3D-візуалізація зразків візуальної </w:t>
      </w:r>
      <w:proofErr w:type="spellStart"/>
      <w:r w:rsidRPr="00AE3D21">
        <w:t>промоційної</w:t>
      </w:r>
      <w:proofErr w:type="spellEnd"/>
      <w:r w:rsidRPr="00AE3D21">
        <w:t xml:space="preserve"> продукції: </w:t>
      </w:r>
      <w:proofErr w:type="spellStart"/>
      <w:r w:rsidRPr="00AE3D21">
        <w:t>білбордів</w:t>
      </w:r>
      <w:proofErr w:type="spellEnd"/>
      <w:r w:rsidRPr="00AE3D21">
        <w:t xml:space="preserve"> формату 6 м х 3 м, </w:t>
      </w:r>
      <w:proofErr w:type="spellStart"/>
      <w:r w:rsidRPr="00AE3D21">
        <w:t>лайтбоксів</w:t>
      </w:r>
      <w:proofErr w:type="spellEnd"/>
      <w:r w:rsidRPr="00AE3D21">
        <w:t xml:space="preserve"> формату 1,23 м х 2,5 м, настінних календарів на 2020, 2021, 2022 роки, плакатів формату А3, плакатів формату А2, футболок чоловічих і жіночих розмірами S, M, L, XL, ручок для письма, чашок об’ємом 300 мл, гофровані стакани </w:t>
      </w:r>
      <w:r w:rsidR="00C224D2" w:rsidRPr="00AE3D21">
        <w:t>для кави 400 мл</w:t>
      </w:r>
      <w:r w:rsidRPr="00AE3D21">
        <w:t>, листівок формату А6, блокнотів,</w:t>
      </w:r>
      <w:r w:rsidR="00C224D2" w:rsidRPr="00AE3D21">
        <w:t xml:space="preserve"> прозорі наліпки формату А6,</w:t>
      </w:r>
      <w:r w:rsidRPr="00AE3D21">
        <w:t xml:space="preserve"> кепок (</w:t>
      </w:r>
      <w:proofErr w:type="spellStart"/>
      <w:r w:rsidRPr="00AE3D21">
        <w:t>бейсболок</w:t>
      </w:r>
      <w:proofErr w:type="spellEnd"/>
      <w:r w:rsidRPr="00AE3D21">
        <w:t xml:space="preserve">). </w:t>
      </w:r>
    </w:p>
    <w:p w:rsidR="00543890" w:rsidRPr="00AE3D21" w:rsidRDefault="00543890" w:rsidP="0054389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0" w:firstLine="360"/>
        <w:jc w:val="both"/>
      </w:pPr>
      <w:r w:rsidRPr="00AE3D21">
        <w:rPr>
          <w:u w:val="single"/>
        </w:rPr>
        <w:t xml:space="preserve">Вимоги щодо накладу візуальної </w:t>
      </w:r>
      <w:proofErr w:type="spellStart"/>
      <w:r w:rsidRPr="00AE3D21">
        <w:rPr>
          <w:u w:val="single"/>
        </w:rPr>
        <w:t>промоційної</w:t>
      </w:r>
      <w:proofErr w:type="spellEnd"/>
      <w:r w:rsidRPr="00AE3D21">
        <w:rPr>
          <w:u w:val="single"/>
        </w:rPr>
        <w:t xml:space="preserve"> продукції</w:t>
      </w:r>
      <w:r w:rsidRPr="00AE3D21">
        <w:t>: настінних календарів - 900 одиниць загалом, плакатів формату А3 - 500 одиниць, плакатів формату А2 - 500 одиниць, футболок чоловічих і жіночих розмірами S, M, L, XL - загалом 200 одиниць, ручок для письма - 500 одиниць, чашок об’ємом 300 мл - 200 одиниць, листівок формату А6 - 500 одиниць, блокнотів - 500 одиниць, кепок (</w:t>
      </w:r>
      <w:proofErr w:type="spellStart"/>
      <w:r w:rsidRPr="00AE3D21">
        <w:t>бейсболок</w:t>
      </w:r>
      <w:proofErr w:type="spellEnd"/>
      <w:r w:rsidRPr="00AE3D21">
        <w:t>) - 200 одиниць</w:t>
      </w:r>
      <w:r w:rsidR="00C224D2" w:rsidRPr="00AE3D21">
        <w:t xml:space="preserve">, прозорих наліпок 300 одиниць, гофрованих станів для кави </w:t>
      </w:r>
      <w:r w:rsidR="00AE3D21">
        <w:t>4</w:t>
      </w:r>
      <w:r w:rsidR="00C224D2" w:rsidRPr="00AE3D21">
        <w:t>000 одиниць</w:t>
      </w:r>
      <w:r w:rsidRPr="00AE3D21">
        <w:t xml:space="preserve">. </w:t>
      </w:r>
    </w:p>
    <w:p w:rsidR="00543890" w:rsidRPr="00AE3D21" w:rsidRDefault="00543890" w:rsidP="0054389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0" w:firstLine="360"/>
        <w:jc w:val="both"/>
      </w:pPr>
      <w:r w:rsidRPr="00AE3D21">
        <w:rPr>
          <w:u w:val="single"/>
        </w:rPr>
        <w:t>Вимоги до приміщень для проведення публічних заходів</w:t>
      </w:r>
      <w:r w:rsidRPr="00AE3D21">
        <w:t xml:space="preserve">: </w:t>
      </w:r>
      <w:r w:rsidRPr="00AE3D21">
        <w:rPr>
          <w:color w:val="000000"/>
        </w:rPr>
        <w:t>спеціально облаштовані приміщення інформагенції або конференц-</w:t>
      </w:r>
      <w:r w:rsidRPr="00AE3D21">
        <w:t>зали 4- або 5-зіркових готелів у центрі Києва</w:t>
      </w:r>
      <w:r w:rsidRPr="00AE3D21">
        <w:rPr>
          <w:color w:val="000000"/>
        </w:rPr>
        <w:t xml:space="preserve">  в належному стані, що відповідають вимогам правил пожежної безпеки, вимогам інших норм щодо приміщень такого типу (для проведення урочистих публічних заходів), вимогам щодо температурного режиму</w:t>
      </w:r>
      <w:r w:rsidRPr="00AE3D21">
        <w:t xml:space="preserve">, </w:t>
      </w:r>
      <w:r w:rsidRPr="00AE3D21">
        <w:rPr>
          <w:color w:val="000000"/>
        </w:rPr>
        <w:t xml:space="preserve">з належною охороною та зручностями. </w:t>
      </w:r>
    </w:p>
    <w:p w:rsidR="00543890" w:rsidRPr="00AE3D21" w:rsidRDefault="00543890" w:rsidP="0054389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0" w:firstLine="360"/>
        <w:jc w:val="both"/>
      </w:pPr>
      <w:r w:rsidRPr="00AE3D21">
        <w:rPr>
          <w:color w:val="000000"/>
          <w:u w:val="single"/>
        </w:rPr>
        <w:lastRenderedPageBreak/>
        <w:t>Термін проведення</w:t>
      </w:r>
      <w:r w:rsidRPr="00AE3D21">
        <w:rPr>
          <w:color w:val="000000"/>
        </w:rPr>
        <w:t xml:space="preserve">: Замовник зацікавлений в оперативному виконанні Послуг Виконавцем. Після проведення конкурсних торгів переможець торгів в термін, що не перевищує </w:t>
      </w:r>
      <w:r w:rsidRPr="00AE3D21">
        <w:t>3</w:t>
      </w:r>
      <w:r w:rsidRPr="00AE3D21">
        <w:rPr>
          <w:color w:val="000000"/>
        </w:rPr>
        <w:t xml:space="preserve">0 робочих днів з дати визначення переможця, повинен передати на погодження Замовнику </w:t>
      </w:r>
      <w:r w:rsidRPr="00AE3D21">
        <w:t xml:space="preserve">докладний календарний план виконання </w:t>
      </w:r>
      <w:proofErr w:type="spellStart"/>
      <w:r w:rsidRPr="00AE3D21">
        <w:t>проєкту</w:t>
      </w:r>
      <w:proofErr w:type="spellEnd"/>
      <w:r w:rsidRPr="00AE3D21">
        <w:t xml:space="preserve">. </w:t>
      </w:r>
      <w:r w:rsidRPr="00AE3D21">
        <w:rPr>
          <w:color w:val="000000"/>
        </w:rPr>
        <w:t xml:space="preserve">Замовник в термін, що не перевищує </w:t>
      </w:r>
      <w:r w:rsidRPr="00AE3D21">
        <w:t>10</w:t>
      </w:r>
      <w:r w:rsidRPr="00AE3D21">
        <w:rPr>
          <w:color w:val="000000"/>
        </w:rPr>
        <w:t xml:space="preserve"> робочих днів</w:t>
      </w:r>
      <w:r w:rsidRPr="00AE3D21">
        <w:t>,</w:t>
      </w:r>
      <w:r w:rsidRPr="00AE3D21">
        <w:rPr>
          <w:color w:val="000000"/>
        </w:rPr>
        <w:t xml:space="preserve"> повинен передати свої зауваження та пропозиції Виконавцю, які підлягають урахуванню. </w:t>
      </w:r>
    </w:p>
    <w:p w:rsidR="00AE3D21" w:rsidRDefault="00543890" w:rsidP="00AE3D2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</w:pPr>
      <w:r w:rsidRPr="00AE3D21">
        <w:rPr>
          <w:color w:val="000000"/>
          <w:u w:val="single"/>
        </w:rPr>
        <w:t>Вимоги щодо якості Послуг:</w:t>
      </w:r>
      <w:r w:rsidRPr="00AE3D21">
        <w:rPr>
          <w:color w:val="000000"/>
        </w:rPr>
        <w:t xml:space="preserve"> якісно наданими Послуги вважаються такі Послуги, які відповідають вимогам, що звичайно ставляться до Послуг відповідного характеру. Замовник з метою додаткового контролю надання Послуг Виконавцем має право звернутись до незалежного моніторингу (інспекції) третьою стороною. У випадку виявлення неякісного надання Послуг Сторони погоджують право Замовника на пропорційне зменшення оплати Послуг. </w:t>
      </w:r>
    </w:p>
    <w:p w:rsidR="00682FA4" w:rsidRPr="00AE3D21" w:rsidRDefault="00543890" w:rsidP="00AE3D2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</w:pPr>
      <w:r w:rsidRPr="00AE3D21">
        <w:rPr>
          <w:rFonts w:ascii="Times" w:eastAsia="Times" w:hAnsi="Times" w:cs="Times"/>
        </w:rPr>
        <w:t>Сторони</w:t>
      </w:r>
      <w:r w:rsidRPr="00AE3D21">
        <w:rPr>
          <w:rFonts w:ascii="Times" w:eastAsia="Times" w:hAnsi="Times" w:cs="Times"/>
          <w:color w:val="000000"/>
        </w:rPr>
        <w:t xml:space="preserve"> узгоджують графік виконання та прийому-передачі послуг. Всі матеріали звітів мають бути створені українською мовою. У випадку необхідності, згідно звернення Замовника,</w:t>
      </w:r>
      <w:r w:rsidRPr="00AE3D21">
        <w:rPr>
          <w:rFonts w:ascii="Times" w:eastAsia="Times" w:hAnsi="Times" w:cs="Times"/>
        </w:rPr>
        <w:t xml:space="preserve"> </w:t>
      </w:r>
      <w:r w:rsidRPr="00AE3D21">
        <w:rPr>
          <w:rFonts w:ascii="Times" w:eastAsia="Times" w:hAnsi="Times" w:cs="Times"/>
          <w:color w:val="000000"/>
        </w:rPr>
        <w:t>Виконавець надає безкоштовні додаткові консультації та готує додаткову аналітичну інформацію.</w:t>
      </w:r>
    </w:p>
    <w:sectPr w:rsidR="00682FA4" w:rsidRPr="00AE3D21" w:rsidSect="0054389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82D2D"/>
    <w:multiLevelType w:val="multilevel"/>
    <w:tmpl w:val="B308DEC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80BED"/>
    <w:multiLevelType w:val="multilevel"/>
    <w:tmpl w:val="61C05E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DC2512E"/>
    <w:multiLevelType w:val="multilevel"/>
    <w:tmpl w:val="2D22FEF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E3EBE"/>
    <w:multiLevelType w:val="multilevel"/>
    <w:tmpl w:val="85326E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6176E7D"/>
    <w:multiLevelType w:val="multilevel"/>
    <w:tmpl w:val="EDA449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3DF05A6"/>
    <w:multiLevelType w:val="multilevel"/>
    <w:tmpl w:val="B6DCC6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F9B34F2"/>
    <w:multiLevelType w:val="multilevel"/>
    <w:tmpl w:val="AF4683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6FF4662"/>
    <w:multiLevelType w:val="multilevel"/>
    <w:tmpl w:val="B6E2781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A52473"/>
    <w:multiLevelType w:val="multilevel"/>
    <w:tmpl w:val="11D44DF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F81930"/>
    <w:multiLevelType w:val="multilevel"/>
    <w:tmpl w:val="E16A33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DF4208"/>
    <w:multiLevelType w:val="multilevel"/>
    <w:tmpl w:val="03AAEB5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473088"/>
    <w:multiLevelType w:val="multilevel"/>
    <w:tmpl w:val="3B36D4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8"/>
  </w:num>
  <w:num w:numId="8">
    <w:abstractNumId w:val="10"/>
  </w:num>
  <w:num w:numId="9">
    <w:abstractNumId w:val="11"/>
  </w:num>
  <w:num w:numId="10">
    <w:abstractNumId w:val="1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67D"/>
    <w:rsid w:val="001B32E2"/>
    <w:rsid w:val="00543890"/>
    <w:rsid w:val="0055779B"/>
    <w:rsid w:val="0056267D"/>
    <w:rsid w:val="00573E0D"/>
    <w:rsid w:val="00626DA0"/>
    <w:rsid w:val="00682FA4"/>
    <w:rsid w:val="00754B7F"/>
    <w:rsid w:val="009B4695"/>
    <w:rsid w:val="00AE3D21"/>
    <w:rsid w:val="00B516EB"/>
    <w:rsid w:val="00C224D2"/>
    <w:rsid w:val="00CC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FE70BCF"/>
  <w15:chartTrackingRefBased/>
  <w15:docId w15:val="{18BDA5AF-391B-5543-8DCF-FC9EED3A7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267D"/>
    <w:rPr>
      <w:rFonts w:ascii="Times New Roman" w:eastAsia="Times New Roman" w:hAnsi="Times New Roman" w:cs="Times New Roman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2019-07-15T12:11:00Z</dcterms:created>
  <dcterms:modified xsi:type="dcterms:W3CDTF">2019-07-29T14:13:00Z</dcterms:modified>
</cp:coreProperties>
</file>