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32d66" w14:textId="c132d66">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КИЇВСЬКА МІСЬКА РАДА</w:t>
      </w:r>
      <w:r>
        <w:br/>
      </w:r>
      <w:r>
        <w:rPr>
          <w:rFonts w:ascii="Arial"/>
          <w:b/>
          <w:i w:val="false"/>
          <w:color w:val="000000"/>
          <w:sz w:val="18"/>
        </w:rPr>
        <w:t>VI сесія VIII скликання</w:t>
      </w:r>
    </w:p>
    <w:bookmarkEnd w:id="1"/>
    <w:bookmarkStart w:name="3" w:id="2"/>
    <w:p>
      <w:pPr>
        <w:pStyle w:val="Heading2"/>
        <w:spacing w:after="0"/>
        <w:ind w:left="0"/>
        <w:jc w:val="center"/>
      </w:pPr>
      <w:r>
        <w:rPr>
          <w:rFonts w:ascii="Arial"/>
          <w:color w:val="000000"/>
          <w:sz w:val="27"/>
        </w:rPr>
        <w:t>РІШЕННЯ</w:t>
      </w:r>
    </w:p>
    <w:bookmarkEnd w:id="2"/>
    <w:bookmarkStart w:name="4" w:id="3"/>
    <w:p>
      <w:pPr>
        <w:spacing w:after="0"/>
        <w:ind w:left="0"/>
        <w:jc w:val="center"/>
      </w:pPr>
      <w:r>
        <w:rPr>
          <w:rFonts w:ascii="Arial"/>
          <w:b/>
          <w:i w:val="false"/>
          <w:color w:val="000000"/>
          <w:sz w:val="18"/>
        </w:rPr>
        <w:t>від 26 квітня 2018 року N 800/4864</w:t>
      </w:r>
    </w:p>
    <w:bookmarkEnd w:id="3"/>
    <w:bookmarkStart w:name="5" w:id="4"/>
    <w:p>
      <w:pPr>
        <w:pStyle w:val="Heading2"/>
        <w:spacing w:after="0"/>
        <w:ind w:left="0"/>
        <w:jc w:val="center"/>
      </w:pPr>
      <w:r>
        <w:rPr>
          <w:rFonts w:ascii="Arial"/>
          <w:color w:val="000000"/>
          <w:sz w:val="27"/>
        </w:rPr>
        <w:t xml:space="preserve">Про внесення змін до </w:t>
      </w:r>
      <w:r>
        <w:rPr>
          <w:rFonts w:ascii="Arial"/>
          <w:color w:val="0000ff"/>
          <w:sz w:val="27"/>
        </w:rPr>
        <w:t>рішення Київської міської ради від 21 грудня 2017 року N 1043/4050 "Про бюджет міста Києва на 2018 рік"</w:t>
      </w:r>
    </w:p>
    <w:bookmarkEnd w:id="4"/>
    <w:bookmarkStart w:name="6" w:id="5"/>
    <w:p>
      <w:pPr>
        <w:spacing w:after="0"/>
        <w:ind w:firstLine="240"/>
        <w:jc w:val="left"/>
      </w:pPr>
      <w:r>
        <w:rPr>
          <w:rFonts w:ascii="Arial"/>
          <w:b w:val="false"/>
          <w:i w:val="false"/>
          <w:color w:val="000000"/>
          <w:sz w:val="18"/>
        </w:rPr>
        <w:t xml:space="preserve">Відповідно до </w:t>
      </w:r>
      <w:r>
        <w:rPr>
          <w:rFonts w:ascii="Arial"/>
          <w:b w:val="false"/>
          <w:i w:val="false"/>
          <w:color w:val="0000ff"/>
          <w:sz w:val="18"/>
        </w:rPr>
        <w:t>статей 23</w:t>
      </w:r>
      <w:r>
        <w:rPr>
          <w:rFonts w:ascii="Arial"/>
          <w:b w:val="false"/>
          <w:i w:val="false"/>
          <w:color w:val="000000"/>
          <w:sz w:val="18"/>
        </w:rPr>
        <w:t xml:space="preserve">, </w:t>
      </w:r>
      <w:r>
        <w:rPr>
          <w:rFonts w:ascii="Arial"/>
          <w:b w:val="false"/>
          <w:i w:val="false"/>
          <w:color w:val="0000ff"/>
          <w:sz w:val="18"/>
        </w:rPr>
        <w:t>78 Бюджетного кодексу України</w:t>
      </w:r>
      <w:r>
        <w:rPr>
          <w:rFonts w:ascii="Arial"/>
          <w:b w:val="false"/>
          <w:i w:val="false"/>
          <w:color w:val="000000"/>
          <w:sz w:val="18"/>
        </w:rPr>
        <w:t xml:space="preserve"> та враховуючи </w:t>
      </w:r>
      <w:r>
        <w:rPr>
          <w:rFonts w:ascii="Arial"/>
          <w:b w:val="false"/>
          <w:i w:val="false"/>
          <w:color w:val="0000ff"/>
          <w:sz w:val="18"/>
        </w:rPr>
        <w:t>розпорядження виконавчого органу Київської міської ради (Київської міської державної адміністрації) від 23.02.2018 N 301 "Про схвалення проекту рішення Київської міської ради "Про внесення змін до рішення Київської міської ради від 21 грудня 2017 року N 1043/4050 "Про бюджет міста Києва на 2018 рік"</w:t>
      </w:r>
      <w:r>
        <w:rPr>
          <w:rFonts w:ascii="Arial"/>
          <w:b w:val="false"/>
          <w:i w:val="false"/>
          <w:color w:val="000000"/>
          <w:sz w:val="18"/>
        </w:rPr>
        <w:t xml:space="preserve">, Київська міська рада </w:t>
      </w:r>
      <w:r>
        <w:rPr>
          <w:rFonts w:ascii="Arial"/>
          <w:b/>
          <w:i w:val="false"/>
          <w:color w:val="000000"/>
          <w:sz w:val="18"/>
        </w:rPr>
        <w:t>вирішила</w:t>
      </w:r>
      <w:r>
        <w:rPr>
          <w:rFonts w:ascii="Arial"/>
          <w:b w:val="false"/>
          <w:i w:val="false"/>
          <w:color w:val="000000"/>
          <w:sz w:val="18"/>
        </w:rPr>
        <w:t>:</w:t>
      </w:r>
    </w:p>
    <w:bookmarkEnd w:id="5"/>
    <w:bookmarkStart w:name="7" w:id="6"/>
    <w:p>
      <w:pPr>
        <w:spacing w:after="0"/>
        <w:ind w:firstLine="240"/>
        <w:jc w:val="left"/>
      </w:pPr>
      <w:r>
        <w:rPr>
          <w:rFonts w:ascii="Arial"/>
          <w:b w:val="false"/>
          <w:i w:val="false"/>
          <w:color w:val="000000"/>
          <w:sz w:val="18"/>
        </w:rPr>
        <w:t xml:space="preserve">1. Внести до </w:t>
      </w:r>
      <w:r>
        <w:rPr>
          <w:rFonts w:ascii="Arial"/>
          <w:b w:val="false"/>
          <w:i w:val="false"/>
          <w:color w:val="0000ff"/>
          <w:sz w:val="18"/>
        </w:rPr>
        <w:t>рішення Київської міської ради від 21 грудня 2017 року N 1043/4050 "Про бюджет міста Києва на 2018 рік"</w:t>
      </w:r>
      <w:r>
        <w:rPr>
          <w:rFonts w:ascii="Arial"/>
          <w:b w:val="false"/>
          <w:i w:val="false"/>
          <w:color w:val="000000"/>
          <w:sz w:val="18"/>
        </w:rPr>
        <w:t xml:space="preserve"> такі зміни:</w:t>
      </w:r>
    </w:p>
    <w:bookmarkEnd w:id="6"/>
    <w:bookmarkStart w:name="8" w:id="7"/>
    <w:p>
      <w:pPr>
        <w:spacing w:after="0"/>
        <w:ind w:firstLine="240"/>
        <w:jc w:val="left"/>
      </w:pPr>
      <w:r>
        <w:rPr>
          <w:rFonts w:ascii="Arial"/>
          <w:b w:val="false"/>
          <w:i w:val="false"/>
          <w:color w:val="000000"/>
          <w:sz w:val="18"/>
        </w:rPr>
        <w:t>1.1. У пункті 1:</w:t>
      </w:r>
    </w:p>
    <w:bookmarkEnd w:id="7"/>
    <w:bookmarkStart w:name="9" w:id="8"/>
    <w:p>
      <w:pPr>
        <w:spacing w:after="0"/>
        <w:ind w:firstLine="240"/>
        <w:jc w:val="left"/>
      </w:pPr>
      <w:r>
        <w:rPr>
          <w:rFonts w:ascii="Arial"/>
          <w:b w:val="false"/>
          <w:i w:val="false"/>
          <w:color w:val="000000"/>
          <w:sz w:val="18"/>
        </w:rPr>
        <w:t>1.1.1. У підпункті 1.1 цифри "49113498,70", "45668627,20", "3444871,50" замінити цифрами "50570448,30", "46290576,80", "4279871,50" відповідно.</w:t>
      </w:r>
    </w:p>
    <w:bookmarkEnd w:id="8"/>
    <w:bookmarkStart w:name="10" w:id="9"/>
    <w:p>
      <w:pPr>
        <w:spacing w:after="0"/>
        <w:ind w:firstLine="240"/>
        <w:jc w:val="left"/>
      </w:pPr>
      <w:r>
        <w:rPr>
          <w:rFonts w:ascii="Arial"/>
          <w:b w:val="false"/>
          <w:i w:val="false"/>
          <w:color w:val="000000"/>
          <w:sz w:val="18"/>
        </w:rPr>
        <w:t>1.1.2. У підпункті 1.2 цифри "49110698,7", "36399142,04", "12711556,66" замінити цифрами "53569052,17", "36614491,88", "16954560,29" відповідно.</w:t>
      </w:r>
    </w:p>
    <w:bookmarkEnd w:id="9"/>
    <w:bookmarkStart w:name="11" w:id="10"/>
    <w:p>
      <w:pPr>
        <w:spacing w:after="0"/>
        <w:ind w:firstLine="240"/>
        <w:jc w:val="left"/>
      </w:pPr>
      <w:r>
        <w:rPr>
          <w:rFonts w:ascii="Arial"/>
          <w:b w:val="false"/>
          <w:i w:val="false"/>
          <w:color w:val="000000"/>
          <w:sz w:val="18"/>
        </w:rPr>
        <w:t>1.1.3. У підпункті 1.5 цифри "9267085,16" замінити цифрами "9673684,92".</w:t>
      </w:r>
    </w:p>
    <w:bookmarkEnd w:id="10"/>
    <w:bookmarkStart w:name="12" w:id="11"/>
    <w:p>
      <w:pPr>
        <w:spacing w:after="0"/>
        <w:ind w:firstLine="240"/>
        <w:jc w:val="left"/>
      </w:pPr>
      <w:r>
        <w:rPr>
          <w:rFonts w:ascii="Arial"/>
          <w:b w:val="false"/>
          <w:i w:val="false"/>
          <w:color w:val="000000"/>
          <w:sz w:val="18"/>
        </w:rPr>
        <w:t>1.1.4. У підпункті 1.6 цифри "9267085,16" замінити цифрами "12675088,79".</w:t>
      </w:r>
    </w:p>
    <w:bookmarkEnd w:id="11"/>
    <w:bookmarkStart w:name="13" w:id="12"/>
    <w:p>
      <w:pPr>
        <w:spacing w:after="0"/>
        <w:ind w:firstLine="240"/>
        <w:jc w:val="left"/>
      </w:pPr>
      <w:r>
        <w:rPr>
          <w:rFonts w:ascii="Arial"/>
          <w:b w:val="false"/>
          <w:i w:val="false"/>
          <w:color w:val="000000"/>
          <w:sz w:val="18"/>
        </w:rPr>
        <w:t>1.2. У пункті 2 цифри "36399142,04", "12711556,66" замінити цифрами "36614491,88", "16954560,29" відповідно.</w:t>
      </w:r>
    </w:p>
    <w:bookmarkEnd w:id="12"/>
    <w:bookmarkStart w:name="14" w:id="13"/>
    <w:p>
      <w:pPr>
        <w:spacing w:after="0"/>
        <w:ind w:firstLine="240"/>
        <w:jc w:val="left"/>
      </w:pPr>
      <w:r>
        <w:rPr>
          <w:rFonts w:ascii="Arial"/>
          <w:b w:val="false"/>
          <w:i w:val="false"/>
          <w:color w:val="000000"/>
          <w:sz w:val="18"/>
        </w:rPr>
        <w:t>1.3. У пункті 9 цифри "20463114,01 "замінити цифрами "21554070,70".</w:t>
      </w:r>
    </w:p>
    <w:bookmarkEnd w:id="13"/>
    <w:bookmarkStart w:name="15" w:id="14"/>
    <w:p>
      <w:pPr>
        <w:spacing w:after="0"/>
        <w:ind w:firstLine="240"/>
        <w:jc w:val="left"/>
      </w:pPr>
      <w:r>
        <w:rPr>
          <w:rFonts w:ascii="Arial"/>
          <w:b w:val="false"/>
          <w:i w:val="false"/>
          <w:color w:val="000000"/>
          <w:sz w:val="18"/>
        </w:rPr>
        <w:t>1.4. Доповнити пункт 17 новими підпунктами 17.9, 17.10 такого змісту:</w:t>
      </w:r>
    </w:p>
    <w:bookmarkEnd w:id="14"/>
    <w:bookmarkStart w:name="16" w:id="15"/>
    <w:p>
      <w:pPr>
        <w:spacing w:after="0"/>
        <w:ind w:firstLine="240"/>
        <w:jc w:val="left"/>
      </w:pPr>
      <w:r>
        <w:rPr>
          <w:rFonts w:ascii="Arial"/>
          <w:b w:val="false"/>
          <w:i w:val="false"/>
          <w:color w:val="000000"/>
          <w:sz w:val="18"/>
        </w:rPr>
        <w:t>"17.9. Районні в місті Києві державні адміністрації попередньо погоджують з постійною комісією з питань бюджету та соціально-економічного розвитку зміни до поадресних переліків між об'єктами капітального ремонту, що не потребують зміни бюджетних призначень.</w:t>
      </w:r>
    </w:p>
    <w:bookmarkEnd w:id="15"/>
    <w:bookmarkStart w:name="17" w:id="16"/>
    <w:p>
      <w:pPr>
        <w:spacing w:after="0"/>
        <w:ind w:firstLine="240"/>
        <w:jc w:val="left"/>
      </w:pPr>
      <w:r>
        <w:rPr>
          <w:rFonts w:ascii="Arial"/>
          <w:b w:val="false"/>
          <w:i w:val="false"/>
          <w:color w:val="000000"/>
          <w:sz w:val="18"/>
        </w:rPr>
        <w:t>17.10. Використання коштів, за рахунок яких сформовано статутний капітал комунального підприємства виконавчого органу Київради (Київської міської державної адміністрації) "Київтеплоенерго", здійснюється за погодженням з постійною комісією Київської міської ради з питань житлово-комунального господарства та паливно-енергетичного комплексу та постійною комісією Київської міської ради з питань бюджету та соціально-економічного розвитку.".</w:t>
      </w:r>
    </w:p>
    <w:bookmarkEnd w:id="16"/>
    <w:bookmarkStart w:name="18" w:id="17"/>
    <w:p>
      <w:pPr>
        <w:spacing w:after="0"/>
        <w:ind w:firstLine="240"/>
        <w:jc w:val="left"/>
      </w:pPr>
      <w:r>
        <w:rPr>
          <w:rFonts w:ascii="Arial"/>
          <w:b w:val="false"/>
          <w:i w:val="false"/>
          <w:color w:val="000000"/>
          <w:sz w:val="18"/>
        </w:rPr>
        <w:t>1.5. Доповнити пункт 19 новими підпунктами 19.3 - 19.6 такого змісту:</w:t>
      </w:r>
    </w:p>
    <w:bookmarkEnd w:id="17"/>
    <w:bookmarkStart w:name="19" w:id="18"/>
    <w:p>
      <w:pPr>
        <w:spacing w:after="0"/>
        <w:ind w:firstLine="240"/>
        <w:jc w:val="left"/>
      </w:pPr>
      <w:r>
        <w:rPr>
          <w:rFonts w:ascii="Arial"/>
          <w:b w:val="false"/>
          <w:i w:val="false"/>
          <w:color w:val="000000"/>
          <w:sz w:val="18"/>
        </w:rPr>
        <w:t xml:space="preserve">"19.3. Головне управління Національної поліції у м. Києві, Головне управління Служби безпеки України у м. Києві та Київській області, Департамент патрульної поліції Національної поліції України, Регіональний сервісний центр МВС в м. Києві виконавцями </w:t>
      </w:r>
      <w:r>
        <w:rPr>
          <w:rFonts w:ascii="Arial"/>
          <w:b w:val="false"/>
          <w:i w:val="false"/>
          <w:color w:val="0000ff"/>
          <w:sz w:val="18"/>
        </w:rPr>
        <w:t>Міської цільової комплексної програми профілактики та протидії злочинності в місті Києві "Безпечна столиця" на 2016 - 2018 роки</w:t>
      </w:r>
      <w:r>
        <w:rPr>
          <w:rFonts w:ascii="Arial"/>
          <w:b w:val="false"/>
          <w:i w:val="false"/>
          <w:color w:val="000000"/>
          <w:sz w:val="18"/>
        </w:rPr>
        <w:t>".</w:t>
      </w:r>
    </w:p>
    <w:bookmarkEnd w:id="18"/>
    <w:bookmarkStart w:name="20" w:id="19"/>
    <w:p>
      <w:pPr>
        <w:spacing w:after="0"/>
        <w:ind w:firstLine="240"/>
        <w:jc w:val="left"/>
      </w:pPr>
      <w:r>
        <w:rPr>
          <w:rFonts w:ascii="Arial"/>
          <w:b w:val="false"/>
          <w:i w:val="false"/>
          <w:color w:val="000000"/>
          <w:sz w:val="18"/>
        </w:rPr>
        <w:t xml:space="preserve">19.4. Київський міський військовий комісаріат виконавцем </w:t>
      </w:r>
      <w:r>
        <w:rPr>
          <w:rFonts w:ascii="Arial"/>
          <w:b w:val="false"/>
          <w:i w:val="false"/>
          <w:color w:val="0000ff"/>
          <w:sz w:val="18"/>
        </w:rPr>
        <w:t>Міської цільової програми поліпшення організації підготовки громадян до військової служби, приписки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 на 2016 - 2018 роки</w:t>
      </w:r>
      <w:r>
        <w:rPr>
          <w:rFonts w:ascii="Arial"/>
          <w:b w:val="false"/>
          <w:i w:val="false"/>
          <w:color w:val="000000"/>
          <w:sz w:val="18"/>
        </w:rPr>
        <w:t>.</w:t>
      </w:r>
    </w:p>
    <w:bookmarkEnd w:id="19"/>
    <w:bookmarkStart w:name="21" w:id="20"/>
    <w:p>
      <w:pPr>
        <w:spacing w:after="0"/>
        <w:ind w:firstLine="240"/>
        <w:jc w:val="left"/>
      </w:pPr>
      <w:r>
        <w:rPr>
          <w:rFonts w:ascii="Arial"/>
          <w:b w:val="false"/>
          <w:i w:val="false"/>
          <w:color w:val="000000"/>
          <w:sz w:val="18"/>
        </w:rPr>
        <w:t xml:space="preserve">19.5. Головне управління Державної служби України з надзвичайних ситуацій у м. Києві виконавцем </w:t>
      </w:r>
      <w:r>
        <w:rPr>
          <w:rFonts w:ascii="Arial"/>
          <w:b w:val="false"/>
          <w:i w:val="false"/>
          <w:color w:val="0000ff"/>
          <w:sz w:val="18"/>
        </w:rPr>
        <w:t>Міської цільової програми розвитку територіальної підсистеми єдиної державної системи цивільного захисту міста Києва на 2017 - 2019 роки</w:t>
      </w:r>
      <w:r>
        <w:rPr>
          <w:rFonts w:ascii="Arial"/>
          <w:b w:val="false"/>
          <w:i w:val="false"/>
          <w:color w:val="000000"/>
          <w:sz w:val="18"/>
        </w:rPr>
        <w:t>.</w:t>
      </w:r>
    </w:p>
    <w:bookmarkEnd w:id="20"/>
    <w:bookmarkStart w:name="22" w:id="21"/>
    <w:p>
      <w:pPr>
        <w:spacing w:after="0"/>
        <w:ind w:firstLine="240"/>
        <w:jc w:val="left"/>
      </w:pPr>
      <w:r>
        <w:rPr>
          <w:rFonts w:ascii="Arial"/>
          <w:b w:val="false"/>
          <w:i w:val="false"/>
          <w:color w:val="000000"/>
          <w:sz w:val="18"/>
        </w:rPr>
        <w:t xml:space="preserve">19.6. Головне управління Державної фіскальної служби у м. Києві виконавцем </w:t>
      </w:r>
      <w:r>
        <w:rPr>
          <w:rFonts w:ascii="Arial"/>
          <w:b w:val="false"/>
          <w:i w:val="false"/>
          <w:color w:val="0000ff"/>
          <w:sz w:val="18"/>
        </w:rPr>
        <w:t>Програми формування податкової культури у місті Києві на 2016 - 2018 роки</w:t>
      </w:r>
      <w:r>
        <w:rPr>
          <w:rFonts w:ascii="Arial"/>
          <w:b w:val="false"/>
          <w:i w:val="false"/>
          <w:color w:val="000000"/>
          <w:sz w:val="18"/>
        </w:rPr>
        <w:t>".</w:t>
      </w:r>
    </w:p>
    <w:bookmarkEnd w:id="21"/>
    <w:bookmarkStart w:name="23" w:id="22"/>
    <w:p>
      <w:pPr>
        <w:spacing w:after="0"/>
        <w:ind w:firstLine="240"/>
        <w:jc w:val="left"/>
      </w:pPr>
      <w:r>
        <w:rPr>
          <w:rFonts w:ascii="Arial"/>
          <w:b w:val="false"/>
          <w:i w:val="false"/>
          <w:color w:val="000000"/>
          <w:sz w:val="18"/>
        </w:rPr>
        <w:t>1.6. У пункті 20:</w:t>
      </w:r>
    </w:p>
    <w:bookmarkEnd w:id="22"/>
    <w:bookmarkStart w:name="24" w:id="23"/>
    <w:p>
      <w:pPr>
        <w:spacing w:after="0"/>
        <w:ind w:firstLine="240"/>
        <w:jc w:val="left"/>
      </w:pPr>
      <w:r>
        <w:rPr>
          <w:rFonts w:ascii="Arial"/>
          <w:b w:val="false"/>
          <w:i w:val="false"/>
          <w:color w:val="000000"/>
          <w:sz w:val="18"/>
        </w:rPr>
        <w:t>1.6.1. Підпункт 20.1 пункту після слів "житлового фонду міста Києва" доповнити словами "та комунального підприємства "Київжитлоспецексплуатація".</w:t>
      </w:r>
    </w:p>
    <w:bookmarkEnd w:id="23"/>
    <w:bookmarkStart w:name="25" w:id="24"/>
    <w:p>
      <w:pPr>
        <w:spacing w:after="0"/>
        <w:ind w:firstLine="240"/>
        <w:jc w:val="left"/>
      </w:pPr>
      <w:r>
        <w:rPr>
          <w:rFonts w:ascii="Arial"/>
          <w:b w:val="false"/>
          <w:i w:val="false"/>
          <w:color w:val="000000"/>
          <w:sz w:val="18"/>
        </w:rPr>
        <w:t>1.6.2. Доповнити пункт новим підпунктом 20.3 такого змісту:</w:t>
      </w:r>
    </w:p>
    <w:bookmarkEnd w:id="24"/>
    <w:bookmarkStart w:name="26" w:id="25"/>
    <w:p>
      <w:pPr>
        <w:spacing w:after="0"/>
        <w:ind w:firstLine="240"/>
        <w:jc w:val="left"/>
      </w:pPr>
      <w:r>
        <w:rPr>
          <w:rFonts w:ascii="Arial"/>
          <w:b w:val="false"/>
          <w:i w:val="false"/>
          <w:color w:val="000000"/>
          <w:sz w:val="18"/>
        </w:rPr>
        <w:t>"20.3. 5 відсотків суми надходжень від оренди нерухомого та іншого індивідуально визначеного майна комунальної власності територіальної громади міста Києва від комунального підприємства "Київжитлоспецексплуатація" зараховуються до загального фонду бюджету міста Києва.</w:t>
      </w:r>
    </w:p>
    <w:bookmarkEnd w:id="25"/>
    <w:bookmarkStart w:name="27" w:id="26"/>
    <w:p>
      <w:pPr>
        <w:spacing w:after="0"/>
        <w:ind w:firstLine="240"/>
        <w:jc w:val="left"/>
      </w:pPr>
      <w:r>
        <w:rPr>
          <w:rFonts w:ascii="Arial"/>
          <w:b w:val="false"/>
          <w:i w:val="false"/>
          <w:color w:val="000000"/>
          <w:sz w:val="18"/>
        </w:rPr>
        <w:t>95 відсотків суми надходжень від оренди нерухомого та іншого індивідуально визначеного майна комунальної власності територіальної громади міста Києва, що адмініструється комунальним підприємством "Київжитлоспецексплуатація", залишається у розпорядженні підприємства для виконання його статутних функцій в частині утримання житлового та нежитлового фондів комунальної власності. Залишок із цієї суми, не використаний за призначенням станом на 25 грудня 2018 року, перераховується до загального фонду бюджету міста Києва".</w:t>
      </w:r>
    </w:p>
    <w:bookmarkEnd w:id="26"/>
    <w:bookmarkStart w:name="28" w:id="27"/>
    <w:p>
      <w:pPr>
        <w:spacing w:after="0"/>
        <w:ind w:firstLine="240"/>
        <w:jc w:val="left"/>
      </w:pPr>
      <w:r>
        <w:rPr>
          <w:rFonts w:ascii="Arial"/>
          <w:b w:val="false"/>
          <w:i w:val="false"/>
          <w:color w:val="000000"/>
          <w:sz w:val="18"/>
        </w:rPr>
        <w:t>1.7. Пункт 23 викласти у новій редакції:</w:t>
      </w:r>
    </w:p>
    <w:bookmarkEnd w:id="27"/>
    <w:bookmarkStart w:name="40" w:id="28"/>
    <w:p>
      <w:pPr>
        <w:spacing w:after="0"/>
        <w:ind w:firstLine="240"/>
        <w:jc w:val="left"/>
      </w:pPr>
      <w:r>
        <w:rPr>
          <w:rFonts w:ascii="Arial"/>
          <w:b w:val="false"/>
          <w:i w:val="false"/>
          <w:color w:val="000000"/>
          <w:sz w:val="18"/>
        </w:rPr>
        <w:t>"23. Установити розміри орендної плати за земельні ділянки комунальної власності територіальної громади міста Києва при укладанні та внесенні змін до договорів оренди земельних ділянок згідно з додатком 10 до цього рішення.</w:t>
      </w:r>
    </w:p>
    <w:bookmarkEnd w:id="28"/>
    <w:bookmarkStart w:name="42" w:id="29"/>
    <w:p>
      <w:pPr>
        <w:spacing w:after="0"/>
        <w:ind w:firstLine="240"/>
        <w:jc w:val="left"/>
      </w:pPr>
      <w:r>
        <w:rPr>
          <w:rFonts w:ascii="Arial"/>
          <w:b w:val="false"/>
          <w:i w:val="false"/>
          <w:color w:val="000000"/>
          <w:sz w:val="18"/>
        </w:rPr>
        <w:t>Установити, що річна орендна плата за земельні ділянки комунальної власності територіальної громади міста Києва, на яких здійснюються різні види економічної діяльності, у тому числі передача будівель, споруд чи приміщень в оренду, встановлюється пропорційно до видів діяльності та розмірів орендної плати".</w:t>
      </w:r>
    </w:p>
    <w:bookmarkEnd w:id="29"/>
    <w:bookmarkStart w:name="29" w:id="30"/>
    <w:p>
      <w:pPr>
        <w:spacing w:after="0"/>
        <w:ind w:firstLine="240"/>
        <w:jc w:val="left"/>
      </w:pPr>
      <w:r>
        <w:rPr>
          <w:rFonts w:ascii="Arial"/>
          <w:b w:val="false"/>
          <w:i w:val="false"/>
          <w:color w:val="000000"/>
          <w:sz w:val="18"/>
        </w:rPr>
        <w:t xml:space="preserve">2. Викласти в новій редакції </w:t>
      </w:r>
      <w:r>
        <w:rPr>
          <w:rFonts w:ascii="Arial"/>
          <w:b w:val="false"/>
          <w:i w:val="false"/>
          <w:color w:val="0000ff"/>
          <w:sz w:val="18"/>
        </w:rPr>
        <w:t>додатки 1</w:t>
      </w:r>
      <w:r>
        <w:rPr>
          <w:rFonts w:ascii="Arial"/>
          <w:b w:val="false"/>
          <w:i w:val="false"/>
          <w:color w:val="000000"/>
          <w:sz w:val="18"/>
        </w:rPr>
        <w:t xml:space="preserve">, </w:t>
      </w:r>
      <w:r>
        <w:rPr>
          <w:rFonts w:ascii="Arial"/>
          <w:b w:val="false"/>
          <w:i w:val="false"/>
          <w:color w:val="0000ff"/>
          <w:sz w:val="18"/>
        </w:rPr>
        <w:t>2</w:t>
      </w:r>
      <w:r>
        <w:rPr>
          <w:rFonts w:ascii="Arial"/>
          <w:b w:val="false"/>
          <w:i w:val="false"/>
          <w:color w:val="000000"/>
          <w:sz w:val="18"/>
        </w:rPr>
        <w:t xml:space="preserve">, </w:t>
      </w:r>
      <w:r>
        <w:rPr>
          <w:rFonts w:ascii="Arial"/>
          <w:b w:val="false"/>
          <w:i w:val="false"/>
          <w:color w:val="0000ff"/>
          <w:sz w:val="18"/>
        </w:rPr>
        <w:t>3</w:t>
      </w:r>
      <w:r>
        <w:rPr>
          <w:rFonts w:ascii="Arial"/>
          <w:b w:val="false"/>
          <w:i w:val="false"/>
          <w:color w:val="000000"/>
          <w:sz w:val="18"/>
        </w:rPr>
        <w:t xml:space="preserve">, </w:t>
      </w:r>
      <w:r>
        <w:rPr>
          <w:rFonts w:ascii="Arial"/>
          <w:b w:val="false"/>
          <w:i w:val="false"/>
          <w:color w:val="0000ff"/>
          <w:sz w:val="18"/>
        </w:rPr>
        <w:t>5</w:t>
      </w:r>
      <w:r>
        <w:rPr>
          <w:rFonts w:ascii="Arial"/>
          <w:b w:val="false"/>
          <w:i w:val="false"/>
          <w:color w:val="000000"/>
          <w:sz w:val="18"/>
        </w:rPr>
        <w:t xml:space="preserve">, </w:t>
      </w:r>
      <w:r>
        <w:rPr>
          <w:rFonts w:ascii="Arial"/>
          <w:b w:val="false"/>
          <w:i w:val="false"/>
          <w:color w:val="0000ff"/>
          <w:sz w:val="18"/>
        </w:rPr>
        <w:t>6</w:t>
      </w:r>
      <w:r>
        <w:rPr>
          <w:rFonts w:ascii="Arial"/>
          <w:b w:val="false"/>
          <w:i w:val="false"/>
          <w:color w:val="000000"/>
          <w:sz w:val="18"/>
        </w:rPr>
        <w:t xml:space="preserve">, </w:t>
      </w:r>
      <w:r>
        <w:rPr>
          <w:rFonts w:ascii="Arial"/>
          <w:b w:val="false"/>
          <w:i w:val="false"/>
          <w:color w:val="0000ff"/>
          <w:sz w:val="18"/>
        </w:rPr>
        <w:t>7</w:t>
      </w:r>
      <w:r>
        <w:rPr>
          <w:rFonts w:ascii="Arial"/>
          <w:b w:val="false"/>
          <w:i w:val="false"/>
          <w:color w:val="000000"/>
          <w:sz w:val="18"/>
        </w:rPr>
        <w:t xml:space="preserve">, </w:t>
      </w:r>
      <w:r>
        <w:rPr>
          <w:rFonts w:ascii="Arial"/>
          <w:b w:val="false"/>
          <w:i w:val="false"/>
          <w:color w:val="0000ff"/>
          <w:sz w:val="18"/>
        </w:rPr>
        <w:t>9</w:t>
      </w:r>
      <w:r>
        <w:rPr>
          <w:rFonts w:ascii="Arial"/>
          <w:b w:val="false"/>
          <w:i w:val="false"/>
          <w:color w:val="000000"/>
          <w:sz w:val="18"/>
        </w:rPr>
        <w:t xml:space="preserve">, </w:t>
      </w:r>
      <w:r>
        <w:rPr>
          <w:rFonts w:ascii="Arial"/>
          <w:b w:val="false"/>
          <w:i w:val="false"/>
          <w:color w:val="0000ff"/>
          <w:sz w:val="18"/>
        </w:rPr>
        <w:t>10</w:t>
      </w:r>
      <w:r>
        <w:rPr>
          <w:rFonts w:ascii="Arial"/>
          <w:b w:val="false"/>
          <w:i w:val="false"/>
          <w:color w:val="000000"/>
          <w:sz w:val="18"/>
        </w:rPr>
        <w:t xml:space="preserve">, </w:t>
      </w:r>
      <w:r>
        <w:rPr>
          <w:rFonts w:ascii="Arial"/>
          <w:b w:val="false"/>
          <w:i w:val="false"/>
          <w:color w:val="0000ff"/>
          <w:sz w:val="18"/>
        </w:rPr>
        <w:t>11</w:t>
      </w:r>
      <w:r>
        <w:rPr>
          <w:rFonts w:ascii="Arial"/>
          <w:b w:val="false"/>
          <w:i w:val="false"/>
          <w:color w:val="000000"/>
          <w:sz w:val="18"/>
        </w:rPr>
        <w:t xml:space="preserve">, </w:t>
      </w:r>
      <w:r>
        <w:rPr>
          <w:rFonts w:ascii="Arial"/>
          <w:b w:val="false"/>
          <w:i w:val="false"/>
          <w:color w:val="0000ff"/>
          <w:sz w:val="18"/>
        </w:rPr>
        <w:t>12 до рішення Київської міської ради від 21 грудня 2017 року N 1043/4050 "Про бюджет міста Києва на 2018 рік"</w:t>
      </w:r>
      <w:r>
        <w:rPr>
          <w:rFonts w:ascii="Arial"/>
          <w:b w:val="false"/>
          <w:i w:val="false"/>
          <w:color w:val="000000"/>
          <w:sz w:val="18"/>
        </w:rPr>
        <w:t>, що додаються.</w:t>
      </w:r>
    </w:p>
    <w:bookmarkEnd w:id="30"/>
    <w:bookmarkStart w:name="37" w:id="31"/>
    <w:p>
      <w:pPr>
        <w:spacing w:after="0"/>
        <w:ind w:left="0"/>
        <w:jc w:val="center"/>
      </w:pPr>
      <w:r>
        <w:rPr>
          <w:rFonts w:ascii="Arial"/>
          <w:b/>
          <w:i/>
          <w:color w:val="000000"/>
          <w:sz w:val="18"/>
        </w:rPr>
        <w:t>Коментар ЛІГА:ЗАКОН</w:t>
      </w:r>
    </w:p>
    <w:bookmarkEnd w:id="31"/>
    <w:bookmarkStart w:name="38" w:id="32"/>
    <w:p>
      <w:pPr>
        <w:spacing w:after="0"/>
        <w:ind w:firstLine="240"/>
        <w:jc w:val="right"/>
      </w:pPr>
      <w:r>
        <w:rPr>
          <w:rFonts w:ascii="Arial"/>
          <w:b w:val="false"/>
          <w:i/>
          <w:color w:val="000000"/>
          <w:sz w:val="18"/>
        </w:rPr>
        <w:t>Додатки 1, 2, 3, 5, 6, 7, 9, 10, 11, 12 до рішення Київської міської ради від 26 квітня 2018 року N 800/4864 "Про внесення змін до рішення Київської міської ради від 21 грудня 2017 року N 1043/4050 "Про бюджет міста Києва на 2018 рік" буде розміщено найближчим часом</w:t>
      </w:r>
    </w:p>
    <w:bookmarkEnd w:id="32"/>
    <w:bookmarkStart w:name="31" w:id="33"/>
    <w:p>
      <w:pPr>
        <w:spacing w:after="0"/>
        <w:ind w:firstLine="240"/>
        <w:jc w:val="left"/>
      </w:pPr>
      <w:r>
        <w:rPr>
          <w:rFonts w:ascii="Arial"/>
          <w:b w:val="false"/>
          <w:i w:val="false"/>
          <w:color w:val="000000"/>
          <w:sz w:val="18"/>
        </w:rPr>
        <w:t xml:space="preserve">3. Відповідно до </w:t>
      </w:r>
      <w:r>
        <w:rPr>
          <w:rFonts w:ascii="Arial"/>
          <w:b w:val="false"/>
          <w:i w:val="false"/>
          <w:color w:val="0000ff"/>
          <w:sz w:val="18"/>
        </w:rPr>
        <w:t>статті 28 Бюджетного кодексу України</w:t>
      </w:r>
      <w:r>
        <w:rPr>
          <w:rFonts w:ascii="Arial"/>
          <w:b w:val="false"/>
          <w:i w:val="false"/>
          <w:color w:val="000000"/>
          <w:sz w:val="18"/>
        </w:rPr>
        <w:t xml:space="preserve"> оприлюднити це рішення у газеті Київської міської ради "Хрещатик" у десятиденний термін з дня його прийняття.</w:t>
      </w:r>
    </w:p>
    <w:bookmarkEnd w:id="33"/>
    <w:bookmarkStart w:name="32" w:id="34"/>
    <w:p>
      <w:pPr>
        <w:spacing w:after="0"/>
        <w:ind w:firstLine="240"/>
        <w:jc w:val="left"/>
      </w:pPr>
      <w:r>
        <w:rPr>
          <w:rFonts w:ascii="Arial"/>
          <w:b w:val="false"/>
          <w:i w:val="false"/>
          <w:color w:val="000000"/>
          <w:sz w:val="18"/>
        </w:rPr>
        <w:t>4. Контроль за виконанням цього рішення покласти на постійну комісію Київської міської ради з питань бюджету та соціально-економічного розвитку.</w:t>
      </w:r>
    </w:p>
    <w:bookmarkEnd w:id="34"/>
    <w:bookmarkStart w:name="33" w:id="35"/>
    <w:p>
      <w:pPr>
        <w:spacing w:after="0"/>
        <w:ind w:firstLine="240"/>
        <w:jc w:val="left"/>
      </w:pPr>
    </w:p>
    <w:bookmarkEnd w:id="35"/>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top"/>
          </w:tcPr>
          <w:bookmarkStart w:name="34" w:id="36"/>
          <w:p>
            <w:pPr>
              <w:spacing w:after="0"/>
              <w:ind w:left="0"/>
              <w:jc w:val="center"/>
            </w:pPr>
            <w:r>
              <w:rPr>
                <w:rFonts w:ascii="Arial"/>
                <w:b/>
                <w:i w:val="false"/>
                <w:color w:val="000000"/>
                <w:sz w:val="15"/>
              </w:rPr>
              <w:t>Київський міський голова</w:t>
            </w:r>
          </w:p>
          <w:bookmarkEnd w:id="36"/>
        </w:tc>
        <w:tc>
          <w:tcPr>
            <w:tcW w:w="5540" w:type="dxa"/>
            <w:tcBorders/>
            <w:vAlign w:val="bottom"/>
          </w:tcPr>
          <w:bookmarkStart w:name="35" w:id="37"/>
          <w:p>
            <w:pPr>
              <w:spacing w:after="0"/>
              <w:ind w:left="0"/>
              <w:jc w:val="center"/>
            </w:pPr>
            <w:r>
              <w:rPr>
                <w:rFonts w:ascii="Arial"/>
                <w:b/>
                <w:i w:val="false"/>
                <w:color w:val="000000"/>
                <w:sz w:val="15"/>
              </w:rPr>
              <w:t>В. Кличко</w:t>
            </w:r>
          </w:p>
          <w:bookmarkEnd w:id="37"/>
        </w:tc>
      </w:tr>
    </w:tbl>
    <w:bookmarkStart w:name="36" w:id="38"/>
    <w:p>
      <w:pPr>
        <w:spacing w:after="0"/>
        <w:ind w:firstLine="240"/>
        <w:jc w:val="left"/>
      </w:pPr>
    </w:p>
    <w:bookmarkEnd w:id="38"/>
    <w:tbl>
      <w:tblPr>
        <w:tblW w:w="0" w:type="auto"/>
        <w:tblCellSpacing w:w="20" w:type="dxa"/>
        <w:tblBorders>
          <w:top w:val="none"/>
          <w:left w:val="none"/>
          <w:bottom w:val="none"/>
          <w:right w:val="none"/>
          <w:insideH w:val="none"/>
          <w:insideV w:val="none"/>
        </w:tblBorders>
      </w:tblPr>
      <w:tblGrid>
        <w:gridCol w:w="9800"/>
        <w:gridCol w:w="1240"/>
      </w:tblGrid>
      <w:tr>
        <w:trPr/>
        <w:tc>
          <w:tcPr>
            <w:tcW w:w="9800" w:type="dxa"/>
            <w:tcBorders/>
            <w:vAlign w:val="center"/>
          </w:tcPr>
          <w:p>
            <w:pPr>
              <w:spacing w:after="0"/>
              <w:ind w:left="0"/>
              <w:jc w:val="left"/>
            </w:pPr>
            <w:r>
              <w:rPr>
                <w:rFonts w:ascii="Arial"/>
                <w:b w:val="false"/>
                <w:i w:val="false"/>
                <w:color w:val="000000"/>
                <w:sz w:val="18"/>
              </w:rPr>
              <w:t>© ТОВ "Інформаційно-аналітичний центр "ЛІГА", 2018</w:t>
            </w:r>
            <w:r>
              <w:br/>
            </w:r>
            <w:r>
              <w:rPr>
                <w:rFonts w:ascii="Arial"/>
                <w:b w:val="false"/>
                <w:i w:val="false"/>
                <w:color w:val="000000"/>
                <w:sz w:val="18"/>
              </w:rPr>
              <w:t>© ТОВ "ЛІГА ЗАКОН", 2018</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