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7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outlineLvl w:val="0"/>
        <w:snapToGrid w:val="on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t xml:space="preserve">КОМУНАЛЬНА СЛУЖБА ПЕРЕВЕЗЕНЬ</w:t>
      </w:r>
    </w:p>
    <w:p>
      <w:pPr>
        <w:pStyle w:val="PO7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ВИКОНАВЧОГО ОРГАНУ КИЇВСЬКОЇ МІСЬКОЇ РАДИ</w:t>
      </w:r>
    </w:p>
    <w:p>
      <w:pPr>
        <w:pStyle w:val="PO7"/>
        <w:numPr>
          <w:ilvl w:val="0"/>
          <w:numId w:val="0"/>
        </w:numPr>
        <w:jc w:val="center"/>
        <w:spacing w:lineRule="auto" w:line="240" w:before="0" w:after="0"/>
        <w:pBdr>
          <w:bottom w:val="single" w:sz="12" w:space="1" w:color="000000"/>
        </w:pBdr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(КИЇВСЬКОЇ МІСЬКОЇ ДЕРЖАВНОЇ АДМІНІСТРАЦІЇ)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18"/>
          <w:szCs w:val="1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18"/>
          <w:szCs w:val="18"/>
          <w:rFonts w:ascii="Times New Roman" w:eastAsia="Times New Roman" w:hAnsi="Times New Roman" w:hint="default"/>
        </w:rPr>
        <w:t xml:space="preserve">вул. Сім’ї Хохлових, 7/9, м. Київ, 04119, тел. (044) 489-49-10, факс 489-01-96, E-mail: ksp2007@ukr.net</w:t>
      </w:r>
    </w:p>
    <w:p>
      <w:pPr>
        <w:numPr>
          <w:ilvl w:val="0"/>
          <w:numId w:val="0"/>
        </w:numPr>
        <w:jc w:val="center"/>
        <w:spacing w:lineRule="auto" w:line="240" w:before="0" w:after="0"/>
        <w:ind w:left="176" w:right="0" w:hanging="34"/>
        <w:rPr>
          <w:color w:val="auto"/>
          <w:position w:val="0"/>
          <w:sz w:val="18"/>
          <w:szCs w:val="1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18"/>
          <w:szCs w:val="18"/>
          <w:rFonts w:ascii="Times New Roman" w:eastAsia="Times New Roman" w:hAnsi="Times New Roman" w:hint="default"/>
        </w:rPr>
        <w:t xml:space="preserve">р/р 26004300293583, МФО 322669 у в</w:t>
      </w:r>
      <w:r>
        <w:rPr>
          <w:color w:val="0000FF"/>
          <w:position w:val="0"/>
          <w:sz w:val="18"/>
          <w:szCs w:val="18"/>
          <w:rFonts w:ascii="Times New Roman" w:eastAsia="Times New Roman" w:hAnsi="Times New Roman" w:hint="default"/>
        </w:rPr>
        <w:t xml:space="preserve">  </w:t>
      </w:r>
      <w:r>
        <w:rPr>
          <w:color w:val="auto"/>
          <w:position w:val="0"/>
          <w:sz w:val="18"/>
          <w:szCs w:val="18"/>
          <w:rFonts w:ascii="Times New Roman" w:eastAsia="Times New Roman" w:hAnsi="Times New Roman" w:hint="default"/>
        </w:rPr>
        <w:t xml:space="preserve">ТВБВ №10026/0168  філії - Головного управління  по м. Києву та Київської </w:t>
      </w:r>
      <w:r>
        <w:rPr>
          <w:color w:val="auto"/>
          <w:position w:val="0"/>
          <w:sz w:val="18"/>
          <w:szCs w:val="18"/>
          <w:rFonts w:ascii="Times New Roman" w:eastAsia="Times New Roman" w:hAnsi="Times New Roman" w:hint="default"/>
        </w:rPr>
        <w:t xml:space="preserve">області АТ «ОЩАДБАНК», код ЄДРПОУ 25383769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i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_______________ № __________                                             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на № ЗМІ -927 від 14.02.2018 р.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5387"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Кореспонденту інформаційно-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аналітичного видання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«КиевВласть»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5387"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А. Івасі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5387"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left="5387"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Управління інформаційного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забезпечення та доступу до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публічної інформації апарату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виконавчого органу Київської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міської ради (Київської міської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державної адміністрації)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5387"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Барановій К. О.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5387"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16"/>
          <w:szCs w:val="16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Шановна пані Анжело!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16"/>
          <w:szCs w:val="16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Комунальна служба перевезень виконавчого органу Київської міської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ради (Київської міської державної адміністрації) (надалі – Служба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перевезень) на Ваш запит повідомляє наступне.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709"/>
        <w:tabs>
          <w:tab w:val="left" w:pos="567"/>
        </w:tabs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У м. Києві основним видом громадського транспорту є транспорт,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який працює у звичайному режимі (трамваї, тролейбуси, автобуси).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Перевезення пасажирів у режимі маршрутного таксі у м. Києві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запроваджено виключно, як </w:t>
      </w:r>
      <w:r>
        <w:rPr>
          <w:color w:val="auto"/>
          <w:position w:val="0"/>
          <w:sz w:val="28"/>
          <w:szCs w:val="28"/>
          <w:u w:val="single"/>
          <w:rFonts w:ascii="Times New Roman" w:eastAsia="Times New Roman" w:hAnsi="Times New Roman" w:hint="default"/>
        </w:rPr>
        <w:t>додатковий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вид надання послуг і здійснюється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на </w:t>
      </w:r>
      <w:r>
        <w:rPr>
          <w:color w:val="auto"/>
          <w:position w:val="0"/>
          <w:sz w:val="28"/>
          <w:szCs w:val="28"/>
          <w:u w:val="single"/>
          <w:rFonts w:ascii="Times New Roman" w:eastAsia="Times New Roman" w:hAnsi="Times New Roman" w:hint="default"/>
        </w:rPr>
        <w:t>бездотаційній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основі, тобто повністю за власний рахунок перевізників,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які не в змозі повністю забезпечити перевезення пільгової категорії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пасажирів.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1134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Частиною 2 ст. 39 Закону України «Про автомобільний транспорт»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визначено, що документами, на підставі яких виконуються регулярні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пасажирські перевезення, для автомобільного перевізника є -  ліцензія,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договір із органами виконавчої влади та органами місцевого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самоврядування чи їх дозвіл, паспорт маршруту, документ, що засвідчує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використання автобуса на законних підставах, інші документи, передбачені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законодавством України.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1134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Оскільки на зазначених у вашому запиті маршрутах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Департаментом транспортної інфраструктури виконавчого органу Київської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міської ради (Київської міської державної адміністрації) з перевізниками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договірні відносини були припинені (договори розірвані в односторонньому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порядку), то відповідно перевезення на маршрутах уже повинні бути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припинені.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1134"/>
        <w:tabs>
          <w:tab w:val="left" w:pos="567"/>
        </w:tabs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1134"/>
        <w:tabs>
          <w:tab w:val="left" w:pos="567"/>
        </w:tabs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Разом з тим, ч. 8 ст. 6 ЗУ «Про автомобільний транспорт»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визначено, що органи місцевого самоврядування формують мережу міських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автобусних маршрутів загального користування і здійснюють у межах своїх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повноважень контроль за дотриманням законодавства у сфері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автомобільного транспорту на відповідній території, запроваджують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автоматизовану систему обліку оплати проїзду та встановлюють порядок її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функціонування, а також види, форми носіїв, порядок обігу та реєстрації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проїзних документів; визначають особу, уповноважену здійснювати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справляння плати за транспортні послуги в разі запровадження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автоматизованої системи обліку оплати проїзду.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1134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Відповідно до п. 56 Постанови Кабінету міністрів України № 1081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від 03.12.2008 року «Про затвердження Порядку проведення конкурсу з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перевезення пасажирів на автобусному маршруті загального користування»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(надалі – Постанова 1081) контроль за виконанням умов договору (дозволу)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здійснює організатор та інші органи виконавчої влади згідно з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компетенцією, за наявності відповідного звернення або доручення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організатора.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1134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Контроль за додержанням законодавства в сфері автомобільного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транспорту, правил перевезень пасажирів і безпеки покладено на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Міністерство інфраструктури України, Міністерство внутрішніх справ та їх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територіальні органи. Працівниками Національної поліції України, згідно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наданих їм повноважень, здійснюється щоденний контроль дотримання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водіями Правил дорожнього руху. Водіїв, посадові особи, які порушують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Правила дорожнього руху, притягуються до адміністративної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відповідальності у порядку передбаченому законодавством України.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1134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Відповідно до ч. 2 ст. 60  Закону України «Про автомобільний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транспорт» за порушення законодавства про автомобільний транспорт до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автомобільних перевізників застосовуються адміністративно-господарські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штрафи, зокрема за надання послуг з перевезень пасажирів та вантажів без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оформлення документів, перелік яких визначений статтями 39 та 48 Закону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України «Про автомобільний транспорт» (1700 грн.).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1134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Крім того, ч. 1 ст. 133</w:t>
      </w:r>
      <w:r>
        <w:rPr>
          <w:vertAlign w:val="superscript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1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КУпАП передбачено, що за здійснення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регулярних перевезень пасажирів на постійних маршрутах без укладення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договору на перевезення пасажирів автомобільним транспортом або без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паспорта маршруту штраф складає 30 неоподатковуваних мінімумів доходів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громадян (510 грн.).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1134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Таким чином, Київська міська влада не наділена повноваженнями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притягувати до відповідальності перевізників за здійснення перевезень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пасажирів на міських автобусних маршрутах без дозвільних документів.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1134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На конкурс виносяться маршрути термін дії договорів на які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закінчився (договори розірвані), або закінчується. Департаментом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транспортної інфраструктури при визначенні об’єктів конкурсу беруться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також пропозиції експертів Світового банку (маршрути пропонуються на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закриття, зміну).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1134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У договорах про організацію перевезень пасажирів на міських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автобусних маршрутах м. Києва визначено зобов’язання сторін (перевізника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та організатора), порядок здійснення контролю за виконанням договорів,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підстави та порядок їх розірвання. Таким чином, договори розриваються з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перевізниками за систематичне порушення їх умов.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1134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З повагою,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56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Начальник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С. Савтир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265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Німчук І.В., 489-31-52</w:t>
      </w:r>
    </w:p>
    <w:sectPr>
      <w:pgSz w:w="11906" w:h="16838"/>
      <w:pgMar w:top="709" w:left="1701" w:bottom="709" w:right="991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41A7"/>
    <w:lvl w:ilvl="0">
      <w:lvlJc w:val="left"/>
      <w:numFmt w:val="decimal"/>
      <w:start w:val="1"/>
      <w:suff w:val="tab"/>
      <w:pPr>
        <w:ind w:left="1353" w:hanging="360"/>
      </w:pPr>
      <w:lvlText w:val="%1."/>
    </w:lvl>
    <w:lvl w:ilvl="1">
      <w:lvlJc w:val="left"/>
      <w:numFmt w:val="lowerLetter"/>
      <w:start w:val="1"/>
      <w:suff w:val="tab"/>
      <w:pPr>
        <w:ind w:left="2214" w:hanging="360"/>
      </w:pPr>
      <w:lvlText w:val="%2."/>
    </w:lvl>
    <w:lvl w:ilvl="2">
      <w:lvlJc w:val="right"/>
      <w:numFmt w:val="lowerRoman"/>
      <w:start w:val="1"/>
      <w:suff w:val="tab"/>
      <w:pPr>
        <w:ind w:left="2934" w:hanging="180"/>
      </w:pPr>
      <w:lvlText w:val="%3."/>
    </w:lvl>
    <w:lvl w:ilvl="3">
      <w:lvlJc w:val="left"/>
      <w:numFmt w:val="decimal"/>
      <w:start w:val="1"/>
      <w:suff w:val="tab"/>
      <w:pPr>
        <w:ind w:left="3654" w:hanging="360"/>
      </w:pPr>
      <w:lvlText w:val="%4."/>
    </w:lvl>
    <w:lvl w:ilvl="4">
      <w:lvlJc w:val="left"/>
      <w:numFmt w:val="lowerLetter"/>
      <w:start w:val="1"/>
      <w:suff w:val="tab"/>
      <w:pPr>
        <w:ind w:left="4374" w:hanging="360"/>
      </w:pPr>
      <w:lvlText w:val="%5."/>
    </w:lvl>
    <w:lvl w:ilvl="5">
      <w:lvlJc w:val="right"/>
      <w:numFmt w:val="lowerRoman"/>
      <w:start w:val="1"/>
      <w:suff w:val="tab"/>
      <w:pPr>
        <w:ind w:left="5094" w:hanging="180"/>
      </w:pPr>
      <w:lvlText w:val="%6."/>
    </w:lvl>
    <w:lvl w:ilvl="6">
      <w:lvlJc w:val="left"/>
      <w:numFmt w:val="decimal"/>
      <w:start w:val="1"/>
      <w:suff w:val="tab"/>
      <w:pPr>
        <w:ind w:left="5814" w:hanging="360"/>
      </w:pPr>
      <w:lvlText w:val="%7."/>
    </w:lvl>
    <w:lvl w:ilvl="7">
      <w:lvlJc w:val="left"/>
      <w:numFmt w:val="lowerLetter"/>
      <w:start w:val="1"/>
      <w:suff w:val="tab"/>
      <w:pPr>
        <w:ind w:left="6534" w:hanging="360"/>
      </w:pPr>
      <w:lvlText w:val="%8."/>
    </w:lvl>
    <w:lvl w:ilvl="8">
      <w:lvlJc w:val="right"/>
      <w:numFmt w:val="lowerRoman"/>
      <w:start w:val="1"/>
      <w:suff w:val="tab"/>
      <w:pPr>
        <w:ind w:left="7254" w:hanging="180"/>
      </w:pPr>
      <w:lvlText w:val="%9."/>
    </w:lvl>
  </w:abstractNum>
  <w:abstractNum w:abstractNumId="1">
    <w:multiLevelType w:val="hybridMultilevel"/>
    <w:nsid w:val="000001"/>
    <w:tmpl w:val="10D63AF1"/>
    <w:lvl w:ilvl="0">
      <w:lvlJc w:val="left"/>
      <w:numFmt w:val="bullet"/>
      <w:start w:val="1"/>
      <w:suff w:val="tab"/>
      <w:pPr>
        <w:ind w:left="720" w:hanging="360"/>
      </w:pPr>
      <w:lvlText w:val="-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60B7ACD9"/>
    <w:lvl w:ilvl="0">
      <w:lvlJc w:val="left"/>
      <w:numFmt w:val="decimal"/>
      <w:start w:val="1"/>
      <w:suff w:val="tab"/>
      <w:pPr>
        <w:ind w:left="1494" w:hanging="360"/>
      </w:pPr>
      <w:lvlText w:val="%1."/>
    </w:lvl>
    <w:lvl w:ilvl="1">
      <w:lvlJc w:val="left"/>
      <w:numFmt w:val="lowerLetter"/>
      <w:start w:val="1"/>
      <w:suff w:val="tab"/>
      <w:pPr>
        <w:ind w:left="2214" w:hanging="360"/>
      </w:pPr>
      <w:lvlText w:val="%2."/>
    </w:lvl>
    <w:lvl w:ilvl="2">
      <w:lvlJc w:val="right"/>
      <w:numFmt w:val="lowerRoman"/>
      <w:start w:val="1"/>
      <w:suff w:val="tab"/>
      <w:pPr>
        <w:ind w:left="2934" w:hanging="180"/>
      </w:pPr>
      <w:lvlText w:val="%3."/>
    </w:lvl>
    <w:lvl w:ilvl="3">
      <w:lvlJc w:val="left"/>
      <w:numFmt w:val="decimal"/>
      <w:start w:val="1"/>
      <w:suff w:val="tab"/>
      <w:pPr>
        <w:ind w:left="3654" w:hanging="360"/>
      </w:pPr>
      <w:lvlText w:val="%4."/>
    </w:lvl>
    <w:lvl w:ilvl="4">
      <w:lvlJc w:val="left"/>
      <w:numFmt w:val="lowerLetter"/>
      <w:start w:val="1"/>
      <w:suff w:val="tab"/>
      <w:pPr>
        <w:ind w:left="4374" w:hanging="360"/>
      </w:pPr>
      <w:lvlText w:val="%5."/>
    </w:lvl>
    <w:lvl w:ilvl="5">
      <w:lvlJc w:val="right"/>
      <w:numFmt w:val="lowerRoman"/>
      <w:start w:val="1"/>
      <w:suff w:val="tab"/>
      <w:pPr>
        <w:ind w:left="5094" w:hanging="180"/>
      </w:pPr>
      <w:lvlText w:val="%6."/>
    </w:lvl>
    <w:lvl w:ilvl="6">
      <w:lvlJc w:val="left"/>
      <w:numFmt w:val="decimal"/>
      <w:start w:val="1"/>
      <w:suff w:val="tab"/>
      <w:pPr>
        <w:ind w:left="5814" w:hanging="360"/>
      </w:pPr>
      <w:lvlText w:val="%7."/>
    </w:lvl>
    <w:lvl w:ilvl="7">
      <w:lvlJc w:val="left"/>
      <w:numFmt w:val="lowerLetter"/>
      <w:start w:val="1"/>
      <w:suff w:val="tab"/>
      <w:pPr>
        <w:ind w:left="6534" w:hanging="360"/>
      </w:pPr>
      <w:lvlText w:val="%8."/>
    </w:lvl>
    <w:lvl w:ilvl="8">
      <w:lvlJc w:val="right"/>
      <w:numFmt w:val="lowerRoman"/>
      <w:start w:val="1"/>
      <w:suff w:val="tab"/>
      <w:pPr>
        <w:ind w:left="7254" w:hanging="180"/>
      </w:pPr>
      <w:lvlText w:val="%9."/>
    </w:lvl>
  </w:abstractNum>
  <w:abstractNum w:abstractNumId="3">
    <w:multiLevelType w:val="hybridMultilevel"/>
    <w:nsid w:val="000003"/>
    <w:tmpl w:val="3AB50C2A"/>
    <w:lvl w:ilvl="0">
      <w:lvlJc w:val="left"/>
      <w:numFmt w:val="bullet"/>
      <w:suff w:val="tab"/>
      <w:pPr>
        <w:ind w:left="1494" w:hanging="360"/>
      </w:pPr>
      <w:lvlText w:val="-"/>
    </w:lvl>
    <w:lvl w:ilvl="1">
      <w:lvlJc w:val="left"/>
      <w:numFmt w:val="bullet"/>
      <w:start w:val="1"/>
      <w:suff w:val="tab"/>
      <w:pPr>
        <w:ind w:left="2214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934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54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74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94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814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534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54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8"/>
      <w:szCs w:val="28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Calibri" w:eastAsia="Times New Roman" w:hAnsi="Calibri"/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link w:val="PO151"/>
    <w:qFormat/>
    <w:uiPriority w:val="7"/>
    <w:pPr>
      <w:autoSpaceDE w:val="1"/>
      <w:autoSpaceDN w:val="1"/>
      <w:jc w:val="center"/>
      <w:keepNext/>
      <w:widowControl/>
      <w:wordWrap/>
    </w:pPr>
    <w:rPr>
      <w:b/>
      <w:shd w:val="clear"/>
      <w:sz w:val="20"/>
      <w:szCs w:val="20"/>
      <w:w w:val="9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000000" w:themeColor="text1" w:sz="4"/>
        <w:insideH w:val="single" w:color="000000" w:themeColor="text1" w:sz="4"/>
        <w:insideV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151" w:type="character">
    <w:name w:val="Заголовок 1 Знак"/>
    <w:basedOn w:val="PO2"/>
    <w:link w:val="PO7"/>
    <w:uiPriority w:val="151"/>
    <w:rPr>
      <w:rFonts w:ascii="Times New Roman" w:eastAsia="Times New Roman" w:hAnsi="Times New Roman"/>
      <w:b/>
      <w:shd w:val="clear"/>
      <w:sz w:val="28"/>
      <w:szCs w:val="28"/>
      <w:w w:val="90"/>
    </w:rPr>
  </w:style>
  <w:style w:customStyle="1" w:styleId="PO152" w:type="paragraph">
    <w:name w:val="rvps2"/>
    <w:basedOn w:val="PO1"/>
    <w:uiPriority w:val="152"/>
    <w:pPr>
      <w:autoSpaceDE w:val="1"/>
      <w:autoSpaceDN w:val="1"/>
      <w:widowControl/>
      <w:wordWrap/>
    </w:pPr>
    <w:rPr>
      <w:shd w:val="clear"/>
      <w:sz w:val="24"/>
      <w:szCs w:val="24"/>
      <w:w w:val="100"/>
    </w:rPr>
  </w:style>
  <w:style w:customStyle="1" w:styleId="PO153" w:type="character">
    <w:name w:val="rvts0"/>
    <w:basedOn w:val="PO2"/>
    <w:uiPriority w:val="153"/>
  </w:style>
  <w:style w:styleId="PO154" w:type="character">
    <w:name w:val="Hyperlink"/>
    <w:basedOn w:val="PO2"/>
    <w:uiPriority w:val="154"/>
    <w:semiHidden/>
    <w:unhideWhenUsed/>
    <w:rPr>
      <w:color w:val="0000FF"/>
      <w:shd w:val="clear"/>
      <w:sz w:val="20"/>
      <w:szCs w:val="20"/>
      <w:u w:val="single"/>
      <w:w w:val="100"/>
    </w:rPr>
  </w:style>
  <w:style w:styleId="PO155" w:type="paragraph">
    <w:name w:val="Body Text 2"/>
    <w:basedOn w:val="PO1"/>
    <w:link w:val="PO156"/>
    <w:uiPriority w:val="155"/>
    <w:pPr>
      <w:autoSpaceDE w:val="1"/>
      <w:autoSpaceDN w:val="1"/>
      <w:jc w:val="center"/>
      <w:widowControl/>
      <w:wordWrap/>
    </w:pPr>
    <w:rPr>
      <w:shd w:val="clear"/>
      <w:sz w:val="20"/>
      <w:szCs w:val="20"/>
      <w:w w:val="100"/>
    </w:rPr>
  </w:style>
  <w:style w:customStyle="1" w:styleId="PO156" w:type="character">
    <w:name w:val="Основной текст 2 Знак"/>
    <w:basedOn w:val="PO2"/>
    <w:link w:val="PO155"/>
    <w:uiPriority w:val="156"/>
    <w:rPr>
      <w:rFonts w:ascii="Times New Roman" w:eastAsia="Times New Roman" w:hAnsi="Times New Roman"/>
      <w:shd w:val="clear"/>
      <w:sz w:val="28"/>
      <w:szCs w:val="28"/>
      <w:w w:val="100"/>
    </w:rPr>
  </w:style>
  <w:style w:styleId="PO157" w:type="paragraph">
    <w:name w:val="HTML Preformatted"/>
    <w:basedOn w:val="PO1"/>
    <w:link w:val="PO158"/>
    <w:uiPriority w:val="157"/>
    <w:semiHidden/>
    <w:unhideWhenUsed/>
    <w:pPr>
      <w:autoSpaceDE w:val="1"/>
      <w:autoSpaceDN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idowControl/>
      <w:wordWrap/>
    </w:pPr>
    <w:rPr>
      <w:rFonts w:ascii="Courier New" w:eastAsia="Courier New" w:hAnsi="Courier New"/>
      <w:shd w:val="clear"/>
      <w:sz w:val="20"/>
      <w:szCs w:val="20"/>
      <w:w w:val="100"/>
    </w:rPr>
  </w:style>
  <w:style w:customStyle="1" w:styleId="PO158" w:type="character">
    <w:name w:val="Стандартный HTML Знак"/>
    <w:basedOn w:val="PO2"/>
    <w:link w:val="PO157"/>
    <w:uiPriority w:val="158"/>
    <w:semiHidden/>
    <w:rPr>
      <w:rFonts w:ascii="Courier New" w:eastAsia="Courier New" w:hAnsi="Courier New"/>
      <w:shd w:val="clear"/>
      <w:sz w:val="20"/>
      <w:szCs w:val="20"/>
      <w:w w:val="100"/>
    </w:rPr>
  </w:style>
  <w:style w:styleId="PO159" w:type="paragraph">
    <w:name w:val="Normal (Web)"/>
    <w:basedOn w:val="PO1"/>
    <w:uiPriority w:val="159"/>
    <w:unhideWhenUsed/>
    <w:pPr>
      <w:autoSpaceDE w:val="1"/>
      <w:autoSpaceDN w:val="1"/>
      <w:widowControl/>
      <w:wordWrap/>
    </w:pPr>
    <w:rPr>
      <w:rFonts w:ascii="Times New Roman" w:eastAsia="Calibri" w:hAnsi="Times New Roman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5293</Characters>
  <CharactersWithSpaces>0</CharactersWithSpaces>
  <Company>Microsoft</Company>
  <DocSecurity>0</DocSecurity>
  <HyperlinksChanged>false</HyperlinksChanged>
  <Lines>16</Lines>
  <LinksUpToDate>false</LinksUpToDate>
  <Pages>3</Pages>
  <Paragraphs>10</Paragraphs>
  <Words>3377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/>
  <dcterms:modified xsi:type="dcterms:W3CDTF">2018-03-15T13:49:00Z</dcterms:modified>
</cp:coreProperties>
</file>