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580292" cy="79629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80292" cy="7962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after="0" w:line="593" w:lineRule="auto"/>
        <w:ind w:right="73"/>
        <w:jc w:val="center"/>
        <w:rPr>
          <w:rFonts w:ascii="Arial" w:cs="Arial" w:eastAsia="Arial" w:hAnsi="Arial"/>
          <w:b w:val="1"/>
          <w:sz w:val="52"/>
          <w:szCs w:val="52"/>
        </w:rPr>
      </w:pPr>
      <w:r w:rsidDel="00000000" w:rsidR="00000000" w:rsidRPr="00000000">
        <w:rPr>
          <w:rFonts w:ascii="Arial" w:cs="Arial" w:eastAsia="Arial" w:hAnsi="Arial"/>
          <w:b w:val="1"/>
          <w:color w:val="a8853d"/>
          <w:sz w:val="52"/>
          <w:szCs w:val="52"/>
          <w:rtl w:val="0"/>
        </w:rPr>
        <w:t xml:space="preserve">ДЕПУТАТ</w:t>
      </w:r>
      <w:r w:rsidDel="00000000" w:rsidR="00000000" w:rsidRPr="00000000">
        <w:rPr>
          <w:rtl w:val="0"/>
        </w:rPr>
      </w:r>
    </w:p>
    <w:p w:rsidR="00000000" w:rsidDel="00000000" w:rsidP="00000000" w:rsidRDefault="00000000" w:rsidRPr="00000000" w14:paraId="00000003">
      <w:pPr>
        <w:widowControl w:val="0"/>
        <w:spacing w:after="0" w:lineRule="auto"/>
        <w:ind w:right="73"/>
        <w:jc w:val="center"/>
        <w:rPr>
          <w:rFonts w:ascii="Arial" w:cs="Arial" w:eastAsia="Arial" w:hAnsi="Arial"/>
          <w:b w:val="1"/>
        </w:rPr>
      </w:pPr>
      <w:r w:rsidDel="00000000" w:rsidR="00000000" w:rsidRPr="00000000">
        <w:rPr>
          <w:rFonts w:ascii="Arial" w:cs="Arial" w:eastAsia="Arial" w:hAnsi="Arial"/>
          <w:b w:val="1"/>
          <w:color w:val="a8853d"/>
          <w:rtl w:val="0"/>
        </w:rPr>
        <w:t xml:space="preserve">КИЇВСЬКОЇ МІСЬКОЇ РАДИ ІХ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-444499</wp:posOffset>
                </wp:positionH>
                <wp:positionV relativeFrom="paragraph">
                  <wp:posOffset>190500</wp:posOffset>
                </wp:positionV>
                <wp:extent cx="6436995" cy="51435"/>
                <wp:effectExtent b="0" l="0" r="0" t="0"/>
                <wp:wrapTopAndBottom distB="0" distT="0"/>
                <wp:docPr id="1" name=""/>
                <a:graphic>
                  <a:graphicData uri="http://schemas.microsoft.com/office/word/2010/wordprocessingGroup">
                    <wpg:wgp>
                      <wpg:cNvGrpSpPr/>
                      <wpg:grpSpPr>
                        <a:xfrm>
                          <a:off x="2127503" y="3754283"/>
                          <a:ext cx="6436995" cy="51435"/>
                          <a:chOff x="2127503" y="3754283"/>
                          <a:chExt cx="6430645" cy="48260"/>
                        </a:xfrm>
                      </wpg:grpSpPr>
                      <wpg:grpSp>
                        <wpg:cNvGrpSpPr/>
                        <wpg:grpSpPr>
                          <a:xfrm>
                            <a:off x="2127503" y="3754283"/>
                            <a:ext cx="6430645" cy="48260"/>
                            <a:chOff x="988" y="315"/>
                            <a:chExt cx="10127" cy="76"/>
                          </a:xfrm>
                        </wpg:grpSpPr>
                        <wps:wsp>
                          <wps:cNvSpPr/>
                          <wps:cNvPr id="3" name="Shape 3"/>
                          <wps:spPr>
                            <a:xfrm>
                              <a:off x="988" y="315"/>
                              <a:ext cx="10125"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998" y="325"/>
                              <a:ext cx="10117" cy="1"/>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998" y="391"/>
                              <a:ext cx="1011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-444499</wp:posOffset>
                </wp:positionH>
                <wp:positionV relativeFrom="paragraph">
                  <wp:posOffset>190500</wp:posOffset>
                </wp:positionV>
                <wp:extent cx="6436995" cy="51435"/>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436995" cy="51435"/>
                        </a:xfrm>
                        <a:prstGeom prst="rect"/>
                        <a:ln/>
                      </pic:spPr>
                    </pic:pic>
                  </a:graphicData>
                </a:graphic>
              </wp:anchor>
            </w:drawing>
          </mc:Fallback>
        </mc:AlternateContent>
      </w:r>
    </w:p>
    <w:p w:rsidR="00000000" w:rsidDel="00000000" w:rsidP="00000000" w:rsidRDefault="00000000" w:rsidRPr="00000000" w14:paraId="00000004">
      <w:pPr>
        <w:widowControl w:val="0"/>
        <w:tabs>
          <w:tab w:val="left" w:pos="2726"/>
          <w:tab w:val="left" w:pos="3506"/>
          <w:tab w:val="left" w:pos="7079"/>
          <w:tab w:val="left" w:pos="10245"/>
        </w:tabs>
        <w:spacing w:after="0" w:lineRule="auto"/>
        <w:ind w:left="-851" w:right="29" w:firstLine="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z w:val="26"/>
          <w:szCs w:val="26"/>
          <w:rtl w:val="0"/>
        </w:rPr>
        <w:t xml:space="preserve">«</w:t>
      </w:r>
      <w:r w:rsidDel="00000000" w:rsidR="00000000" w:rsidRPr="00000000">
        <w:rPr>
          <w:rFonts w:ascii="Times New Roman" w:cs="Times New Roman" w:eastAsia="Times New Roman" w:hAnsi="Times New Roman"/>
          <w:i w:val="1"/>
          <w:sz w:val="26"/>
          <w:szCs w:val="26"/>
          <w:u w:val="single"/>
          <w:rtl w:val="0"/>
        </w:rPr>
        <w:t xml:space="preserve">10» березня 2021 р.</w:t>
      </w:r>
      <w:r w:rsidDel="00000000" w:rsidR="00000000" w:rsidRPr="00000000">
        <w:rPr>
          <w:rFonts w:ascii="Times New Roman" w:cs="Times New Roman" w:eastAsia="Times New Roman" w:hAnsi="Times New Roman"/>
          <w:i w:val="1"/>
          <w:sz w:val="26"/>
          <w:szCs w:val="26"/>
          <w:rtl w:val="0"/>
        </w:rPr>
        <w:tab/>
        <w:t xml:space="preserve">                                                                № 08/279/09/238-46</w:t>
      </w:r>
    </w:p>
    <w:tbl>
      <w:tblPr>
        <w:tblStyle w:val="Table1"/>
        <w:tblW w:w="978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8"/>
        <w:gridCol w:w="5103"/>
        <w:tblGridChange w:id="0">
          <w:tblGrid>
            <w:gridCol w:w="4678"/>
            <w:gridCol w:w="5103"/>
          </w:tblGrid>
        </w:tblGridChange>
      </w:tblGrid>
      <w:tr>
        <w:tc>
          <w:tcPr/>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9">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Голові Київської міської державної адміністрації – </w:t>
            </w:r>
          </w:p>
          <w:p w:rsidR="00000000" w:rsidDel="00000000" w:rsidP="00000000" w:rsidRDefault="00000000" w:rsidRPr="00000000" w14:paraId="0000000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Кличку В.В.</w:t>
            </w:r>
            <w:r w:rsidDel="00000000" w:rsidR="00000000" w:rsidRPr="00000000">
              <w:rPr>
                <w:rtl w:val="0"/>
              </w:rPr>
            </w:r>
          </w:p>
          <w:p w:rsidR="00000000" w:rsidDel="00000000" w:rsidP="00000000" w:rsidRDefault="00000000" w:rsidRPr="00000000" w14:paraId="0000000B">
            <w:pPr>
              <w:shd w:fill="ffffff" w:val="clea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222222"/>
                <w:sz w:val="20"/>
                <w:szCs w:val="20"/>
                <w:highlight w:val="white"/>
                <w:rtl w:val="0"/>
              </w:rPr>
              <w:t xml:space="preserve">вулиця Хрещатик, 36, м. Київ, 01044</w:t>
            </w:r>
            <w:r w:rsidDel="00000000" w:rsidR="00000000" w:rsidRPr="00000000">
              <w:rPr>
                <w:rtl w:val="0"/>
              </w:rPr>
            </w:r>
          </w:p>
        </w:tc>
      </w:tr>
      <w:tr>
        <w:trPr>
          <w:trHeight w:val="724" w:hRule="atLeast"/>
        </w:trPr>
        <w:tc>
          <w:tcPr/>
          <w:p w:rsidR="00000000" w:rsidDel="00000000" w:rsidP="00000000" w:rsidRDefault="00000000" w:rsidRPr="00000000" w14:paraId="0000000C">
            <w:pPr>
              <w:rPr>
                <w:rFonts w:ascii="Times New Roman" w:cs="Times New Roman" w:eastAsia="Times New Roman" w:hAnsi="Times New Roman"/>
                <w:i w:val="1"/>
                <w:sz w:val="20"/>
                <w:szCs w:val="20"/>
              </w:rPr>
            </w:pPr>
            <w:bookmarkStart w:colFirst="0" w:colLast="0" w:name="_gjdgxs" w:id="0"/>
            <w:bookmarkEnd w:id="0"/>
            <w:r w:rsidDel="00000000" w:rsidR="00000000" w:rsidRPr="00000000">
              <w:rPr>
                <w:rFonts w:ascii="Times New Roman" w:cs="Times New Roman" w:eastAsia="Times New Roman" w:hAnsi="Times New Roman"/>
                <w:i w:val="1"/>
                <w:sz w:val="20"/>
                <w:szCs w:val="20"/>
                <w:rtl w:val="0"/>
              </w:rPr>
              <w:t xml:space="preserve">Щодо закріплення за КП «Плесо» на праві господарського відання водного об’єкта, озеро «Вулик» у Дарницькому районі міста Києва </w:t>
            </w:r>
          </w:p>
          <w:p w:rsidR="00000000" w:rsidDel="00000000" w:rsidP="00000000" w:rsidRDefault="00000000" w:rsidRPr="00000000" w14:paraId="0000000D">
            <w:pPr>
              <w:rPr>
                <w:rFonts w:ascii="Times New Roman" w:cs="Times New Roman" w:eastAsia="Times New Roman" w:hAnsi="Times New Roman"/>
                <w:i w:val="1"/>
                <w:sz w:val="20"/>
                <w:szCs w:val="20"/>
              </w:rPr>
            </w:pPr>
            <w:r w:rsidDel="00000000" w:rsidR="00000000" w:rsidRPr="00000000">
              <w:rPr>
                <w:rtl w:val="0"/>
              </w:rPr>
            </w:r>
          </w:p>
        </w:tc>
        <w:tc>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ДЕПУТАТСЬКЕ ЗВЕРНЕННЯ</w:t>
      </w:r>
    </w:p>
    <w:p w:rsidR="00000000" w:rsidDel="00000000" w:rsidP="00000000" w:rsidRDefault="00000000" w:rsidRPr="00000000" w14:paraId="00000010">
      <w:pPr>
        <w:spacing w:after="0" w:lin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Шановний Віталію Володимировичу!</w:t>
      </w:r>
    </w:p>
    <w:p w:rsidR="00000000" w:rsidDel="00000000" w:rsidP="00000000" w:rsidRDefault="00000000" w:rsidRPr="00000000" w14:paraId="00000011">
      <w:pPr>
        <w:spacing w:after="0"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Звертаюсь до Вас відповідно до статті 13 Закону України «Про статус депутатів місцевих рад» та прошу у 10 денний строк розглянути питання та надати відповідь.</w:t>
      </w:r>
    </w:p>
    <w:p w:rsidR="00000000" w:rsidDel="00000000" w:rsidP="00000000" w:rsidRDefault="00000000" w:rsidRPr="00000000" w14:paraId="00000012">
      <w:pPr>
        <w:spacing w:after="0"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 мене, як депутата Київської міської ради, звернулись мешканці Дарницького району міста Києва, із проханням посприяти у створенні та поліпшенні благоустрою озера Вулик у Дарницькому районі міста Києва.</w:t>
      </w:r>
    </w:p>
    <w:p w:rsidR="00000000" w:rsidDel="00000000" w:rsidP="00000000" w:rsidRDefault="00000000" w:rsidRPr="00000000" w14:paraId="00000013">
      <w:pPr>
        <w:spacing w:after="0"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території між житловими будинками 6А, 8Б, 12А по вул. Михайла Драгоманова, 3А по вул. Олени Пчілки та Слов’янською гімназією міста Києва знаходиться озеро Вулик, яке є єдиним водним об’єктом мікрорайонів «Позняки-4» та «Позняки-4А». Однак, озеро «Вулик» не перебуває на балансі КП «Плесо», що призвело до його засмічення та неналежного санітарного стану. Мешканці скаржаться щодо неможливості проведення відпочинку та дозвілля біля зазначеної водойми, оскільки як саме озеро Вулик так і територія навколо нього перебуває у занедбаному стані, особливо це помітно в період цвітіння води у водоймі.</w:t>
      </w:r>
    </w:p>
    <w:p w:rsidR="00000000" w:rsidDel="00000000" w:rsidP="00000000" w:rsidRDefault="00000000" w:rsidRPr="00000000" w14:paraId="00000014">
      <w:pPr>
        <w:spacing w:after="0"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Рішенням Київської міської ради «Про надання статусу скверу земельній ділянці, розташованій на вул. Драгоманова, 10-В у Дарницькому районі міста Києва» надано статус скверу земельній ділянці навколо озера «Вулик» та передано земельну ділянку у постійне користування Комунальному підприємству по утриманню зелених насаджень Дарницького району міста Києва. Однак, станом на сьогоднішній день КП «УЗН Дарницького району міста Києва» не здійснило організаційно-правові заходи щодо оформлення права постійного користування та не утримує зазначений сквер у належному стані.</w:t>
      </w:r>
    </w:p>
    <w:p w:rsidR="00000000" w:rsidDel="00000000" w:rsidP="00000000" w:rsidRDefault="00000000" w:rsidRPr="00000000" w14:paraId="00000015">
      <w:pPr>
        <w:spacing w:after="0"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Відповідно до пункту 5.3. Водної стратегії міста Києва 2018-2025 роки озеро «Вулик» знаходиться у переліку водойм навколо яких планується створення нових місць публічного простору. </w:t>
      </w:r>
    </w:p>
    <w:p w:rsidR="00000000" w:rsidDel="00000000" w:rsidP="00000000" w:rsidRDefault="00000000" w:rsidRPr="00000000" w14:paraId="00000016">
      <w:pPr>
        <w:spacing w:after="0"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 метою запобігання суспільного резонансу, захисту прав і інтересів громадян, прошу Вас надати доручення КП «Плесо» здійснити організаційно-правові заходи щодо закріплення на праві господарського відання внутрішнього водного об’єкта, озеро «Вулик» (вул. Михайла Драгоманова, 10-В) у Дарницькому районі міста Києва.</w:t>
      </w:r>
    </w:p>
    <w:p w:rsidR="00000000" w:rsidDel="00000000" w:rsidP="00000000" w:rsidRDefault="00000000" w:rsidRPr="00000000" w14:paraId="00000017">
      <w:pPr>
        <w:spacing w:after="0"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 результати розгляду звернення прошу повідомити мене особисто, за адресою: вул. Хрещатик, 36, м. Київ, 01044.</w:t>
      </w:r>
    </w:p>
    <w:p w:rsidR="00000000" w:rsidDel="00000000" w:rsidP="00000000" w:rsidRDefault="00000000" w:rsidRPr="00000000" w14:paraId="00000018">
      <w:pPr>
        <w:spacing w:after="0" w:line="240" w:lineRule="auto"/>
        <w:ind w:firstLine="567"/>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4"/>
          <w:szCs w:val="4"/>
        </w:rPr>
      </w:pPr>
      <w:r w:rsidDel="00000000" w:rsidR="00000000" w:rsidRPr="00000000">
        <w:rPr>
          <w:rtl w:val="0"/>
        </w:rPr>
      </w:r>
    </w:p>
    <w:tbl>
      <w:tblPr>
        <w:tblStyle w:val="Table2"/>
        <w:tblW w:w="958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78"/>
        <w:gridCol w:w="4805"/>
        <w:tblGridChange w:id="0">
          <w:tblGrid>
            <w:gridCol w:w="4778"/>
            <w:gridCol w:w="4805"/>
          </w:tblGrid>
        </w:tblGridChange>
      </w:tblGrid>
      <w:tr>
        <w:trPr>
          <w:trHeight w:val="419" w:hRule="atLeast"/>
        </w:trPr>
        <w:tc>
          <w:tcPr/>
          <w:p w:rsidR="00000000" w:rsidDel="00000000" w:rsidP="00000000" w:rsidRDefault="00000000" w:rsidRPr="00000000" w14:paraId="0000001C">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З повагою</w:t>
            </w:r>
          </w:p>
        </w:tc>
        <w:tc>
          <w:tcPr/>
          <w:p w:rsidR="00000000" w:rsidDel="00000000" w:rsidP="00000000" w:rsidRDefault="00000000" w:rsidRPr="00000000" w14:paraId="0000001D">
            <w:pPr>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1E">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Депутат</w:t>
        <w:tab/>
        <w:tab/>
        <w:tab/>
        <w:tab/>
      </w:r>
      <w:r w:rsidDel="00000000" w:rsidR="00000000" w:rsidRPr="00000000">
        <w:rPr>
          <w:rFonts w:ascii="Times New Roman" w:cs="Times New Roman" w:eastAsia="Times New Roman" w:hAnsi="Times New Roman"/>
          <w:sz w:val="26"/>
          <w:szCs w:val="26"/>
          <w:rtl w:val="0"/>
        </w:rPr>
        <w:tab/>
        <w:tab/>
        <w:tab/>
        <w:t xml:space="preserve">          </w:t>
        <w:tab/>
      </w:r>
      <w:r w:rsidDel="00000000" w:rsidR="00000000" w:rsidRPr="00000000">
        <w:rPr>
          <w:rFonts w:ascii="Times New Roman" w:cs="Times New Roman" w:eastAsia="Times New Roman" w:hAnsi="Times New Roman"/>
          <w:b w:val="1"/>
          <w:sz w:val="26"/>
          <w:szCs w:val="26"/>
          <w:rtl w:val="0"/>
        </w:rPr>
        <w:t xml:space="preserve">Володимир СЛОНЧАК</w:t>
      </w:r>
    </w:p>
    <w:p w:rsidR="00000000" w:rsidDel="00000000" w:rsidP="00000000" w:rsidRDefault="00000000" w:rsidRPr="00000000" w14:paraId="0000001F">
      <w:pPr>
        <w:spacing w:after="0" w:line="240" w:lineRule="auto"/>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вик. Возненко М.М.</w:t>
      </w:r>
    </w:p>
    <w:p w:rsidR="00000000" w:rsidDel="00000000" w:rsidP="00000000" w:rsidRDefault="00000000" w:rsidRPr="00000000" w14:paraId="00000020">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тел. 097-873-66-81</w:t>
      </w:r>
      <w:r w:rsidDel="00000000" w:rsidR="00000000" w:rsidRPr="00000000">
        <w:rPr>
          <w:rtl w:val="0"/>
        </w:rPr>
      </w:r>
    </w:p>
    <w:sectPr>
      <w:footerReference r:id="rId8" w:type="default"/>
      <w:pgSz w:h="16838" w:w="11906" w:orient="portrait"/>
      <w:pgMar w:bottom="142" w:top="426" w:left="1701" w:right="567" w:header="709"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left" w:pos="18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1"/>
        <w:i w:val="1"/>
        <w:smallCaps w:val="0"/>
        <w:strike w:val="0"/>
        <w:color w:val="bfbfbf"/>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