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Комментарии и локальные “войны” Дубинского</w:t>
      </w:r>
    </w:p>
    <w:p w:rsidR="00000000" w:rsidDel="00000000" w:rsidP="00000000" w:rsidRDefault="00000000" w:rsidRPr="00000000" w14:paraId="00000002">
      <w:pPr>
        <w:shd w:fill="ffffff" w:val="clear"/>
        <w:spacing w:after="160" w:before="20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23 июля 2019 года  Александр Дубинский </w:t>
      </w:r>
      <w:hyperlink r:id="rId6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рассказал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K</w:t>
        </w:r>
      </w:hyperlink>
      <w:hyperlink r:id="rId8">
        <w:r w:rsidDel="00000000" w:rsidR="00000000" w:rsidRPr="00000000">
          <w:rPr>
            <w:color w:val="ff0000"/>
            <w:sz w:val="24"/>
            <w:szCs w:val="24"/>
            <w:rtl w:val="0"/>
          </w:rPr>
          <w:t xml:space="preserve">V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о закулисных играх, сопровождающих предвыборную гонку на округе № 94. Сначала ОИК 94 округа по поддельным документам </w:t>
      </w:r>
      <w:hyperlink r:id="rId9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заменила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членов по квоте “Объединения “Самопомощь” (по мнению Дубинского, в результате сговора руководства партии с Кононенко), потом руководитель его штаба обратился через посредника с просьбой уменьшить разрыв в количестве голосов между лидером Дубинским и Кононенко, затем, после отказа Дубинского – некоторые члены ОИК начали “чудить”, усложняя подведение итогов голосования.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В конце июля 2019 года Александр Дубинский обнародовал информацию о том, что экс-гендиректор телеканала “1+1” </w:t>
      </w:r>
      <w:hyperlink r:id="rId10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Александр Ткаченко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, избранный по списку “Слуги народа”, </w:t>
      </w:r>
      <w:hyperlink r:id="rId11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подготовил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“Меморандум о создании депутатской группы“Киев”, в который включил и его, даже не поставив в известность.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В список этой группы Ткаченко включил всех депутатов, избранных по киевским мажоритарным округам и почему-то двух мажоритарщиков от области – Дубинского и его коллегу по “1+1” </w:t>
      </w:r>
      <w:hyperlink r:id="rId12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Ольгу Василевскую-Смаглюк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(96 округ – Буча, Славутич, Бородянский, Вышгородский, Иванковский, Полесский районы).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Дубинский заявил, что не собирается работать в этой группе, так как избран от области, и, в свою очередь, 30 июля 2019 года на своей странице в Инстаграме </w:t>
      </w:r>
      <w:hyperlink r:id="rId13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объявил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о создании депутатской группы мажоритарщиков под рабочим названием "Справедливость".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В начале сентября 2019 года Дубинский и тогдашний губернатор Киевщины </w:t>
      </w:r>
      <w:hyperlink r:id="rId14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Михаил Бно-Айриян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начали “спарринг” в соцсетях. Дубинский обвинил Бно-Айрияна в том, что на его избирательном округе до сих пор работают представители Кононенко: </w:t>
      </w:r>
      <w:hyperlink r:id="rId15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экс-глава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Обуховской райгосадминистрации (РГА) </w:t>
      </w:r>
      <w:hyperlink r:id="rId16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Михаил Письменный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, который, по словам Дубинского продолжает курировать Обуховский район, а также </w:t>
      </w:r>
      <w:hyperlink r:id="rId17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экс-председатель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Васильковской РГА Владислав Одинец, который контролирует Васильковский район.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Дубинский утверждал, что Письменный и Одинец даже намеревались продвигаться далее, подав документы по линии областной кадровой программы “LIFT”. При этом Дубинский связал личные интересы Бно-Айрияна и Кононенко еще по работе в “Укрэнерго”.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9 сентября 2019 года губернатор Киевской области, в ролике на своей страничке в соцсети Facebook, парировал обвинения Дубинского и предложил ему провести расследование деятельности “Центрэнерго” на Трипольской ТЭС, </w:t>
      </w:r>
      <w:hyperlink r:id="rId18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намекнув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на причастность к ним олигарха Игоря Коломойского.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Уже в марте следующего года в кулуарах ВР Дубинский </w:t>
      </w:r>
      <w:hyperlink r:id="rId19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сообщил корреспонденту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</w:t>
      </w:r>
      <w:hyperlink r:id="rId20">
        <w:r w:rsidDel="00000000" w:rsidR="00000000" w:rsidRPr="00000000">
          <w:rPr>
            <w:b w:val="1"/>
            <w:sz w:val="24"/>
            <w:szCs w:val="24"/>
            <w:rtl w:val="0"/>
          </w:rPr>
          <w:t xml:space="preserve">K</w:t>
        </w:r>
      </w:hyperlink>
      <w:hyperlink r:id="rId21">
        <w:r w:rsidDel="00000000" w:rsidR="00000000" w:rsidRPr="00000000">
          <w:rPr>
            <w:b w:val="1"/>
            <w:color w:val="ff0000"/>
            <w:sz w:val="24"/>
            <w:szCs w:val="24"/>
            <w:rtl w:val="0"/>
          </w:rPr>
          <w:t xml:space="preserve">V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, что разогнал всех людей Кононенко у себя на округе (как известно, Бно-Айриян уволился еще в октябре 2019 года), включая начальников полиции, и сталкивается только с </w:t>
      </w:r>
      <w:hyperlink r:id="rId22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противодействием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депутатов </w:t>
      </w:r>
      <w:hyperlink r:id="rId23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местных советов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, которые представляют “сборную солянку” из БПП, Радикальной партии, “Свободы” и других политических партий, фактически работают на местные финансовые и бизнесовые элиты, просто “дерибаня округ”.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15 сентября 2019 года Дубинский </w:t>
      </w:r>
      <w:hyperlink r:id="rId24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обвинил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мэра Днепра Бориса Филатова, бывшего партнера олигарха Игоря Коломойского, в разворовывании средств, выделенных на знаменитый долгострой – мост через Днепр. Конфликт набрал обороты и его стороны публично обменялись угрозами.</w:t>
      </w:r>
    </w:p>
    <w:p w:rsidR="00000000" w:rsidDel="00000000" w:rsidP="00000000" w:rsidRDefault="00000000" w:rsidRPr="00000000" w14:paraId="0000000B">
      <w:pPr>
        <w:spacing w:after="160" w:before="160" w:lineRule="auto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6 ноября 2019 года Александр Дубинский </w:t>
      </w:r>
      <w:hyperlink r:id="rId25">
        <w:r w:rsidDel="00000000" w:rsidR="00000000" w:rsidRPr="00000000">
          <w:rPr>
            <w:color w:val="bf1e2e"/>
            <w:sz w:val="24"/>
            <w:szCs w:val="24"/>
            <w:highlight w:val="white"/>
            <w:rtl w:val="0"/>
          </w:rPr>
          <w:t xml:space="preserve">обратился</w:t>
        </w:r>
      </w:hyperlink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 в Специализированную антикоррупционную прокуратуру (САП) с заявлением о возможной коррупции в парламентской фракции “Слуга народа”. Он просил проверить, действительно ли в переписке с пранкером “Джокером”, выдававшем себя за генпрокурора Рябошапку, </w:t>
      </w:r>
      <w:hyperlink r:id="rId26">
        <w:r w:rsidDel="00000000" w:rsidR="00000000" w:rsidRPr="00000000">
          <w:rPr>
            <w:color w:val="bf1e2e"/>
            <w:sz w:val="24"/>
            <w:szCs w:val="24"/>
            <w:highlight w:val="white"/>
            <w:rtl w:val="0"/>
          </w:rPr>
          <w:t xml:space="preserve">опубликованной</w:t>
        </w:r>
      </w:hyperlink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 интернет-изданием “Страна”, депутат ВР IX созыва </w:t>
      </w:r>
      <w:hyperlink r:id="rId27">
        <w:r w:rsidDel="00000000" w:rsidR="00000000" w:rsidRPr="00000000">
          <w:rPr>
            <w:color w:val="bf1e2e"/>
            <w:sz w:val="24"/>
            <w:szCs w:val="24"/>
            <w:highlight w:val="white"/>
            <w:rtl w:val="0"/>
          </w:rPr>
          <w:t xml:space="preserve">Николай Тищенко</w:t>
        </w:r>
      </w:hyperlink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 (фракция “СН”, 219 округ, Святошино, Киев) обсуждал, в том числе, тему зарплат в конвертах для “Слуг народа”.</w:t>
      </w:r>
    </w:p>
    <w:p w:rsidR="00000000" w:rsidDel="00000000" w:rsidP="00000000" w:rsidRDefault="00000000" w:rsidRPr="00000000" w14:paraId="0000000C">
      <w:pPr>
        <w:spacing w:after="160" w:before="160" w:lineRule="auto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12 ноября 2019 года Соломенский райсуд Киева </w:t>
      </w:r>
      <w:hyperlink r:id="rId28">
        <w:r w:rsidDel="00000000" w:rsidR="00000000" w:rsidRPr="00000000">
          <w:rPr>
            <w:color w:val="bf1e2e"/>
            <w:sz w:val="24"/>
            <w:szCs w:val="24"/>
            <w:highlight w:val="white"/>
            <w:rtl w:val="0"/>
          </w:rPr>
          <w:t xml:space="preserve">открыл производство</w:t>
        </w:r>
      </w:hyperlink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 по иску Национального банка Украины (НБУ) к депутату Александру Дубинскому о защите деловой репутации. По мнению НБУ, мажоритарщик от Киевщины реализует целенаправленную информационную атаку против центробанка в качестве рупора олигарха Игоря Коломойского.</w:t>
      </w:r>
    </w:p>
    <w:p w:rsidR="00000000" w:rsidDel="00000000" w:rsidP="00000000" w:rsidRDefault="00000000" w:rsidRPr="00000000" w14:paraId="0000000D">
      <w:pPr>
        <w:spacing w:after="160" w:before="160" w:lineRule="auto"/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Причиной послужила распространенная в соцсетях с аккаунтов Дубинского  информация о том, что тогдашнее руководство НБУ в лице главы Якова Смолия и первого заместителя Екатерины Рожковой якобы организовало "воровскую схему" по выводу банков с рынка за взятки от их акционеров для последующей выплаты им компенсации из госбюджета.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2 июля 2020 года председатель Васильковского райсовета </w:t>
      </w:r>
      <w:hyperlink r:id="rId29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Наталья Баласинович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заявила, что в новой редакции районирования Киевщины  “Васильковщину рестерзали на три части”. </w:t>
      </w:r>
      <w:hyperlink r:id="rId30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За это она “поблагодарила” 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депутата-мажоритарщика Дубинского, избранного на 94-м округе (Обухов, Васильков и соответствующие районы) “который поспособствовал тому, чтобы Васильковщина исчезла с карты”. 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Позднее </w:t>
      </w:r>
      <w:hyperlink r:id="rId31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она пыталась сорвать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публичную презентацию Дубинского и главы поссовета Натальи Збаращенко начала работы над пятилетним планом развития Гребенковской объединенной территориальной общины (ОТО), но многочисленные участники встречи освистали ее.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16 июля 2020 года праймериз за право баллотироваться в мэры Киева от партии "Слуга народа" выиграла парламентарий, бывший мэр Равы-Русской </w:t>
      </w:r>
      <w:hyperlink r:id="rId32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Ирина Верещук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. На ее кандидатуре настаивал президент Владимир Зеленский и Верещук набрала в два раза больше голосов, чем Александр Дубинский.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Комментируя планы Зеленского выдвинуть Верещук кандидатом в мэры Киева от “Слуги народа” Александр Дубинский, в комментарии “Стране.UA” </w:t>
      </w:r>
      <w:hyperlink r:id="rId33">
        <w:r w:rsidDel="00000000" w:rsidR="00000000" w:rsidRPr="00000000">
          <w:rPr>
            <w:color w:val="bf1e2e"/>
            <w:sz w:val="24"/>
            <w:szCs w:val="24"/>
            <w:rtl w:val="0"/>
          </w:rPr>
          <w:t xml:space="preserve">накануне заявил:</w:t>
        </w:r>
      </w:hyperlink>
      <w:r w:rsidDel="00000000" w:rsidR="00000000" w:rsidRPr="00000000">
        <w:rPr>
          <w:color w:val="111111"/>
          <w:sz w:val="24"/>
          <w:szCs w:val="24"/>
          <w:rtl w:val="0"/>
        </w:rPr>
        <w:t xml:space="preserve"> “Нам говорят,что был проведен телефонный опрос 2 тысяч киевлян, который показал, что Верещук – наиболее желанный кандидат в мэры Киева от нашей партии. Но многие у нас относятся к этому крайне скептично:  Ирина Андреевна – явно не боец.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А когда начнется компромат по поводу земли, янтаря, ее работы мэром Равы-Русской я думаю, и связей с “ОПЗЖ”, Верещук “сдуется” – и даже не пройдет во второй тур. Полагаю, на фракции будет жарко, потому что проиграть битву за Киев – это крайне нехорошая история. В регионах все смотрят на столицу и, когда увидят, что наш кандидат с треском проигрывает, посыпятся. Да и рейтинг партии, который оставляет желать лучшего, просядет еще больше”.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ievvlast.com.ua/" TargetMode="External"/><Relationship Id="rId22" Type="http://schemas.openxmlformats.org/officeDocument/2006/relationships/hyperlink" Target="https://kievvlast.com.ua/news/deputaty-obuhovskogo-rajsoveta-obyavili-nedoverie-nardepu-dubinskomu-video" TargetMode="External"/><Relationship Id="rId21" Type="http://schemas.openxmlformats.org/officeDocument/2006/relationships/hyperlink" Target="https://kievvlast.com.ua/" TargetMode="External"/><Relationship Id="rId24" Type="http://schemas.openxmlformats.org/officeDocument/2006/relationships/hyperlink" Target="https://www.dialog.ua/ukraine/186807_1565897239" TargetMode="External"/><Relationship Id="rId23" Type="http://schemas.openxmlformats.org/officeDocument/2006/relationships/hyperlink" Target="https://kievvlast.com.ua/text/v-shage-ot-perevorota-obuhovskij-rajsovet-gotovitsya-pereizbrat-svoego-predsedatelya-i-ego-zama?noredirect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evvlast.com.ua/vybory/oik-No94-ne-smozhet-obespechit-legitimnost-vyborov-na-okrugevitse-spiker-vr" TargetMode="External"/><Relationship Id="rId26" Type="http://schemas.openxmlformats.org/officeDocument/2006/relationships/hyperlink" Target="https://strana.ua/news/231524-perepiska-dzhokera-s-tishchenko-iz-sluhi-naroda-vse-skrinshoty.html" TargetMode="External"/><Relationship Id="rId25" Type="http://schemas.openxmlformats.org/officeDocument/2006/relationships/hyperlink" Target="https://kievvlast.com.ua/news/nardep-dubinskij-obratilsya-v-sap-po-povodu-zarplat-v-konvertah-dlya-slug-naroda?noredirect=true" TargetMode="External"/><Relationship Id="rId28" Type="http://schemas.openxmlformats.org/officeDocument/2006/relationships/hyperlink" Target="https://kievvlast.com.ua/news/natsbank-podal-v-sud-na-nardepa-aleksandra-dubinskogo-o-zashhite-delovoj-reputatsii" TargetMode="External"/><Relationship Id="rId27" Type="http://schemas.openxmlformats.org/officeDocument/2006/relationships/hyperlink" Target="https://kievvlast.com.ua/base/dose-tishhenko-nikolaj-nikolaevich" TargetMode="External"/><Relationship Id="rId5" Type="http://schemas.openxmlformats.org/officeDocument/2006/relationships/styles" Target="styles.xml"/><Relationship Id="rId6" Type="http://schemas.openxmlformats.org/officeDocument/2006/relationships/hyperlink" Target="https://kievvlast.com.ua/vybory/problemy-na-94-okruge-svyazany-s-kononenko-i-samopomoshhyudubinskij" TargetMode="External"/><Relationship Id="rId29" Type="http://schemas.openxmlformats.org/officeDocument/2006/relationships/hyperlink" Target="https://kievvlast.com.ua/base/dose-_balasinovich_natalja_aleksandrovna48567" TargetMode="External"/><Relationship Id="rId7" Type="http://schemas.openxmlformats.org/officeDocument/2006/relationships/hyperlink" Target="https://kievvlast.com.ua/" TargetMode="External"/><Relationship Id="rId8" Type="http://schemas.openxmlformats.org/officeDocument/2006/relationships/hyperlink" Target="https://kievvlast.com.ua/" TargetMode="External"/><Relationship Id="rId31" Type="http://schemas.openxmlformats.org/officeDocument/2006/relationships/hyperlink" Target="https://kievvlast.com.ua/news/glava-vasilkovskogo-rajsoveta-balasinovich-ne-smogla-sorvat-vstrechu-nardepa-dubinskogo-s-zhitelyami-grebinkovskoj-oto-video" TargetMode="External"/><Relationship Id="rId30" Type="http://schemas.openxmlformats.org/officeDocument/2006/relationships/hyperlink" Target="https://kievvlast.com.ua/news/nardepa-dubinskogo-poblagodarili-za-ischeznovenie-vasilkovskogo-rajona-video" TargetMode="External"/><Relationship Id="rId11" Type="http://schemas.openxmlformats.org/officeDocument/2006/relationships/hyperlink" Target="https://kievvlast.com.ua/news/aleksandr-tkachenko-sobiraet-budushhih-nardepov-v-gruppu-kiev-inogda-ne-sprashivaya-ih-mneniya-dokument" TargetMode="External"/><Relationship Id="rId33" Type="http://schemas.openxmlformats.org/officeDocument/2006/relationships/hyperlink" Target="https://kievvlast.com.ua/news/zelenskij-hochet-predlozhit-v-me-ry-kieva-vereshhuk-dubinskij-mozhet-pojti-samovydvizhentsem?noredirect=true" TargetMode="External"/><Relationship Id="rId10" Type="http://schemas.openxmlformats.org/officeDocument/2006/relationships/hyperlink" Target="https://kievvlast.com.ua/base/dose-tkachenko-aleksandr-vladislavovich" TargetMode="External"/><Relationship Id="rId32" Type="http://schemas.openxmlformats.org/officeDocument/2006/relationships/hyperlink" Target="https://kievvlast.com.ua/base/dose-vereshhuk-irina-andreevna" TargetMode="External"/><Relationship Id="rId13" Type="http://schemas.openxmlformats.org/officeDocument/2006/relationships/hyperlink" Target="https://kievvlast.com.ua/vybory/novoizbrannyj-nardep-dubinskij-ot-slugi-naroda-sozdaet-deputatskuyu-gruppu?noredirect=true" TargetMode="External"/><Relationship Id="rId12" Type="http://schemas.openxmlformats.org/officeDocument/2006/relationships/hyperlink" Target="https://kievvlast.com.ua/base/dose-vasilevskaya-smaglyuk-olga-mihajlovna" TargetMode="External"/><Relationship Id="rId15" Type="http://schemas.openxmlformats.org/officeDocument/2006/relationships/hyperlink" Target="https://kievvlast.com.ua/news/zelenskij-uvolil-glav-pyati-rga-kievskoj-oblasti" TargetMode="External"/><Relationship Id="rId14" Type="http://schemas.openxmlformats.org/officeDocument/2006/relationships/hyperlink" Target="https://kievvlast.com.ua/base/dose-bno-ajriyan-mihail-karenovich" TargetMode="External"/><Relationship Id="rId17" Type="http://schemas.openxmlformats.org/officeDocument/2006/relationships/hyperlink" Target="https://kievvlast.com.ua/news/zelenskij-uvolil-glav-pyati-rga-kievskoj-oblasti" TargetMode="External"/><Relationship Id="rId16" Type="http://schemas.openxmlformats.org/officeDocument/2006/relationships/hyperlink" Target="https://kievvlast.com.ua/base/dose-pismennyj-mihail-ivanovich" TargetMode="External"/><Relationship Id="rId19" Type="http://schemas.openxmlformats.org/officeDocument/2006/relationships/hyperlink" Target="https://kievvlast.com.ua/news/dubinskij-zayavil-chto-razognal-na-svoem-okruge-vseh-lyudej-kononenko-video?noredirect=true" TargetMode="External"/><Relationship Id="rId18" Type="http://schemas.openxmlformats.org/officeDocument/2006/relationships/hyperlink" Target="https://znaj.ua/ru/kompromat/260571-tripilska-tes-zolota-zhila-kolomoyskogo-gubernator-kijivshchini-vimagaye-rozsliduvati-naybilshu-vugilnu-she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