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ЗВІТ</w:t>
      </w: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про здійснення виконавчим органом Київської міської ради (Київською міською державною адміністрацією) покладених на н</w:t>
      </w:r>
      <w:r w:rsidR="00596345" w:rsidRPr="00A06C8B">
        <w:rPr>
          <w:rFonts w:ascii="Times New Roman" w:hAnsi="Times New Roman"/>
          <w:b/>
          <w:sz w:val="26"/>
          <w:szCs w:val="26"/>
        </w:rPr>
        <w:t>ього</w:t>
      </w:r>
      <w:r w:rsidRPr="00A06C8B">
        <w:rPr>
          <w:rFonts w:ascii="Times New Roman" w:hAnsi="Times New Roman"/>
          <w:b/>
          <w:sz w:val="26"/>
          <w:szCs w:val="26"/>
        </w:rPr>
        <w:t xml:space="preserve"> повноважень </w:t>
      </w:r>
      <w:r w:rsidR="00E044BB" w:rsidRPr="00A06C8B">
        <w:rPr>
          <w:rFonts w:ascii="Times New Roman" w:hAnsi="Times New Roman"/>
          <w:b/>
          <w:sz w:val="26"/>
          <w:szCs w:val="26"/>
        </w:rPr>
        <w:br/>
      </w:r>
      <w:r w:rsidRPr="00A06C8B">
        <w:rPr>
          <w:rFonts w:ascii="Times New Roman" w:hAnsi="Times New Roman"/>
          <w:b/>
          <w:sz w:val="26"/>
          <w:szCs w:val="26"/>
        </w:rPr>
        <w:t>та стан розвитку м. Києва</w:t>
      </w:r>
      <w:r w:rsidR="00E10257" w:rsidRPr="00A06C8B">
        <w:rPr>
          <w:rFonts w:ascii="Times New Roman" w:hAnsi="Times New Roman"/>
          <w:b/>
          <w:sz w:val="26"/>
          <w:szCs w:val="26"/>
        </w:rPr>
        <w:t xml:space="preserve"> </w:t>
      </w:r>
      <w:r w:rsidRPr="00A06C8B">
        <w:rPr>
          <w:rFonts w:ascii="Times New Roman" w:hAnsi="Times New Roman"/>
          <w:b/>
          <w:sz w:val="26"/>
          <w:szCs w:val="26"/>
        </w:rPr>
        <w:t>у 201</w:t>
      </w:r>
      <w:r w:rsidR="005D0EF4" w:rsidRPr="00A06C8B">
        <w:rPr>
          <w:rFonts w:ascii="Times New Roman" w:hAnsi="Times New Roman"/>
          <w:b/>
          <w:sz w:val="26"/>
          <w:szCs w:val="26"/>
        </w:rPr>
        <w:t>7</w:t>
      </w:r>
      <w:r w:rsidRPr="00A06C8B">
        <w:rPr>
          <w:rFonts w:ascii="Times New Roman" w:hAnsi="Times New Roman"/>
          <w:b/>
          <w:sz w:val="26"/>
          <w:szCs w:val="26"/>
        </w:rPr>
        <w:t xml:space="preserve"> році</w:t>
      </w: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br w:type="page"/>
      </w:r>
    </w:p>
    <w:p w:rsidR="00941D9F" w:rsidRPr="00A06C8B" w:rsidRDefault="00941D9F" w:rsidP="00DC568C">
      <w:pPr>
        <w:widowControl w:val="0"/>
        <w:spacing w:after="0"/>
        <w:jc w:val="center"/>
        <w:rPr>
          <w:rFonts w:ascii="Times New Roman" w:hAnsi="Times New Roman"/>
          <w:b/>
          <w:sz w:val="26"/>
          <w:szCs w:val="26"/>
        </w:rPr>
      </w:pPr>
    </w:p>
    <w:p w:rsidR="00941D9F" w:rsidRPr="00A06C8B" w:rsidRDefault="00941D9F"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ЗМІСТ</w:t>
      </w:r>
    </w:p>
    <w:tbl>
      <w:tblPr>
        <w:tblW w:w="5000" w:type="pct"/>
        <w:tblLook w:val="0000" w:firstRow="0" w:lastRow="0" w:firstColumn="0" w:lastColumn="0" w:noHBand="0" w:noVBand="0"/>
      </w:tblPr>
      <w:tblGrid>
        <w:gridCol w:w="9191"/>
        <w:gridCol w:w="606"/>
      </w:tblGrid>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1.</w:t>
            </w:r>
            <w:r w:rsidR="006937D2" w:rsidRPr="00A06C8B">
              <w:rPr>
                <w:rFonts w:ascii="Times New Roman" w:hAnsi="Times New Roman"/>
                <w:b/>
                <w:sz w:val="26"/>
                <w:szCs w:val="26"/>
              </w:rPr>
              <w:t> </w:t>
            </w:r>
            <w:r w:rsidRPr="00A06C8B">
              <w:rPr>
                <w:rFonts w:ascii="Times New Roman" w:hAnsi="Times New Roman"/>
                <w:b/>
                <w:sz w:val="26"/>
                <w:szCs w:val="26"/>
              </w:rPr>
              <w:t xml:space="preserve">Загальні </w:t>
            </w:r>
            <w:r w:rsidR="00AC0E56" w:rsidRPr="00A06C8B">
              <w:rPr>
                <w:rFonts w:ascii="Times New Roman" w:hAnsi="Times New Roman"/>
                <w:b/>
                <w:sz w:val="26"/>
                <w:szCs w:val="26"/>
              </w:rPr>
              <w:t>питання</w:t>
            </w:r>
            <w:r w:rsidRPr="00A06C8B">
              <w:rPr>
                <w:rFonts w:ascii="Times New Roman" w:hAnsi="Times New Roman"/>
                <w:b/>
                <w:sz w:val="26"/>
                <w:szCs w:val="26"/>
              </w:rPr>
              <w:tab/>
            </w:r>
          </w:p>
        </w:tc>
        <w:tc>
          <w:tcPr>
            <w:tcW w:w="286" w:type="pct"/>
          </w:tcPr>
          <w:p w:rsidR="00A74471" w:rsidRPr="00A06C8B" w:rsidRDefault="009D6B1D" w:rsidP="00DC568C">
            <w:pPr>
              <w:widowControl w:val="0"/>
              <w:spacing w:after="0"/>
              <w:jc w:val="both"/>
              <w:rPr>
                <w:rFonts w:ascii="Times New Roman" w:hAnsi="Times New Roman"/>
                <w:b/>
                <w:sz w:val="26"/>
                <w:szCs w:val="26"/>
              </w:rPr>
            </w:pPr>
            <w:r>
              <w:rPr>
                <w:rFonts w:ascii="Times New Roman" w:hAnsi="Times New Roman"/>
                <w:b/>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1.1.</w:t>
            </w:r>
            <w:r w:rsidR="006937D2" w:rsidRPr="00A06C8B">
              <w:rPr>
                <w:rFonts w:ascii="Times New Roman" w:hAnsi="Times New Roman"/>
                <w:sz w:val="26"/>
                <w:szCs w:val="26"/>
              </w:rPr>
              <w:t> </w:t>
            </w:r>
            <w:r w:rsidR="00AC0E56" w:rsidRPr="00A06C8B">
              <w:rPr>
                <w:rFonts w:ascii="Times New Roman" w:hAnsi="Times New Roman"/>
                <w:sz w:val="26"/>
                <w:szCs w:val="26"/>
              </w:rPr>
              <w:t>Адміністративно-територіальний устрій, стан розвитку об’єднання територіальних громад</w:t>
            </w:r>
            <w:r w:rsidRPr="00A06C8B">
              <w:rPr>
                <w:rFonts w:ascii="Times New Roman" w:hAnsi="Times New Roman"/>
                <w:sz w:val="26"/>
                <w:szCs w:val="26"/>
              </w:rPr>
              <w:tab/>
            </w:r>
          </w:p>
        </w:tc>
        <w:tc>
          <w:tcPr>
            <w:tcW w:w="286" w:type="pct"/>
          </w:tcPr>
          <w:p w:rsidR="006937D2" w:rsidRDefault="006937D2"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1.2.</w:t>
            </w:r>
            <w:r w:rsidR="006937D2" w:rsidRPr="00A06C8B">
              <w:rPr>
                <w:rFonts w:ascii="Times New Roman" w:hAnsi="Times New Roman"/>
                <w:sz w:val="26"/>
                <w:szCs w:val="26"/>
              </w:rPr>
              <w:t> </w:t>
            </w:r>
            <w:r w:rsidRPr="00A06C8B">
              <w:rPr>
                <w:rFonts w:ascii="Times New Roman" w:hAnsi="Times New Roman"/>
                <w:sz w:val="26"/>
                <w:szCs w:val="26"/>
              </w:rPr>
              <w:t>Населення: чисельність, склад</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1.3.</w:t>
            </w:r>
            <w:r w:rsidR="006937D2" w:rsidRPr="00A06C8B">
              <w:rPr>
                <w:rFonts w:ascii="Times New Roman" w:hAnsi="Times New Roman"/>
                <w:sz w:val="26"/>
                <w:szCs w:val="26"/>
              </w:rPr>
              <w:t> </w:t>
            </w:r>
            <w:r w:rsidRPr="00A06C8B">
              <w:rPr>
                <w:rFonts w:ascii="Times New Roman" w:hAnsi="Times New Roman"/>
                <w:sz w:val="26"/>
                <w:szCs w:val="26"/>
              </w:rPr>
              <w:t>Організаційно-кадрові питання місцевих держадміністрацій</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6</w:t>
            </w:r>
          </w:p>
        </w:tc>
      </w:tr>
      <w:tr w:rsidR="00AC0E56" w:rsidRPr="00A06C8B" w:rsidTr="009D6B1D">
        <w:tc>
          <w:tcPr>
            <w:tcW w:w="4714" w:type="pct"/>
          </w:tcPr>
          <w:p w:rsidR="00AC0E56" w:rsidRPr="00A06C8B" w:rsidRDefault="00AC0E56"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1.4.</w:t>
            </w:r>
            <w:r w:rsidR="006937D2" w:rsidRPr="00A06C8B">
              <w:rPr>
                <w:rFonts w:ascii="Times New Roman" w:hAnsi="Times New Roman"/>
                <w:sz w:val="26"/>
                <w:szCs w:val="26"/>
              </w:rPr>
              <w:t> </w:t>
            </w:r>
            <w:r w:rsidRPr="00A06C8B">
              <w:rPr>
                <w:rFonts w:ascii="Times New Roman" w:hAnsi="Times New Roman"/>
                <w:sz w:val="26"/>
                <w:szCs w:val="26"/>
              </w:rPr>
              <w:t>Взаємодія з органами місцевого самоврядування</w:t>
            </w:r>
            <w:r w:rsidRPr="00A06C8B">
              <w:rPr>
                <w:rFonts w:ascii="Times New Roman" w:hAnsi="Times New Roman"/>
                <w:sz w:val="26"/>
                <w:szCs w:val="26"/>
              </w:rPr>
              <w:tab/>
            </w:r>
          </w:p>
        </w:tc>
        <w:tc>
          <w:tcPr>
            <w:tcW w:w="286" w:type="pct"/>
          </w:tcPr>
          <w:p w:rsidR="00AC0E56"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10</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2.</w:t>
            </w:r>
            <w:r w:rsidR="006937D2" w:rsidRPr="00A06C8B">
              <w:rPr>
                <w:rFonts w:ascii="Times New Roman" w:hAnsi="Times New Roman"/>
                <w:b/>
                <w:sz w:val="26"/>
                <w:szCs w:val="26"/>
              </w:rPr>
              <w:t> </w:t>
            </w:r>
            <w:r w:rsidR="00767662" w:rsidRPr="00A06C8B">
              <w:rPr>
                <w:rFonts w:ascii="Times New Roman" w:hAnsi="Times New Roman"/>
                <w:b/>
                <w:sz w:val="26"/>
                <w:szCs w:val="26"/>
              </w:rPr>
              <w:t>Стан здійснення повноважень щодо соціально-економічного розвитку регіону</w:t>
            </w:r>
            <w:r w:rsidR="00846CD9" w:rsidRPr="00A06C8B">
              <w:rPr>
                <w:rFonts w:ascii="Times New Roman" w:hAnsi="Times New Roman"/>
                <w:b/>
                <w:sz w:val="26"/>
                <w:szCs w:val="26"/>
              </w:rPr>
              <w:tab/>
            </w:r>
          </w:p>
        </w:tc>
        <w:tc>
          <w:tcPr>
            <w:tcW w:w="286" w:type="pct"/>
          </w:tcPr>
          <w:p w:rsidR="00A96AA1" w:rsidRDefault="00A96AA1" w:rsidP="00B81056">
            <w:pPr>
              <w:widowControl w:val="0"/>
              <w:spacing w:after="0"/>
              <w:jc w:val="both"/>
              <w:rPr>
                <w:rFonts w:ascii="Times New Roman" w:hAnsi="Times New Roman"/>
                <w:b/>
                <w:sz w:val="26"/>
                <w:szCs w:val="26"/>
              </w:rPr>
            </w:pPr>
          </w:p>
          <w:p w:rsidR="009D6B1D" w:rsidRPr="00A06C8B" w:rsidRDefault="009D6B1D" w:rsidP="00B81056">
            <w:pPr>
              <w:widowControl w:val="0"/>
              <w:spacing w:after="0"/>
              <w:jc w:val="both"/>
              <w:rPr>
                <w:rFonts w:ascii="Times New Roman" w:hAnsi="Times New Roman"/>
                <w:b/>
                <w:sz w:val="26"/>
                <w:szCs w:val="26"/>
              </w:rPr>
            </w:pPr>
            <w:r>
              <w:rPr>
                <w:rFonts w:ascii="Times New Roman" w:hAnsi="Times New Roman"/>
                <w:b/>
                <w:sz w:val="26"/>
                <w:szCs w:val="26"/>
              </w:rPr>
              <w:t>12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2.1.</w:t>
            </w:r>
            <w:r w:rsidR="006937D2" w:rsidRPr="00A06C8B">
              <w:rPr>
                <w:rFonts w:ascii="Times New Roman" w:hAnsi="Times New Roman"/>
                <w:sz w:val="26"/>
                <w:szCs w:val="26"/>
              </w:rPr>
              <w:t> </w:t>
            </w:r>
            <w:r w:rsidR="00766E3C" w:rsidRPr="00A06C8B">
              <w:rPr>
                <w:rFonts w:ascii="Times New Roman" w:hAnsi="Times New Roman"/>
                <w:sz w:val="26"/>
                <w:szCs w:val="26"/>
              </w:rPr>
              <w:t xml:space="preserve">Стан реалізації </w:t>
            </w:r>
            <w:r w:rsidR="00E10257" w:rsidRPr="00A06C8B">
              <w:rPr>
                <w:rFonts w:ascii="Times New Roman" w:hAnsi="Times New Roman"/>
                <w:sz w:val="26"/>
                <w:szCs w:val="26"/>
              </w:rPr>
              <w:t>С</w:t>
            </w:r>
            <w:r w:rsidR="00766E3C" w:rsidRPr="00A06C8B">
              <w:rPr>
                <w:rFonts w:ascii="Times New Roman" w:hAnsi="Times New Roman"/>
                <w:sz w:val="26"/>
                <w:szCs w:val="26"/>
              </w:rPr>
              <w:t xml:space="preserve">тратегії розвитку </w:t>
            </w:r>
            <w:r w:rsidR="00E10257" w:rsidRPr="00A06C8B">
              <w:rPr>
                <w:rFonts w:ascii="Times New Roman" w:hAnsi="Times New Roman"/>
                <w:sz w:val="26"/>
                <w:szCs w:val="26"/>
              </w:rPr>
              <w:t xml:space="preserve">м. Києва до 2025 року </w:t>
            </w:r>
            <w:r w:rsidR="00766E3C" w:rsidRPr="00A06C8B">
              <w:rPr>
                <w:rFonts w:ascii="Times New Roman" w:hAnsi="Times New Roman"/>
                <w:sz w:val="26"/>
                <w:szCs w:val="26"/>
              </w:rPr>
              <w:t>та виконання плану заходів з її реалізації, програм і проектів регіонального розвитку</w:t>
            </w:r>
            <w:r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2.2.</w:t>
            </w:r>
            <w:r w:rsidR="006937D2" w:rsidRPr="00A06C8B">
              <w:rPr>
                <w:rFonts w:ascii="Times New Roman" w:hAnsi="Times New Roman"/>
                <w:sz w:val="26"/>
                <w:szCs w:val="26"/>
              </w:rPr>
              <w:t> </w:t>
            </w:r>
            <w:r w:rsidR="00766E3C" w:rsidRPr="00A06C8B">
              <w:rPr>
                <w:rFonts w:ascii="Times New Roman" w:hAnsi="Times New Roman"/>
                <w:sz w:val="26"/>
                <w:szCs w:val="26"/>
              </w:rPr>
              <w:t>Зовнішньоекономічна діяльність, міжрегіональне та транскордонне співробітництво</w:t>
            </w:r>
            <w:r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2.3.</w:t>
            </w:r>
            <w:r w:rsidR="006937D2" w:rsidRPr="00A06C8B">
              <w:rPr>
                <w:rFonts w:ascii="Times New Roman" w:hAnsi="Times New Roman"/>
                <w:sz w:val="26"/>
                <w:szCs w:val="26"/>
              </w:rPr>
              <w:t> </w:t>
            </w:r>
            <w:r w:rsidRPr="00A06C8B">
              <w:rPr>
                <w:rFonts w:ascii="Times New Roman" w:hAnsi="Times New Roman"/>
                <w:sz w:val="26"/>
                <w:szCs w:val="26"/>
              </w:rPr>
              <w:t>Бюджет, фінанси та облік</w:t>
            </w:r>
            <w:r w:rsidRPr="00A06C8B">
              <w:rPr>
                <w:rFonts w:ascii="Times New Roman" w:hAnsi="Times New Roman"/>
                <w:sz w:val="26"/>
                <w:szCs w:val="26"/>
              </w:rPr>
              <w:tab/>
            </w:r>
          </w:p>
        </w:tc>
        <w:tc>
          <w:tcPr>
            <w:tcW w:w="286" w:type="pct"/>
          </w:tcPr>
          <w:p w:rsidR="00A74471"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25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eastAsiaTheme="minorEastAsia" w:hAnsi="Times New Roman"/>
                <w:sz w:val="26"/>
                <w:szCs w:val="26"/>
              </w:rPr>
              <w:t>2.4.</w:t>
            </w:r>
            <w:r w:rsidR="006937D2" w:rsidRPr="00A06C8B">
              <w:rPr>
                <w:rFonts w:ascii="Times New Roman" w:eastAsiaTheme="minorEastAsia" w:hAnsi="Times New Roman"/>
                <w:sz w:val="26"/>
                <w:szCs w:val="26"/>
              </w:rPr>
              <w:t> </w:t>
            </w:r>
            <w:r w:rsidR="00766E3C" w:rsidRPr="00A06C8B">
              <w:rPr>
                <w:rFonts w:ascii="Times New Roman" w:hAnsi="Times New Roman"/>
                <w:sz w:val="26"/>
                <w:szCs w:val="26"/>
              </w:rPr>
              <w:t>Управління державною власністю, дерегуляція та підприємництво</w:t>
            </w:r>
            <w:r w:rsidR="00766E3C" w:rsidRPr="00A06C8B">
              <w:rPr>
                <w:rFonts w:ascii="Times New Roman" w:hAnsi="Times New Roman"/>
                <w:sz w:val="26"/>
                <w:szCs w:val="26"/>
              </w:rPr>
              <w:tab/>
            </w:r>
          </w:p>
        </w:tc>
        <w:tc>
          <w:tcPr>
            <w:tcW w:w="286" w:type="pct"/>
          </w:tcPr>
          <w:p w:rsidR="00A74471"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30</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eastAsiaTheme="minorEastAsia" w:hAnsi="Times New Roman"/>
                <w:sz w:val="26"/>
                <w:szCs w:val="26"/>
              </w:rPr>
              <w:t>2.5.</w:t>
            </w:r>
            <w:r w:rsidR="006937D2" w:rsidRPr="00A06C8B">
              <w:rPr>
                <w:rFonts w:ascii="Times New Roman" w:eastAsiaTheme="minorEastAsia" w:hAnsi="Times New Roman"/>
                <w:sz w:val="26"/>
                <w:szCs w:val="26"/>
              </w:rPr>
              <w:t> </w:t>
            </w:r>
            <w:r w:rsidR="00D03054" w:rsidRPr="00A06C8B">
              <w:rPr>
                <w:rFonts w:ascii="Times New Roman" w:hAnsi="Times New Roman"/>
                <w:sz w:val="26"/>
                <w:szCs w:val="26"/>
              </w:rPr>
              <w:t xml:space="preserve">Промисловість, </w:t>
            </w:r>
            <w:r w:rsidR="003C4087" w:rsidRPr="00A06C8B">
              <w:rPr>
                <w:rFonts w:ascii="Times New Roman" w:hAnsi="Times New Roman"/>
                <w:sz w:val="26"/>
                <w:szCs w:val="26"/>
              </w:rPr>
              <w:t xml:space="preserve">споживчий ринок, </w:t>
            </w:r>
            <w:r w:rsidR="00D03054" w:rsidRPr="00A06C8B">
              <w:rPr>
                <w:rFonts w:ascii="Times New Roman" w:hAnsi="Times New Roman"/>
                <w:sz w:val="26"/>
                <w:szCs w:val="26"/>
              </w:rPr>
              <w:t>будівництво та інвестиції, транспорт та зв’язок</w:t>
            </w:r>
            <w:r w:rsidRPr="00A06C8B">
              <w:rPr>
                <w:rFonts w:ascii="Times New Roman" w:eastAsiaTheme="minorEastAsia" w:hAnsi="Times New Roman"/>
                <w:sz w:val="26"/>
                <w:szCs w:val="26"/>
              </w:rPr>
              <w:tab/>
            </w:r>
          </w:p>
        </w:tc>
        <w:tc>
          <w:tcPr>
            <w:tcW w:w="286" w:type="pct"/>
          </w:tcPr>
          <w:p w:rsidR="00A74471" w:rsidRDefault="00A7447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39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2.6.</w:t>
            </w:r>
            <w:r w:rsidR="006937D2" w:rsidRPr="00A06C8B">
              <w:rPr>
                <w:rFonts w:ascii="Times New Roman" w:hAnsi="Times New Roman"/>
                <w:sz w:val="26"/>
                <w:szCs w:val="26"/>
              </w:rPr>
              <w:t> </w:t>
            </w:r>
            <w:r w:rsidR="00D03054" w:rsidRPr="00A06C8B">
              <w:rPr>
                <w:rFonts w:ascii="Times New Roman" w:hAnsi="Times New Roman"/>
                <w:sz w:val="26"/>
                <w:szCs w:val="26"/>
              </w:rPr>
              <w:t>Енергоефективність і енергозбереження</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55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7</w:t>
            </w:r>
            <w:r w:rsidRPr="00A06C8B">
              <w:rPr>
                <w:rFonts w:ascii="Times New Roman" w:hAnsi="Times New Roman"/>
                <w:sz w:val="26"/>
                <w:szCs w:val="26"/>
              </w:rPr>
              <w:t>.</w:t>
            </w:r>
            <w:r w:rsidR="006937D2" w:rsidRPr="00A06C8B">
              <w:rPr>
                <w:rFonts w:ascii="Times New Roman" w:hAnsi="Times New Roman"/>
                <w:sz w:val="26"/>
                <w:szCs w:val="26"/>
              </w:rPr>
              <w:t> </w:t>
            </w:r>
            <w:r w:rsidR="00D03054" w:rsidRPr="00A06C8B">
              <w:rPr>
                <w:rFonts w:ascii="Times New Roman" w:hAnsi="Times New Roman"/>
                <w:sz w:val="26"/>
                <w:szCs w:val="26"/>
              </w:rPr>
              <w:t xml:space="preserve">Соціальний захист та соціальні послуги, ринок праці та доходи </w:t>
            </w:r>
            <w:r w:rsidR="00D03054" w:rsidRPr="00A06C8B">
              <w:rPr>
                <w:rFonts w:ascii="Times New Roman" w:hAnsi="Times New Roman"/>
                <w:sz w:val="26"/>
                <w:szCs w:val="26"/>
              </w:rPr>
              <w:br/>
              <w:t>населення</w:t>
            </w:r>
            <w:r w:rsidR="00D03054"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58</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8</w:t>
            </w:r>
            <w:r w:rsidRPr="00A06C8B">
              <w:rPr>
                <w:rFonts w:ascii="Times New Roman" w:hAnsi="Times New Roman"/>
                <w:sz w:val="26"/>
                <w:szCs w:val="26"/>
              </w:rPr>
              <w:t>.</w:t>
            </w:r>
            <w:r w:rsidR="006937D2" w:rsidRPr="00A06C8B">
              <w:rPr>
                <w:rFonts w:ascii="Times New Roman" w:hAnsi="Times New Roman"/>
                <w:sz w:val="26"/>
                <w:szCs w:val="26"/>
              </w:rPr>
              <w:t> </w:t>
            </w:r>
            <w:r w:rsidR="00D03054" w:rsidRPr="00A06C8B">
              <w:rPr>
                <w:rFonts w:ascii="Times New Roman" w:hAnsi="Times New Roman"/>
                <w:sz w:val="26"/>
                <w:szCs w:val="26"/>
              </w:rPr>
              <w:t>Наука, освіта, культура, охорона здоров’я, фізична культура і спорт, сім’я, жінки, молодь та неповнолітні</w:t>
            </w:r>
            <w:r w:rsidR="00D03054"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65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9</w:t>
            </w:r>
            <w:r w:rsidRPr="00A06C8B">
              <w:rPr>
                <w:rFonts w:ascii="Times New Roman" w:hAnsi="Times New Roman"/>
                <w:sz w:val="26"/>
                <w:szCs w:val="26"/>
              </w:rPr>
              <w:t>.</w:t>
            </w:r>
            <w:r w:rsidR="006937D2" w:rsidRPr="00A06C8B">
              <w:rPr>
                <w:rFonts w:ascii="Times New Roman" w:hAnsi="Times New Roman"/>
                <w:sz w:val="26"/>
                <w:szCs w:val="26"/>
              </w:rPr>
              <w:t> </w:t>
            </w:r>
            <w:r w:rsidRPr="00A06C8B">
              <w:rPr>
                <w:rFonts w:ascii="Times New Roman" w:hAnsi="Times New Roman"/>
                <w:sz w:val="26"/>
                <w:szCs w:val="26"/>
              </w:rPr>
              <w:t xml:space="preserve">Використання землі, природних ресурсів, охорона </w:t>
            </w:r>
            <w:r w:rsidR="00D03054" w:rsidRPr="00A06C8B">
              <w:rPr>
                <w:rFonts w:ascii="Times New Roman" w:hAnsi="Times New Roman"/>
                <w:sz w:val="26"/>
                <w:szCs w:val="26"/>
              </w:rPr>
              <w:t>навколишнього  природного середовища</w:t>
            </w:r>
            <w:r w:rsidR="00846CD9"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2.1</w:t>
            </w:r>
            <w:r w:rsidR="00846CD9" w:rsidRPr="00A06C8B">
              <w:rPr>
                <w:rFonts w:ascii="Times New Roman" w:hAnsi="Times New Roman"/>
                <w:sz w:val="26"/>
                <w:szCs w:val="26"/>
              </w:rPr>
              <w:t>0</w:t>
            </w:r>
            <w:r w:rsidRPr="00A06C8B">
              <w:rPr>
                <w:rFonts w:ascii="Times New Roman" w:hAnsi="Times New Roman"/>
                <w:sz w:val="26"/>
                <w:szCs w:val="26"/>
              </w:rPr>
              <w:t>.</w:t>
            </w:r>
            <w:r w:rsidR="006937D2" w:rsidRPr="00A06C8B">
              <w:rPr>
                <w:rFonts w:ascii="Times New Roman" w:hAnsi="Times New Roman"/>
                <w:sz w:val="26"/>
                <w:szCs w:val="26"/>
              </w:rPr>
              <w:t> </w:t>
            </w:r>
            <w:r w:rsidRPr="00A06C8B">
              <w:rPr>
                <w:rFonts w:ascii="Times New Roman" w:hAnsi="Times New Roman"/>
                <w:sz w:val="26"/>
                <w:szCs w:val="26"/>
              </w:rPr>
              <w:t>Оборонна робота та мобілізаційна підготовка</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87</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3. Суспільно-політична ситуація</w:t>
            </w:r>
            <w:r w:rsidRPr="00A06C8B">
              <w:rPr>
                <w:rFonts w:ascii="Times New Roman" w:hAnsi="Times New Roman"/>
                <w:b/>
                <w:sz w:val="26"/>
                <w:szCs w:val="26"/>
              </w:rPr>
              <w:tab/>
            </w:r>
          </w:p>
        </w:tc>
        <w:tc>
          <w:tcPr>
            <w:tcW w:w="286" w:type="pct"/>
          </w:tcPr>
          <w:p w:rsidR="00A74471" w:rsidRPr="00A06C8B" w:rsidRDefault="009D6B1D" w:rsidP="00DC568C">
            <w:pPr>
              <w:widowControl w:val="0"/>
              <w:spacing w:after="0"/>
              <w:jc w:val="both"/>
              <w:rPr>
                <w:rFonts w:ascii="Times New Roman" w:hAnsi="Times New Roman"/>
                <w:b/>
                <w:sz w:val="26"/>
                <w:szCs w:val="26"/>
              </w:rPr>
            </w:pPr>
            <w:r>
              <w:rPr>
                <w:rFonts w:ascii="Times New Roman" w:hAnsi="Times New Roman"/>
                <w:b/>
                <w:sz w:val="26"/>
                <w:szCs w:val="26"/>
              </w:rPr>
              <w:t>89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3.1.</w:t>
            </w:r>
            <w:r w:rsidR="006937D2" w:rsidRPr="00A06C8B">
              <w:rPr>
                <w:rFonts w:ascii="Times New Roman" w:hAnsi="Times New Roman"/>
                <w:sz w:val="26"/>
                <w:szCs w:val="26"/>
              </w:rPr>
              <w:t> </w:t>
            </w:r>
            <w:r w:rsidRPr="00A06C8B">
              <w:rPr>
                <w:rFonts w:ascii="Times New Roman" w:hAnsi="Times New Roman"/>
                <w:sz w:val="26"/>
                <w:szCs w:val="26"/>
              </w:rPr>
              <w:t>Забезпечення законності, охорони прав, свобод і законних інтересів громадян</w:t>
            </w:r>
            <w:r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3.2.</w:t>
            </w:r>
            <w:r w:rsidR="006937D2" w:rsidRPr="00A06C8B">
              <w:rPr>
                <w:rFonts w:ascii="Times New Roman" w:hAnsi="Times New Roman"/>
                <w:sz w:val="26"/>
                <w:szCs w:val="26"/>
              </w:rPr>
              <w:t> </w:t>
            </w:r>
            <w:r w:rsidR="00846CD9" w:rsidRPr="00A06C8B">
              <w:rPr>
                <w:rFonts w:ascii="Times New Roman" w:hAnsi="Times New Roman"/>
                <w:sz w:val="26"/>
                <w:szCs w:val="26"/>
              </w:rPr>
              <w:t>Об’єднання громадян, їх участь у суспільному житті регіону, взаємодія з ними місцевих органів виконавчої влади щодо забезпечення належної суспільно-політичної ситуації в регіоні</w:t>
            </w:r>
            <w:r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Default="009D6B1D"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97</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3.3.</w:t>
            </w:r>
            <w:r w:rsidR="006937D2" w:rsidRPr="00A06C8B">
              <w:rPr>
                <w:rFonts w:ascii="Times New Roman" w:hAnsi="Times New Roman"/>
                <w:sz w:val="26"/>
                <w:szCs w:val="26"/>
              </w:rPr>
              <w:t> </w:t>
            </w:r>
            <w:r w:rsidRPr="00A06C8B">
              <w:rPr>
                <w:rFonts w:ascii="Times New Roman" w:hAnsi="Times New Roman"/>
                <w:sz w:val="26"/>
                <w:szCs w:val="26"/>
              </w:rPr>
              <w:t>Стан національних відносин</w:t>
            </w:r>
            <w:r w:rsidRPr="00A06C8B">
              <w:rPr>
                <w:rFonts w:ascii="Times New Roman" w:hAnsi="Times New Roman"/>
                <w:sz w:val="26"/>
                <w:szCs w:val="26"/>
              </w:rPr>
              <w:tab/>
            </w:r>
          </w:p>
        </w:tc>
        <w:tc>
          <w:tcPr>
            <w:tcW w:w="286" w:type="pct"/>
          </w:tcPr>
          <w:p w:rsidR="00846CD9"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100</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3.4.</w:t>
            </w:r>
            <w:r w:rsidR="006937D2" w:rsidRPr="00A06C8B">
              <w:rPr>
                <w:rFonts w:ascii="Times New Roman" w:hAnsi="Times New Roman"/>
                <w:sz w:val="26"/>
                <w:szCs w:val="26"/>
              </w:rPr>
              <w:t> </w:t>
            </w:r>
            <w:r w:rsidRPr="00A06C8B">
              <w:rPr>
                <w:rFonts w:ascii="Times New Roman" w:hAnsi="Times New Roman"/>
                <w:sz w:val="26"/>
                <w:szCs w:val="26"/>
              </w:rPr>
              <w:t>Релігійна ситуація</w:t>
            </w:r>
            <w:r w:rsidRPr="00A06C8B">
              <w:rPr>
                <w:rFonts w:ascii="Times New Roman" w:hAnsi="Times New Roman"/>
                <w:sz w:val="26"/>
                <w:szCs w:val="26"/>
              </w:rPr>
              <w:tab/>
            </w:r>
          </w:p>
        </w:tc>
        <w:tc>
          <w:tcPr>
            <w:tcW w:w="286" w:type="pct"/>
          </w:tcPr>
          <w:p w:rsidR="00846CD9"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102</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3.5.</w:t>
            </w:r>
            <w:r w:rsidR="006937D2" w:rsidRPr="00A06C8B">
              <w:rPr>
                <w:rFonts w:ascii="Times New Roman" w:hAnsi="Times New Roman"/>
                <w:sz w:val="26"/>
                <w:szCs w:val="26"/>
              </w:rPr>
              <w:t> </w:t>
            </w:r>
            <w:r w:rsidRPr="00A06C8B">
              <w:rPr>
                <w:rFonts w:ascii="Times New Roman" w:hAnsi="Times New Roman"/>
                <w:sz w:val="26"/>
                <w:szCs w:val="26"/>
              </w:rPr>
              <w:t>Інформаційна діяльність</w:t>
            </w:r>
            <w:r w:rsidRPr="00A06C8B">
              <w:rPr>
                <w:rFonts w:ascii="Times New Roman" w:hAnsi="Times New Roman"/>
                <w:sz w:val="26"/>
                <w:szCs w:val="26"/>
              </w:rPr>
              <w:tab/>
            </w:r>
          </w:p>
        </w:tc>
        <w:tc>
          <w:tcPr>
            <w:tcW w:w="286" w:type="pct"/>
          </w:tcPr>
          <w:p w:rsidR="00846CD9"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103</w:t>
            </w:r>
          </w:p>
        </w:tc>
      </w:tr>
      <w:tr w:rsidR="00846CD9" w:rsidRPr="00A06C8B" w:rsidTr="009D6B1D">
        <w:tc>
          <w:tcPr>
            <w:tcW w:w="4714" w:type="pct"/>
          </w:tcPr>
          <w:p w:rsidR="00846CD9" w:rsidRPr="00A06C8B" w:rsidRDefault="00846CD9" w:rsidP="00941D9F">
            <w:pPr>
              <w:widowControl w:val="0"/>
              <w:tabs>
                <w:tab w:val="left" w:leader="dot" w:pos="8789"/>
              </w:tabs>
              <w:spacing w:after="0"/>
              <w:ind w:right="285" w:firstLine="567"/>
              <w:jc w:val="both"/>
              <w:rPr>
                <w:rFonts w:ascii="Times New Roman" w:hAnsi="Times New Roman"/>
                <w:sz w:val="26"/>
                <w:szCs w:val="26"/>
              </w:rPr>
            </w:pPr>
            <w:r w:rsidRPr="00A06C8B">
              <w:rPr>
                <w:rFonts w:ascii="Times New Roman" w:hAnsi="Times New Roman"/>
                <w:b/>
                <w:sz w:val="26"/>
                <w:szCs w:val="26"/>
              </w:rPr>
              <w:t>4.</w:t>
            </w:r>
            <w:r w:rsidR="006937D2" w:rsidRPr="00A06C8B">
              <w:rPr>
                <w:rFonts w:ascii="Times New Roman" w:hAnsi="Times New Roman"/>
                <w:b/>
                <w:sz w:val="26"/>
                <w:szCs w:val="26"/>
              </w:rPr>
              <w:t> </w:t>
            </w:r>
            <w:r w:rsidRPr="00A06C8B">
              <w:rPr>
                <w:rFonts w:ascii="Times New Roman" w:hAnsi="Times New Roman"/>
                <w:b/>
                <w:sz w:val="26"/>
                <w:szCs w:val="26"/>
              </w:rPr>
              <w:t xml:space="preserve">Стан соціально-економічного розвитку </w:t>
            </w:r>
            <w:r w:rsidR="00941D9F" w:rsidRPr="00A06C8B">
              <w:rPr>
                <w:rFonts w:ascii="Times New Roman" w:hAnsi="Times New Roman"/>
                <w:b/>
                <w:sz w:val="26"/>
                <w:szCs w:val="26"/>
              </w:rPr>
              <w:t>м. Києва</w:t>
            </w:r>
            <w:r w:rsidRPr="00A06C8B">
              <w:rPr>
                <w:rFonts w:ascii="Times New Roman" w:hAnsi="Times New Roman"/>
                <w:b/>
                <w:sz w:val="26"/>
                <w:szCs w:val="26"/>
              </w:rPr>
              <w:tab/>
            </w:r>
          </w:p>
        </w:tc>
        <w:tc>
          <w:tcPr>
            <w:tcW w:w="286" w:type="pct"/>
          </w:tcPr>
          <w:p w:rsidR="00846CD9" w:rsidRPr="00A06C8B" w:rsidRDefault="009D6B1D" w:rsidP="00B81056">
            <w:pPr>
              <w:widowControl w:val="0"/>
              <w:spacing w:after="0"/>
              <w:jc w:val="both"/>
              <w:rPr>
                <w:rFonts w:ascii="Times New Roman" w:hAnsi="Times New Roman"/>
                <w:b/>
                <w:sz w:val="26"/>
                <w:szCs w:val="26"/>
              </w:rPr>
            </w:pPr>
            <w:r>
              <w:rPr>
                <w:rFonts w:ascii="Times New Roman" w:hAnsi="Times New Roman"/>
                <w:b/>
                <w:sz w:val="26"/>
                <w:szCs w:val="26"/>
              </w:rPr>
              <w:t>108</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firstLine="567"/>
              <w:jc w:val="both"/>
              <w:rPr>
                <w:rFonts w:ascii="Times New Roman" w:hAnsi="Times New Roman"/>
                <w:sz w:val="26"/>
                <w:szCs w:val="26"/>
              </w:rPr>
            </w:pPr>
            <w:r w:rsidRPr="00A06C8B">
              <w:rPr>
                <w:rFonts w:ascii="Times New Roman" w:hAnsi="Times New Roman"/>
                <w:b/>
                <w:sz w:val="26"/>
                <w:szCs w:val="26"/>
              </w:rPr>
              <w:t>5.</w:t>
            </w:r>
            <w:r w:rsidR="006937D2" w:rsidRPr="00A06C8B">
              <w:rPr>
                <w:rFonts w:ascii="Times New Roman" w:hAnsi="Times New Roman"/>
                <w:b/>
                <w:sz w:val="26"/>
                <w:szCs w:val="26"/>
              </w:rPr>
              <w:t> </w:t>
            </w:r>
            <w:r w:rsidRPr="00A06C8B">
              <w:rPr>
                <w:rFonts w:ascii="Times New Roman" w:hAnsi="Times New Roman"/>
                <w:b/>
                <w:sz w:val="26"/>
                <w:szCs w:val="26"/>
              </w:rPr>
              <w:t>Пропозиції щодо вдосконалення законодавства і практики його реалізації, системи державного управління</w:t>
            </w:r>
            <w:r w:rsidRPr="00A06C8B">
              <w:rPr>
                <w:rFonts w:ascii="Times New Roman" w:hAnsi="Times New Roman"/>
                <w:b/>
                <w:sz w:val="26"/>
                <w:szCs w:val="26"/>
              </w:rPr>
              <w:tab/>
            </w:r>
          </w:p>
        </w:tc>
        <w:tc>
          <w:tcPr>
            <w:tcW w:w="286" w:type="pct"/>
          </w:tcPr>
          <w:p w:rsidR="00846CD9" w:rsidRDefault="00846CD9" w:rsidP="00391C2A">
            <w:pPr>
              <w:widowControl w:val="0"/>
              <w:spacing w:after="0"/>
              <w:jc w:val="both"/>
              <w:rPr>
                <w:rFonts w:ascii="Times New Roman" w:hAnsi="Times New Roman"/>
                <w:b/>
                <w:sz w:val="26"/>
                <w:szCs w:val="26"/>
              </w:rPr>
            </w:pPr>
          </w:p>
          <w:p w:rsidR="009D6B1D" w:rsidRPr="00A06C8B" w:rsidRDefault="009D6B1D" w:rsidP="00391C2A">
            <w:pPr>
              <w:widowControl w:val="0"/>
              <w:spacing w:after="0"/>
              <w:jc w:val="both"/>
              <w:rPr>
                <w:rFonts w:ascii="Times New Roman" w:hAnsi="Times New Roman"/>
                <w:b/>
                <w:sz w:val="26"/>
                <w:szCs w:val="26"/>
              </w:rPr>
            </w:pPr>
            <w:r>
              <w:rPr>
                <w:rFonts w:ascii="Times New Roman" w:hAnsi="Times New Roman"/>
                <w:b/>
                <w:sz w:val="26"/>
                <w:szCs w:val="26"/>
              </w:rPr>
              <w:t>126</w:t>
            </w:r>
          </w:p>
        </w:tc>
      </w:tr>
      <w:tr w:rsidR="005F5D3E" w:rsidRPr="00A06C8B" w:rsidTr="009D6B1D">
        <w:trPr>
          <w:trHeight w:val="108"/>
        </w:trPr>
        <w:tc>
          <w:tcPr>
            <w:tcW w:w="4714" w:type="pct"/>
          </w:tcPr>
          <w:p w:rsidR="005F5D3E" w:rsidRPr="00A06C8B" w:rsidRDefault="005F5D3E" w:rsidP="005F5D3E">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Додатки:</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5F5D3E" w:rsidRPr="00A06C8B" w:rsidTr="009D6B1D">
        <w:tc>
          <w:tcPr>
            <w:tcW w:w="4714" w:type="pct"/>
          </w:tcPr>
          <w:p w:rsidR="005F5D3E" w:rsidRPr="00A06C8B" w:rsidRDefault="0074182D" w:rsidP="009B71E9">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1. Форма 1. </w:t>
            </w:r>
            <w:r w:rsidR="009B71E9" w:rsidRPr="00A06C8B">
              <w:rPr>
                <w:rFonts w:ascii="Times New Roman" w:hAnsi="Times New Roman"/>
                <w:sz w:val="26"/>
                <w:szCs w:val="26"/>
              </w:rPr>
              <w:t>Стан підготовки та реалізації програм і проектів регіонального розвитку, реалізація яких передбачена  Стратегією розвитку міста Києва до 2025 року та Планом заходів на 2016-2018 роки з її реалізації</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74182D" w:rsidRPr="00A06C8B" w:rsidTr="009D6B1D">
        <w:tc>
          <w:tcPr>
            <w:tcW w:w="4714" w:type="pct"/>
          </w:tcPr>
          <w:p w:rsidR="0074182D" w:rsidRPr="00A06C8B" w:rsidRDefault="0074182D" w:rsidP="00226610">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w:t>
            </w:r>
            <w:r w:rsidR="009B71E9" w:rsidRPr="00A06C8B">
              <w:rPr>
                <w:rFonts w:ascii="Times New Roman" w:hAnsi="Times New Roman"/>
                <w:sz w:val="26"/>
                <w:szCs w:val="26"/>
              </w:rPr>
              <w:t>2</w:t>
            </w:r>
            <w:r w:rsidRPr="00A06C8B">
              <w:rPr>
                <w:rFonts w:ascii="Times New Roman" w:hAnsi="Times New Roman"/>
                <w:sz w:val="26"/>
                <w:szCs w:val="26"/>
              </w:rPr>
              <w:t xml:space="preserve">. Форма 2. </w:t>
            </w:r>
            <w:r w:rsidR="00226610" w:rsidRPr="00A06C8B">
              <w:rPr>
                <w:rFonts w:ascii="Times New Roman" w:hAnsi="Times New Roman"/>
                <w:sz w:val="26"/>
                <w:szCs w:val="26"/>
              </w:rPr>
              <w:t>Стан підготовки та реалізації програм і проектів регіонального розвитку, реалізація яких не передбачена регіональною стратегію розвитку (РСР)  та планом заходів з її реалізації (ПЗ)</w:t>
            </w:r>
          </w:p>
        </w:tc>
        <w:tc>
          <w:tcPr>
            <w:tcW w:w="286" w:type="pct"/>
          </w:tcPr>
          <w:p w:rsidR="0074182D" w:rsidRPr="00A06C8B" w:rsidRDefault="0074182D" w:rsidP="00226610">
            <w:pPr>
              <w:widowControl w:val="0"/>
              <w:tabs>
                <w:tab w:val="left" w:leader="dot" w:pos="8789"/>
              </w:tabs>
              <w:spacing w:after="0"/>
              <w:ind w:right="285"/>
              <w:jc w:val="both"/>
              <w:rPr>
                <w:rFonts w:ascii="Times New Roman" w:hAnsi="Times New Roman"/>
                <w:sz w:val="26"/>
                <w:szCs w:val="26"/>
              </w:rPr>
            </w:pPr>
          </w:p>
        </w:tc>
      </w:tr>
    </w:tbl>
    <w:p w:rsidR="009F46BF" w:rsidRPr="00A06C8B" w:rsidRDefault="009F46BF" w:rsidP="00226610">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br w:type="page"/>
      </w:r>
    </w:p>
    <w:tbl>
      <w:tblPr>
        <w:tblW w:w="5000" w:type="pct"/>
        <w:tblLook w:val="0000" w:firstRow="0" w:lastRow="0" w:firstColumn="0" w:lastColumn="0" w:noHBand="0" w:noVBand="0"/>
      </w:tblPr>
      <w:tblGrid>
        <w:gridCol w:w="9237"/>
        <w:gridCol w:w="560"/>
      </w:tblGrid>
      <w:tr w:rsidR="009F46BF" w:rsidRPr="00A06C8B" w:rsidTr="00302ED7">
        <w:tc>
          <w:tcPr>
            <w:tcW w:w="4714" w:type="pct"/>
          </w:tcPr>
          <w:p w:rsidR="009F46BF" w:rsidRPr="00A06C8B" w:rsidRDefault="009F46BF" w:rsidP="009B1D84">
            <w:pPr>
              <w:widowControl w:val="0"/>
              <w:tabs>
                <w:tab w:val="left" w:leader="dot" w:pos="8789"/>
              </w:tabs>
              <w:spacing w:after="0"/>
              <w:ind w:right="285"/>
              <w:jc w:val="right"/>
              <w:rPr>
                <w:rFonts w:ascii="Times New Roman" w:hAnsi="Times New Roman"/>
                <w:sz w:val="26"/>
                <w:szCs w:val="26"/>
              </w:rPr>
            </w:pPr>
            <w:r w:rsidRPr="00A06C8B">
              <w:rPr>
                <w:rFonts w:ascii="Times New Roman" w:hAnsi="Times New Roman"/>
                <w:sz w:val="26"/>
                <w:szCs w:val="26"/>
              </w:rPr>
              <w:lastRenderedPageBreak/>
              <w:t>Продовження змісту</w:t>
            </w:r>
          </w:p>
        </w:tc>
        <w:tc>
          <w:tcPr>
            <w:tcW w:w="286" w:type="pct"/>
          </w:tcPr>
          <w:p w:rsidR="009F46BF" w:rsidRPr="00A06C8B" w:rsidRDefault="009F46BF" w:rsidP="00DC568C">
            <w:pPr>
              <w:widowControl w:val="0"/>
              <w:spacing w:after="0"/>
              <w:jc w:val="both"/>
              <w:rPr>
                <w:rFonts w:ascii="Times New Roman" w:hAnsi="Times New Roman"/>
                <w:sz w:val="26"/>
                <w:szCs w:val="26"/>
              </w:rPr>
            </w:pPr>
          </w:p>
        </w:tc>
      </w:tr>
      <w:tr w:rsidR="005F5D3E" w:rsidRPr="00A06C8B" w:rsidTr="009B1D84">
        <w:trPr>
          <w:trHeight w:val="117"/>
        </w:trPr>
        <w:tc>
          <w:tcPr>
            <w:tcW w:w="4714" w:type="pct"/>
          </w:tcPr>
          <w:p w:rsidR="005F5D3E" w:rsidRPr="00A06C8B" w:rsidRDefault="005F5D3E" w:rsidP="009B1D84">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w:t>
            </w:r>
            <w:r w:rsidR="009B71E9" w:rsidRPr="00A06C8B">
              <w:rPr>
                <w:rFonts w:ascii="Times New Roman" w:hAnsi="Times New Roman"/>
                <w:sz w:val="26"/>
                <w:szCs w:val="26"/>
              </w:rPr>
              <w:t>3</w:t>
            </w:r>
            <w:r w:rsidRPr="00A06C8B">
              <w:rPr>
                <w:rFonts w:ascii="Times New Roman" w:hAnsi="Times New Roman"/>
                <w:sz w:val="26"/>
                <w:szCs w:val="26"/>
              </w:rPr>
              <w:t xml:space="preserve">. </w:t>
            </w:r>
            <w:r w:rsidR="00D35EC0" w:rsidRPr="00A06C8B">
              <w:rPr>
                <w:rFonts w:ascii="Times New Roman" w:hAnsi="Times New Roman"/>
                <w:sz w:val="26"/>
                <w:szCs w:val="26"/>
              </w:rPr>
              <w:t xml:space="preserve">Форма 3. </w:t>
            </w:r>
            <w:r w:rsidR="009B1D84" w:rsidRPr="00A06C8B">
              <w:rPr>
                <w:rFonts w:ascii="Times New Roman" w:hAnsi="Times New Roman"/>
                <w:sz w:val="26"/>
                <w:szCs w:val="26"/>
              </w:rPr>
              <w:t>Перелік інвестиційних проектів регіонального розвитку, які мають найсуттєвіший вплив на соціально-економічний розвиток та сприяють підвищенню рівня конкурентоспроможності регіону</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Pr="00A06C8B">
              <w:rPr>
                <w:rFonts w:ascii="Times New Roman" w:hAnsi="Times New Roman"/>
                <w:sz w:val="26"/>
                <w:szCs w:val="26"/>
              </w:rPr>
              <w:t>4.</w:t>
            </w:r>
            <w:r w:rsidR="00C618C5" w:rsidRPr="00A06C8B">
              <w:rPr>
                <w:rFonts w:ascii="Times New Roman" w:hAnsi="Times New Roman"/>
                <w:sz w:val="26"/>
                <w:szCs w:val="26"/>
              </w:rPr>
              <w:t> </w:t>
            </w:r>
            <w:r w:rsidR="003B655A" w:rsidRPr="00A06C8B">
              <w:rPr>
                <w:rFonts w:ascii="Times New Roman" w:hAnsi="Times New Roman"/>
                <w:sz w:val="26"/>
                <w:szCs w:val="26"/>
              </w:rPr>
              <w:t xml:space="preserve">Звіт за 2017 рік про результати виконання Плану заходів </w:t>
            </w:r>
            <w:r w:rsidR="003B655A" w:rsidRPr="00A06C8B">
              <w:rPr>
                <w:rFonts w:ascii="Times New Roman" w:hAnsi="Times New Roman"/>
                <w:sz w:val="26"/>
                <w:szCs w:val="26"/>
              </w:rPr>
              <w:br/>
              <w:t xml:space="preserve">на 2016-2018 роки з реалізації Стратегії розвитку міста Києва до 2025 року </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 5</w:t>
            </w:r>
            <w:r w:rsidR="00DE22C8" w:rsidRPr="00A06C8B">
              <w:rPr>
                <w:rFonts w:ascii="Times New Roman" w:hAnsi="Times New Roman"/>
                <w:sz w:val="26"/>
                <w:szCs w:val="26"/>
              </w:rPr>
              <w:t>.</w:t>
            </w:r>
            <w:r w:rsidR="00C618C5" w:rsidRPr="00A06C8B">
              <w:rPr>
                <w:rFonts w:ascii="Times New Roman" w:hAnsi="Times New Roman"/>
                <w:sz w:val="26"/>
                <w:szCs w:val="26"/>
              </w:rPr>
              <w:t> </w:t>
            </w:r>
            <w:r w:rsidR="00DE22C8" w:rsidRPr="00A06C8B">
              <w:rPr>
                <w:rFonts w:ascii="Times New Roman" w:hAnsi="Times New Roman"/>
                <w:sz w:val="26"/>
                <w:szCs w:val="26"/>
              </w:rPr>
              <w:t xml:space="preserve">Звіт за 2017 рік з оцінки результативності Стратегії розвитку міста Києва до 2025 року </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Pr="00A06C8B">
              <w:rPr>
                <w:rFonts w:ascii="Times New Roman" w:hAnsi="Times New Roman"/>
                <w:sz w:val="26"/>
                <w:szCs w:val="26"/>
              </w:rPr>
              <w:t>6.</w:t>
            </w:r>
            <w:r w:rsidR="00C618C5" w:rsidRPr="00A06C8B">
              <w:rPr>
                <w:rFonts w:ascii="Times New Roman" w:hAnsi="Times New Roman"/>
                <w:sz w:val="26"/>
                <w:szCs w:val="26"/>
              </w:rPr>
              <w:t> </w:t>
            </w:r>
            <w:r w:rsidR="00DE22C8" w:rsidRPr="00A06C8B">
              <w:rPr>
                <w:rFonts w:ascii="Times New Roman" w:hAnsi="Times New Roman"/>
                <w:sz w:val="26"/>
                <w:szCs w:val="26"/>
              </w:rPr>
              <w:t xml:space="preserve">Звіт за 2017 рік з оцінки результативності реалізації Державної стратегії регіонального </w:t>
            </w:r>
            <w:r w:rsidR="00C618C5" w:rsidRPr="00A06C8B">
              <w:rPr>
                <w:rFonts w:ascii="Times New Roman" w:hAnsi="Times New Roman"/>
                <w:sz w:val="26"/>
                <w:szCs w:val="26"/>
              </w:rPr>
              <w:t>розвитку на період до 2020 року</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5F5D3E" w:rsidRPr="00A06C8B" w:rsidTr="00302ED7">
        <w:tc>
          <w:tcPr>
            <w:tcW w:w="4714" w:type="pct"/>
          </w:tcPr>
          <w:p w:rsidR="005F5D3E" w:rsidRPr="00A06C8B" w:rsidRDefault="005F5D3E"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009B71E9" w:rsidRPr="00A06C8B">
              <w:rPr>
                <w:rFonts w:ascii="Times New Roman" w:hAnsi="Times New Roman"/>
                <w:sz w:val="26"/>
                <w:szCs w:val="26"/>
              </w:rPr>
              <w:t>7</w:t>
            </w:r>
            <w:r w:rsidRPr="00A06C8B">
              <w:rPr>
                <w:rFonts w:ascii="Times New Roman" w:hAnsi="Times New Roman"/>
                <w:sz w:val="26"/>
                <w:szCs w:val="26"/>
              </w:rPr>
              <w:t>.</w:t>
            </w:r>
            <w:r w:rsidR="00C618C5" w:rsidRPr="00A06C8B">
              <w:rPr>
                <w:rFonts w:ascii="Times New Roman" w:hAnsi="Times New Roman"/>
                <w:sz w:val="26"/>
                <w:szCs w:val="26"/>
              </w:rPr>
              <w:t> </w:t>
            </w:r>
            <w:r w:rsidR="007A74D3" w:rsidRPr="00A06C8B">
              <w:rPr>
                <w:rFonts w:ascii="Times New Roman" w:hAnsi="Times New Roman"/>
                <w:sz w:val="26"/>
                <w:szCs w:val="26"/>
              </w:rPr>
              <w:t>Пропозиції міста Києва щодо вдосконалення законодавства і практики його реалізації, системи державного управління</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bl>
    <w:p w:rsidR="00846CD9" w:rsidRPr="00A06C8B" w:rsidRDefault="00846CD9" w:rsidP="00DC568C">
      <w:pPr>
        <w:spacing w:after="0"/>
        <w:rPr>
          <w:rFonts w:ascii="Times New Roman" w:hAnsi="Times New Roman"/>
          <w:b/>
          <w:sz w:val="26"/>
          <w:szCs w:val="26"/>
        </w:rPr>
      </w:pPr>
      <w:r w:rsidRPr="00A06C8B">
        <w:rPr>
          <w:rFonts w:ascii="Times New Roman" w:hAnsi="Times New Roman"/>
          <w:b/>
          <w:sz w:val="26"/>
          <w:szCs w:val="26"/>
        </w:rPr>
        <w:br w:type="page"/>
      </w:r>
    </w:p>
    <w:p w:rsidR="00A74471" w:rsidRPr="00A06C8B" w:rsidRDefault="00E737CD" w:rsidP="00DC568C">
      <w:pPr>
        <w:widowControl w:val="0"/>
        <w:spacing w:after="0"/>
        <w:jc w:val="center"/>
        <w:rPr>
          <w:rFonts w:ascii="Times New Roman" w:hAnsi="Times New Roman"/>
          <w:b/>
          <w:sz w:val="26"/>
          <w:szCs w:val="26"/>
        </w:rPr>
      </w:pPr>
      <w:r w:rsidRPr="00A06C8B">
        <w:rPr>
          <w:rFonts w:ascii="Times New Roman" w:hAnsi="Times New Roman"/>
          <w:b/>
          <w:sz w:val="26"/>
          <w:szCs w:val="26"/>
        </w:rPr>
        <w:lastRenderedPageBreak/>
        <w:t>1.</w:t>
      </w:r>
      <w:r w:rsidR="00A74471" w:rsidRPr="00A06C8B">
        <w:rPr>
          <w:rFonts w:ascii="Times New Roman" w:hAnsi="Times New Roman"/>
          <w:b/>
          <w:sz w:val="26"/>
          <w:szCs w:val="26"/>
        </w:rPr>
        <w:t xml:space="preserve"> ЗАГАЛЬНІ </w:t>
      </w:r>
      <w:r w:rsidR="00DB72D4" w:rsidRPr="00A06C8B">
        <w:rPr>
          <w:rFonts w:ascii="Times New Roman" w:hAnsi="Times New Roman"/>
          <w:b/>
          <w:sz w:val="26"/>
          <w:szCs w:val="26"/>
        </w:rPr>
        <w:t>ПИТАННЯ</w:t>
      </w:r>
    </w:p>
    <w:p w:rsidR="00A74471" w:rsidRPr="00A06C8B" w:rsidRDefault="00A74471" w:rsidP="00DC568C">
      <w:pPr>
        <w:widowControl w:val="0"/>
        <w:spacing w:after="0"/>
        <w:jc w:val="center"/>
        <w:rPr>
          <w:rFonts w:ascii="Times New Roman" w:hAnsi="Times New Roman"/>
          <w:b/>
          <w:sz w:val="26"/>
          <w:szCs w:val="26"/>
        </w:rPr>
      </w:pPr>
    </w:p>
    <w:p w:rsidR="00A34B30" w:rsidRPr="00A06C8B" w:rsidRDefault="00A34B30" w:rsidP="00DC568C">
      <w:pPr>
        <w:widowControl w:val="0"/>
        <w:spacing w:after="0"/>
        <w:ind w:firstLine="709"/>
        <w:jc w:val="both"/>
        <w:rPr>
          <w:rFonts w:ascii="Times New Roman" w:hAnsi="Times New Roman"/>
          <w:sz w:val="26"/>
          <w:szCs w:val="26"/>
          <w:lang w:eastAsia="uk-UA"/>
        </w:rPr>
      </w:pPr>
      <w:r w:rsidRPr="00A06C8B">
        <w:rPr>
          <w:rFonts w:ascii="Times New Roman" w:hAnsi="Times New Roman"/>
          <w:sz w:val="26"/>
          <w:szCs w:val="26"/>
          <w:lang w:eastAsia="uk-UA"/>
        </w:rPr>
        <w:t>Діяльність київської міської влади у 201</w:t>
      </w:r>
      <w:r w:rsidR="005D0EF4" w:rsidRPr="00A06C8B">
        <w:rPr>
          <w:rFonts w:ascii="Times New Roman" w:hAnsi="Times New Roman"/>
          <w:sz w:val="26"/>
          <w:szCs w:val="26"/>
          <w:lang w:eastAsia="uk-UA"/>
        </w:rPr>
        <w:t>7</w:t>
      </w:r>
      <w:r w:rsidRPr="00A06C8B">
        <w:rPr>
          <w:rFonts w:ascii="Times New Roman" w:hAnsi="Times New Roman"/>
          <w:sz w:val="26"/>
          <w:szCs w:val="26"/>
          <w:lang w:eastAsia="uk-UA"/>
        </w:rPr>
        <w:t xml:space="preserve"> році була направлена на </w:t>
      </w:r>
      <w:r w:rsidR="005D0EF4" w:rsidRPr="00A06C8B">
        <w:rPr>
          <w:rFonts w:ascii="Times New Roman" w:eastAsia="Times New Roman" w:hAnsi="Times New Roman"/>
          <w:sz w:val="26"/>
          <w:szCs w:val="26"/>
          <w:lang w:eastAsia="ru-RU"/>
        </w:rPr>
        <w:t>вдосконалення механізмів управління розвитком міста на засадах ефективності, відкритості та прозорості</w:t>
      </w:r>
      <w:r w:rsidRPr="00A06C8B">
        <w:rPr>
          <w:rFonts w:ascii="Times New Roman" w:hAnsi="Times New Roman"/>
          <w:sz w:val="26"/>
          <w:szCs w:val="26"/>
          <w:lang w:eastAsia="uk-UA"/>
        </w:rPr>
        <w:t>, посилення позитивних тенденцій в усіх сферах міської економіки, здійснення модернізації інфраструктури та запровадження заходів з енергозбереження, проведення комплексу заходів підтримки малозахищених верств населення тощо.</w:t>
      </w:r>
    </w:p>
    <w:p w:rsidR="00A34B30" w:rsidRPr="00A06C8B" w:rsidRDefault="00A34B30" w:rsidP="00DC568C">
      <w:pPr>
        <w:widowControl w:val="0"/>
        <w:tabs>
          <w:tab w:val="left" w:pos="993"/>
        </w:tabs>
        <w:spacing w:after="0"/>
        <w:ind w:firstLine="709"/>
        <w:jc w:val="both"/>
        <w:rPr>
          <w:rFonts w:ascii="Times New Roman" w:hAnsi="Times New Roman"/>
          <w:b/>
          <w:sz w:val="26"/>
          <w:szCs w:val="26"/>
        </w:rPr>
      </w:pPr>
    </w:p>
    <w:p w:rsidR="00A74471" w:rsidRPr="00A06C8B" w:rsidRDefault="00A74471" w:rsidP="00DC568C">
      <w:pPr>
        <w:widowControl w:val="0"/>
        <w:tabs>
          <w:tab w:val="left" w:pos="993"/>
        </w:tabs>
        <w:spacing w:after="0"/>
        <w:ind w:firstLine="709"/>
        <w:jc w:val="both"/>
        <w:rPr>
          <w:rFonts w:ascii="Times New Roman" w:hAnsi="Times New Roman"/>
          <w:sz w:val="26"/>
          <w:szCs w:val="26"/>
        </w:rPr>
      </w:pPr>
      <w:r w:rsidRPr="00A06C8B">
        <w:rPr>
          <w:rFonts w:ascii="Times New Roman" w:hAnsi="Times New Roman"/>
          <w:b/>
          <w:sz w:val="26"/>
          <w:szCs w:val="26"/>
        </w:rPr>
        <w:t>1.1</w:t>
      </w:r>
      <w:r w:rsidR="00E737CD" w:rsidRPr="00A06C8B">
        <w:rPr>
          <w:rFonts w:ascii="Times New Roman" w:hAnsi="Times New Roman"/>
          <w:b/>
          <w:sz w:val="26"/>
          <w:szCs w:val="26"/>
        </w:rPr>
        <w:t>.</w:t>
      </w:r>
      <w:r w:rsidRPr="00A06C8B">
        <w:rPr>
          <w:rFonts w:ascii="Times New Roman" w:hAnsi="Times New Roman"/>
          <w:b/>
          <w:sz w:val="26"/>
          <w:szCs w:val="26"/>
        </w:rPr>
        <w:t xml:space="preserve"> Адміністративно-територіальний устрій</w:t>
      </w:r>
    </w:p>
    <w:p w:rsidR="00A74471" w:rsidRPr="00A06C8B" w:rsidRDefault="00A74471" w:rsidP="00DC568C">
      <w:pPr>
        <w:widowControl w:val="0"/>
        <w:spacing w:after="0"/>
        <w:ind w:firstLine="709"/>
        <w:jc w:val="both"/>
        <w:rPr>
          <w:rFonts w:ascii="Times New Roman" w:hAnsi="Times New Roman"/>
          <w:sz w:val="26"/>
          <w:szCs w:val="26"/>
          <w:lang w:eastAsia="uk-UA"/>
        </w:rPr>
      </w:pPr>
      <w:r w:rsidRPr="00A06C8B">
        <w:rPr>
          <w:rFonts w:ascii="Times New Roman" w:hAnsi="Times New Roman"/>
          <w:sz w:val="26"/>
          <w:szCs w:val="26"/>
          <w:lang w:eastAsia="uk-UA"/>
        </w:rPr>
        <w:t xml:space="preserve">Столиця України, місто Київ, – одне з найбільших міст Європи, адміністративний, економічний, науковий, культурно-освітній та історичний центр України. </w:t>
      </w:r>
    </w:p>
    <w:p w:rsidR="00A74471" w:rsidRPr="00A06C8B" w:rsidRDefault="00A74471" w:rsidP="00DC568C">
      <w:pPr>
        <w:widowControl w:val="0"/>
        <w:spacing w:after="0"/>
        <w:ind w:firstLine="709"/>
        <w:jc w:val="both"/>
        <w:rPr>
          <w:rFonts w:ascii="Times New Roman" w:hAnsi="Times New Roman"/>
          <w:sz w:val="26"/>
          <w:szCs w:val="26"/>
        </w:rPr>
      </w:pPr>
      <w:r w:rsidRPr="00A06C8B">
        <w:rPr>
          <w:rFonts w:ascii="Times New Roman" w:hAnsi="Times New Roman"/>
          <w:sz w:val="26"/>
          <w:szCs w:val="26"/>
        </w:rPr>
        <w:t>Систему адміністративно-територіального устрою міста Києва складають 10 районів відповідно до рішення Київської міської ради від 30.01.2001 №</w:t>
      </w:r>
      <w:r w:rsidR="00E737CD" w:rsidRPr="00A06C8B">
        <w:rPr>
          <w:rFonts w:ascii="Times New Roman" w:hAnsi="Times New Roman"/>
          <w:sz w:val="26"/>
          <w:szCs w:val="26"/>
        </w:rPr>
        <w:t> </w:t>
      </w:r>
      <w:r w:rsidRPr="00A06C8B">
        <w:rPr>
          <w:rFonts w:ascii="Times New Roman" w:hAnsi="Times New Roman"/>
          <w:sz w:val="26"/>
          <w:szCs w:val="26"/>
        </w:rPr>
        <w:t>162/1139 «Про адміністративно-територіальний устрій м. Києва». Межі адміністративних районів м. Києва затверджені рішення</w:t>
      </w:r>
      <w:r w:rsidR="005D0EF4" w:rsidRPr="00A06C8B">
        <w:rPr>
          <w:rFonts w:ascii="Times New Roman" w:hAnsi="Times New Roman"/>
          <w:sz w:val="26"/>
          <w:szCs w:val="26"/>
        </w:rPr>
        <w:t>м</w:t>
      </w:r>
      <w:r w:rsidRPr="00A06C8B">
        <w:rPr>
          <w:rFonts w:ascii="Times New Roman" w:hAnsi="Times New Roman"/>
          <w:sz w:val="26"/>
          <w:szCs w:val="26"/>
        </w:rPr>
        <w:t xml:space="preserve"> Київської міської ради від 27.04.2001 №</w:t>
      </w:r>
      <w:r w:rsidR="00E737CD" w:rsidRPr="00A06C8B">
        <w:rPr>
          <w:rFonts w:ascii="Times New Roman" w:hAnsi="Times New Roman"/>
          <w:sz w:val="26"/>
          <w:szCs w:val="26"/>
        </w:rPr>
        <w:t> </w:t>
      </w:r>
      <w:r w:rsidRPr="00A06C8B">
        <w:rPr>
          <w:rFonts w:ascii="Times New Roman" w:hAnsi="Times New Roman"/>
          <w:sz w:val="26"/>
          <w:szCs w:val="26"/>
        </w:rPr>
        <w:t xml:space="preserve">280/1257 «Про межі нових адміністративних районів м. Києва та організаційні заходи по проведенню адміністративно-територіальної реформи» </w:t>
      </w:r>
      <w:r w:rsidR="008A2A0A" w:rsidRPr="00A06C8B">
        <w:rPr>
          <w:rFonts w:ascii="Times New Roman" w:hAnsi="Times New Roman"/>
          <w:sz w:val="26"/>
          <w:szCs w:val="26"/>
        </w:rPr>
        <w:t xml:space="preserve">(зі змінами, внесеними </w:t>
      </w:r>
      <w:r w:rsidR="005D0EF4" w:rsidRPr="00A06C8B">
        <w:rPr>
          <w:rFonts w:ascii="Times New Roman" w:hAnsi="Times New Roman"/>
          <w:sz w:val="26"/>
          <w:szCs w:val="26"/>
        </w:rPr>
        <w:t>рішенням Київської міської ради</w:t>
      </w:r>
      <w:r w:rsidRPr="00A06C8B">
        <w:rPr>
          <w:rFonts w:ascii="Times New Roman" w:hAnsi="Times New Roman"/>
          <w:sz w:val="26"/>
          <w:szCs w:val="26"/>
        </w:rPr>
        <w:t xml:space="preserve"> від 29.11.2001 №</w:t>
      </w:r>
      <w:r w:rsidR="00E737CD" w:rsidRPr="00A06C8B">
        <w:rPr>
          <w:rFonts w:ascii="Times New Roman" w:hAnsi="Times New Roman"/>
          <w:sz w:val="26"/>
          <w:szCs w:val="26"/>
        </w:rPr>
        <w:t> </w:t>
      </w:r>
      <w:r w:rsidRPr="00A06C8B">
        <w:rPr>
          <w:rFonts w:ascii="Times New Roman" w:hAnsi="Times New Roman"/>
          <w:sz w:val="26"/>
          <w:szCs w:val="26"/>
        </w:rPr>
        <w:t>126/1560</w:t>
      </w:r>
      <w:r w:rsidR="008A2A0A" w:rsidRPr="00A06C8B">
        <w:rPr>
          <w:rFonts w:ascii="Times New Roman" w:hAnsi="Times New Roman"/>
          <w:sz w:val="26"/>
          <w:szCs w:val="26"/>
        </w:rPr>
        <w:t>)</w:t>
      </w:r>
      <w:r w:rsidRPr="00A06C8B">
        <w:rPr>
          <w:rFonts w:ascii="Times New Roman" w:hAnsi="Times New Roman"/>
          <w:sz w:val="26"/>
          <w:szCs w:val="26"/>
        </w:rPr>
        <w:t>.</w:t>
      </w:r>
    </w:p>
    <w:p w:rsidR="00A74471" w:rsidRPr="00A06C8B" w:rsidRDefault="00A74471" w:rsidP="00DC568C">
      <w:pPr>
        <w:widowControl w:val="0"/>
        <w:spacing w:after="0"/>
        <w:ind w:firstLine="709"/>
        <w:jc w:val="both"/>
        <w:rPr>
          <w:rFonts w:ascii="Times New Roman" w:hAnsi="Times New Roman"/>
          <w:sz w:val="26"/>
          <w:szCs w:val="26"/>
        </w:rPr>
      </w:pPr>
      <w:r w:rsidRPr="00A06C8B">
        <w:rPr>
          <w:rFonts w:ascii="Times New Roman" w:hAnsi="Times New Roman"/>
          <w:sz w:val="26"/>
          <w:szCs w:val="26"/>
        </w:rPr>
        <w:t>Відомості про адміністративно-територіальний устрій м. Києва станом на 01.01.201</w:t>
      </w:r>
      <w:r w:rsidR="00556216" w:rsidRPr="00A06C8B">
        <w:rPr>
          <w:rFonts w:ascii="Times New Roman" w:hAnsi="Times New Roman"/>
          <w:sz w:val="26"/>
          <w:szCs w:val="26"/>
        </w:rPr>
        <w:t>8</w:t>
      </w:r>
      <w:r w:rsidR="00691757" w:rsidRPr="00A06C8B">
        <w:rPr>
          <w:rFonts w:ascii="Times New Roman" w:hAnsi="Times New Roman"/>
          <w:sz w:val="26"/>
          <w:szCs w:val="26"/>
        </w:rPr>
        <w:t xml:space="preserve"> наведено у таблиці 1.</w:t>
      </w:r>
    </w:p>
    <w:p w:rsidR="00691757" w:rsidRPr="00A06C8B" w:rsidRDefault="00691757" w:rsidP="00DC568C">
      <w:pPr>
        <w:widowControl w:val="0"/>
        <w:spacing w:after="0"/>
        <w:ind w:left="-113"/>
        <w:jc w:val="right"/>
        <w:rPr>
          <w:rFonts w:ascii="Times New Roman" w:hAnsi="Times New Roman"/>
          <w:sz w:val="26"/>
          <w:szCs w:val="26"/>
        </w:rPr>
      </w:pPr>
      <w:r w:rsidRPr="00A06C8B">
        <w:rPr>
          <w:rFonts w:ascii="Times New Roman" w:hAnsi="Times New Roman"/>
          <w:sz w:val="26"/>
          <w:szCs w:val="26"/>
        </w:rPr>
        <w:t>Таблиця 1</w:t>
      </w:r>
    </w:p>
    <w:p w:rsidR="001804FF" w:rsidRPr="00A06C8B" w:rsidRDefault="001804FF" w:rsidP="001804FF">
      <w:pPr>
        <w:widowControl w:val="0"/>
        <w:spacing w:after="0"/>
        <w:ind w:left="-113"/>
        <w:jc w:val="center"/>
        <w:rPr>
          <w:rFonts w:ascii="Times New Roman" w:hAnsi="Times New Roman"/>
          <w:sz w:val="26"/>
          <w:szCs w:val="26"/>
        </w:rPr>
      </w:pPr>
      <w:r w:rsidRPr="00A06C8B">
        <w:rPr>
          <w:rFonts w:ascii="Times New Roman" w:hAnsi="Times New Roman"/>
          <w:sz w:val="26"/>
          <w:szCs w:val="26"/>
        </w:rPr>
        <w:t>Інформація про адміністративно-територіальний устрій м. Києва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306"/>
        <w:gridCol w:w="1541"/>
        <w:gridCol w:w="1124"/>
        <w:gridCol w:w="2348"/>
        <w:gridCol w:w="1914"/>
      </w:tblGrid>
      <w:tr w:rsidR="00256184" w:rsidRPr="00A06C8B" w:rsidTr="00256184">
        <w:trPr>
          <w:jc w:val="center"/>
        </w:trPr>
        <w:tc>
          <w:tcPr>
            <w:tcW w:w="565"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 з/п</w:t>
            </w:r>
          </w:p>
        </w:tc>
        <w:tc>
          <w:tcPr>
            <w:tcW w:w="2311"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Найменування міста,</w:t>
            </w:r>
          </w:p>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районів у місті</w:t>
            </w:r>
          </w:p>
        </w:tc>
        <w:tc>
          <w:tcPr>
            <w:tcW w:w="1546"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Територія району у місті (</w:t>
            </w:r>
            <w:r w:rsidR="00BA4FF2" w:rsidRPr="00A06C8B">
              <w:rPr>
                <w:rFonts w:ascii="Times New Roman" w:hAnsi="Times New Roman"/>
                <w:sz w:val="26"/>
                <w:szCs w:val="26"/>
              </w:rPr>
              <w:t>тис. </w:t>
            </w:r>
            <w:r w:rsidRPr="00A06C8B">
              <w:rPr>
                <w:rFonts w:ascii="Times New Roman" w:hAnsi="Times New Roman"/>
                <w:sz w:val="26"/>
                <w:szCs w:val="26"/>
              </w:rPr>
              <w:t>га)</w:t>
            </w:r>
            <w:r w:rsidRPr="00A06C8B">
              <w:rPr>
                <w:rStyle w:val="ab"/>
                <w:rFonts w:ascii="Times New Roman" w:hAnsi="Times New Roman"/>
                <w:sz w:val="26"/>
                <w:szCs w:val="26"/>
              </w:rPr>
              <w:footnoteReference w:id="1"/>
            </w:r>
          </w:p>
        </w:tc>
        <w:tc>
          <w:tcPr>
            <w:tcW w:w="3500" w:type="dxa"/>
            <w:gridSpan w:val="2"/>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Населені пункти</w:t>
            </w:r>
          </w:p>
        </w:tc>
        <w:tc>
          <w:tcPr>
            <w:tcW w:w="1932" w:type="dxa"/>
            <w:vMerge w:val="restart"/>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Кількість місцевих рад</w:t>
            </w:r>
          </w:p>
        </w:tc>
      </w:tr>
      <w:tr w:rsidR="00256184" w:rsidRPr="00A06C8B" w:rsidTr="00256184">
        <w:trPr>
          <w:jc w:val="center"/>
        </w:trPr>
        <w:tc>
          <w:tcPr>
            <w:tcW w:w="565"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2311"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546"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132" w:type="dxa"/>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усього</w:t>
            </w:r>
          </w:p>
        </w:tc>
        <w:tc>
          <w:tcPr>
            <w:tcW w:w="2368" w:type="dxa"/>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міські (міста зі спеціальним статусом)</w:t>
            </w:r>
          </w:p>
        </w:tc>
        <w:tc>
          <w:tcPr>
            <w:tcW w:w="1932" w:type="dxa"/>
            <w:vMerge/>
          </w:tcPr>
          <w:p w:rsidR="00256184" w:rsidRPr="00A06C8B" w:rsidRDefault="00256184" w:rsidP="00DC568C">
            <w:pPr>
              <w:widowControl w:val="0"/>
              <w:spacing w:after="0"/>
              <w:ind w:left="-115" w:right="-78"/>
              <w:jc w:val="center"/>
              <w:rPr>
                <w:rFonts w:ascii="Times New Roman" w:hAnsi="Times New Roman"/>
                <w:sz w:val="26"/>
                <w:szCs w:val="26"/>
              </w:rPr>
            </w:pP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rPr>
                <w:rFonts w:ascii="Times New Roman" w:hAnsi="Times New Roman"/>
                <w:b/>
                <w:sz w:val="26"/>
                <w:szCs w:val="26"/>
              </w:rPr>
            </w:pPr>
          </w:p>
        </w:tc>
        <w:tc>
          <w:tcPr>
            <w:tcW w:w="2311" w:type="dxa"/>
            <w:shd w:val="clear" w:color="auto" w:fill="auto"/>
          </w:tcPr>
          <w:p w:rsidR="00256184" w:rsidRPr="00A06C8B" w:rsidRDefault="00256184" w:rsidP="000D03CB">
            <w:pPr>
              <w:widowControl w:val="0"/>
              <w:spacing w:after="0"/>
              <w:rPr>
                <w:rFonts w:ascii="Times New Roman" w:hAnsi="Times New Roman"/>
                <w:b/>
                <w:sz w:val="26"/>
                <w:szCs w:val="26"/>
              </w:rPr>
            </w:pPr>
            <w:r w:rsidRPr="00A06C8B">
              <w:rPr>
                <w:rFonts w:ascii="Times New Roman" w:hAnsi="Times New Roman"/>
                <w:b/>
                <w:sz w:val="26"/>
                <w:szCs w:val="26"/>
              </w:rPr>
              <w:t>м. Київ</w:t>
            </w:r>
          </w:p>
        </w:tc>
        <w:tc>
          <w:tcPr>
            <w:tcW w:w="1546" w:type="dxa"/>
            <w:shd w:val="clear" w:color="auto" w:fill="auto"/>
          </w:tcPr>
          <w:p w:rsidR="00256184" w:rsidRPr="00A06C8B" w:rsidRDefault="00BA4FF2" w:rsidP="000D03CB">
            <w:pPr>
              <w:widowControl w:val="0"/>
              <w:spacing w:after="0"/>
              <w:jc w:val="center"/>
              <w:rPr>
                <w:rFonts w:ascii="Times New Roman" w:hAnsi="Times New Roman"/>
                <w:b/>
                <w:sz w:val="26"/>
                <w:szCs w:val="26"/>
              </w:rPr>
            </w:pPr>
            <w:r w:rsidRPr="00A06C8B">
              <w:rPr>
                <w:rFonts w:ascii="Times New Roman" w:hAnsi="Times New Roman"/>
                <w:b/>
                <w:sz w:val="26"/>
                <w:szCs w:val="26"/>
              </w:rPr>
              <w:t>83,6</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c>
          <w:tcPr>
            <w:tcW w:w="1932" w:type="dxa"/>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rPr>
                <w:rFonts w:ascii="Times New Roman" w:hAnsi="Times New Roman"/>
                <w:sz w:val="26"/>
                <w:szCs w:val="26"/>
              </w:rPr>
            </w:pP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Райони у місті</w:t>
            </w:r>
          </w:p>
        </w:tc>
        <w:tc>
          <w:tcPr>
            <w:tcW w:w="1546" w:type="dxa"/>
            <w:shd w:val="clear" w:color="auto" w:fill="auto"/>
          </w:tcPr>
          <w:p w:rsidR="00256184" w:rsidRPr="00A06C8B" w:rsidRDefault="00256184" w:rsidP="000D03CB">
            <w:pPr>
              <w:widowControl w:val="0"/>
              <w:spacing w:after="0"/>
              <w:jc w:val="center"/>
              <w:rPr>
                <w:rFonts w:ascii="Times New Roman" w:hAnsi="Times New Roman"/>
                <w:b/>
                <w:sz w:val="26"/>
                <w:szCs w:val="26"/>
              </w:rPr>
            </w:pP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932" w:type="dxa"/>
          </w:tcPr>
          <w:p w:rsidR="00256184" w:rsidRPr="00A06C8B" w:rsidRDefault="00256184" w:rsidP="00DC568C">
            <w:pPr>
              <w:widowControl w:val="0"/>
              <w:spacing w:after="0"/>
              <w:jc w:val="center"/>
              <w:rPr>
                <w:rFonts w:ascii="Times New Roman" w:hAnsi="Times New Roman"/>
                <w:sz w:val="26"/>
                <w:szCs w:val="26"/>
              </w:rPr>
            </w:pP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1</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Голосіївський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16,0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2</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Дарницький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13,0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3</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Деснянський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14,7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4</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Дніпровський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6,7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5</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Оболонський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10,9</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6</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Печерський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2,0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7</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Подільський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3,4</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8</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Святошинський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10,2</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9</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Солом’янський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4,0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10</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Шевченківський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2,7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bl>
    <w:p w:rsidR="00A74471" w:rsidRPr="00A06C8B" w:rsidRDefault="00A74471" w:rsidP="00DC568C">
      <w:pPr>
        <w:pStyle w:val="22"/>
        <w:widowControl w:val="0"/>
        <w:spacing w:line="240" w:lineRule="auto"/>
        <w:ind w:firstLine="0"/>
        <w:rPr>
          <w:rFonts w:cs="Times New Roman"/>
          <w:sz w:val="26"/>
          <w:szCs w:val="26"/>
        </w:rPr>
      </w:pPr>
    </w:p>
    <w:p w:rsidR="008312DD" w:rsidRPr="00A06C8B" w:rsidRDefault="00691757"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1.2. Населення: чисельність, склад</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Протягом останніх років Київ продовжує утримувати лідируючі позиції серед міст України, в яких зберігається тенденція зростання чисельності населення. </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На формування чисельності населення м. Києва значною мірою впливає </w:t>
      </w:r>
      <w:r w:rsidRPr="00A06C8B">
        <w:rPr>
          <w:rFonts w:ascii="Times New Roman" w:hAnsi="Times New Roman"/>
          <w:sz w:val="26"/>
          <w:szCs w:val="26"/>
        </w:rPr>
        <w:lastRenderedPageBreak/>
        <w:t>потужний народногосподарський потенціал столиці, який зумовлено вигідним економіко-географічним розташуванням, концентрацією високо-кваліфікованих трудових ресурсів, наявністю потужних енергетичних та будівельних баз, розвиненою міською інфраструктурою.</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Інформацію про чисельність та склад населення м. Києва за 2012-2016 роки наведено у таблиці </w:t>
      </w:r>
      <w:r w:rsidR="009F46BF" w:rsidRPr="00A06C8B">
        <w:rPr>
          <w:rFonts w:ascii="Times New Roman" w:hAnsi="Times New Roman"/>
          <w:sz w:val="26"/>
          <w:szCs w:val="26"/>
        </w:rPr>
        <w:t>2</w:t>
      </w:r>
      <w:r w:rsidRPr="00A06C8B">
        <w:rPr>
          <w:rFonts w:ascii="Times New Roman" w:hAnsi="Times New Roman"/>
          <w:sz w:val="26"/>
          <w:szCs w:val="26"/>
        </w:rPr>
        <w:t>.</w:t>
      </w:r>
    </w:p>
    <w:p w:rsidR="00773E44" w:rsidRPr="00A06C8B" w:rsidRDefault="00773E44" w:rsidP="00773E44">
      <w:pPr>
        <w:widowControl w:val="0"/>
        <w:spacing w:after="0"/>
        <w:ind w:firstLine="709"/>
        <w:jc w:val="right"/>
        <w:rPr>
          <w:rFonts w:ascii="Times New Roman" w:hAnsi="Times New Roman"/>
          <w:sz w:val="26"/>
          <w:szCs w:val="26"/>
        </w:rPr>
      </w:pPr>
      <w:r w:rsidRPr="00A06C8B">
        <w:rPr>
          <w:rFonts w:ascii="Times New Roman" w:hAnsi="Times New Roman"/>
          <w:sz w:val="26"/>
          <w:szCs w:val="26"/>
        </w:rPr>
        <w:t>Таблиця</w:t>
      </w:r>
      <w:r w:rsidR="009F46BF" w:rsidRPr="00A06C8B">
        <w:rPr>
          <w:rFonts w:ascii="Times New Roman" w:hAnsi="Times New Roman"/>
          <w:sz w:val="26"/>
          <w:szCs w:val="26"/>
        </w:rPr>
        <w:t xml:space="preserve"> 2</w:t>
      </w:r>
    </w:p>
    <w:p w:rsidR="00773E44" w:rsidRPr="00A06C8B" w:rsidRDefault="00773E44" w:rsidP="00773E44">
      <w:pPr>
        <w:widowControl w:val="0"/>
        <w:spacing w:after="0"/>
        <w:ind w:firstLine="709"/>
        <w:jc w:val="center"/>
        <w:rPr>
          <w:rFonts w:ascii="Times New Roman" w:hAnsi="Times New Roman"/>
          <w:sz w:val="26"/>
          <w:szCs w:val="26"/>
        </w:rPr>
      </w:pPr>
      <w:r w:rsidRPr="00A06C8B">
        <w:rPr>
          <w:rFonts w:ascii="Times New Roman" w:hAnsi="Times New Roman"/>
          <w:sz w:val="26"/>
          <w:szCs w:val="26"/>
        </w:rPr>
        <w:t>Інформація про чисельність та склад населення м. Києва</w:t>
      </w:r>
      <w:r w:rsidRPr="00A06C8B">
        <w:rPr>
          <w:rFonts w:ascii="Times New Roman" w:hAnsi="Times New Roman"/>
          <w:sz w:val="26"/>
          <w:szCs w:val="26"/>
          <w:vertAlign w:val="superscript"/>
        </w:rPr>
        <w:footnoteReference w:id="2"/>
      </w:r>
    </w:p>
    <w:p w:rsidR="00773E44" w:rsidRPr="00A06C8B" w:rsidRDefault="00773E44" w:rsidP="00773E44">
      <w:pPr>
        <w:widowControl w:val="0"/>
        <w:spacing w:after="0"/>
        <w:ind w:firstLine="709"/>
        <w:jc w:val="right"/>
        <w:rPr>
          <w:rFonts w:ascii="Times New Roman" w:hAnsi="Times New Roman"/>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21"/>
        <w:gridCol w:w="1386"/>
        <w:gridCol w:w="1386"/>
        <w:gridCol w:w="1386"/>
        <w:gridCol w:w="1386"/>
        <w:gridCol w:w="1386"/>
      </w:tblGrid>
      <w:tr w:rsidR="00773E44" w:rsidRPr="00A06C8B" w:rsidTr="00BF586B">
        <w:trPr>
          <w:tblHeader/>
        </w:trPr>
        <w:tc>
          <w:tcPr>
            <w:tcW w:w="1703" w:type="dxa"/>
            <w:vAlign w:val="center"/>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 xml:space="preserve">Основні </w:t>
            </w:r>
          </w:p>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показники</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01.01.2013</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01.01.2014</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01.01.2015</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01.01.2016</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01.01.2017</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Щільність населення</w:t>
            </w:r>
          </w:p>
        </w:tc>
        <w:tc>
          <w:tcPr>
            <w:tcW w:w="1221" w:type="dxa"/>
          </w:tcPr>
          <w:p w:rsidR="00773E44" w:rsidRPr="00A06C8B" w:rsidRDefault="00773E44" w:rsidP="00BF586B">
            <w:pPr>
              <w:spacing w:after="0"/>
              <w:jc w:val="center"/>
              <w:rPr>
                <w:rFonts w:ascii="Times New Roman" w:hAnsi="Times New Roman"/>
                <w:bCs/>
                <w:sz w:val="26"/>
                <w:szCs w:val="26"/>
                <w:bdr w:val="none" w:sz="0" w:space="0" w:color="auto" w:frame="1"/>
              </w:rPr>
            </w:pPr>
            <w:r w:rsidRPr="00A06C8B">
              <w:rPr>
                <w:rFonts w:ascii="Times New Roman" w:hAnsi="Times New Roman"/>
                <w:bCs/>
                <w:sz w:val="26"/>
                <w:szCs w:val="26"/>
                <w:bdr w:val="none" w:sz="0" w:space="0" w:color="auto" w:frame="1"/>
              </w:rPr>
              <w:t>осіб на 1 кв. км</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bCs/>
                <w:sz w:val="26"/>
                <w:szCs w:val="26"/>
                <w:bdr w:val="none" w:sz="0" w:space="0" w:color="auto" w:frame="1"/>
              </w:rPr>
              <w:t>3</w:t>
            </w:r>
            <w:r w:rsidR="00C22F63" w:rsidRPr="00A06C8B">
              <w:rPr>
                <w:rFonts w:ascii="Times New Roman" w:hAnsi="Times New Roman"/>
                <w:bCs/>
                <w:sz w:val="26"/>
                <w:szCs w:val="26"/>
                <w:bdr w:val="none" w:sz="0" w:space="0" w:color="auto" w:frame="1"/>
              </w:rPr>
              <w:t xml:space="preserve"> </w:t>
            </w:r>
            <w:r w:rsidRPr="00A06C8B">
              <w:rPr>
                <w:rFonts w:ascii="Times New Roman" w:hAnsi="Times New Roman"/>
                <w:bCs/>
                <w:sz w:val="26"/>
                <w:szCs w:val="26"/>
                <w:bdr w:val="none" w:sz="0" w:space="0" w:color="auto" w:frame="1"/>
              </w:rPr>
              <w:t>403,0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bCs/>
                <w:sz w:val="26"/>
                <w:szCs w:val="26"/>
                <w:bdr w:val="none" w:sz="0" w:space="0" w:color="auto" w:frame="1"/>
              </w:rPr>
              <w:t>3</w:t>
            </w:r>
            <w:r w:rsidR="00C22F63" w:rsidRPr="00A06C8B">
              <w:rPr>
                <w:rFonts w:ascii="Times New Roman" w:hAnsi="Times New Roman"/>
                <w:bCs/>
                <w:sz w:val="26"/>
                <w:szCs w:val="26"/>
                <w:bdr w:val="none" w:sz="0" w:space="0" w:color="auto" w:frame="1"/>
              </w:rPr>
              <w:t xml:space="preserve"> </w:t>
            </w:r>
            <w:r w:rsidRPr="00A06C8B">
              <w:rPr>
                <w:rFonts w:ascii="Times New Roman" w:hAnsi="Times New Roman"/>
                <w:bCs/>
                <w:sz w:val="26"/>
                <w:szCs w:val="26"/>
                <w:bdr w:val="none" w:sz="0" w:space="0" w:color="auto" w:frame="1"/>
              </w:rPr>
              <w:t>421,0</w:t>
            </w:r>
          </w:p>
        </w:tc>
        <w:tc>
          <w:tcPr>
            <w:tcW w:w="1386" w:type="dxa"/>
          </w:tcPr>
          <w:p w:rsidR="00773E44" w:rsidRPr="00A06C8B" w:rsidRDefault="00773E44" w:rsidP="00BF586B">
            <w:pPr>
              <w:spacing w:after="0"/>
              <w:jc w:val="center"/>
              <w:rPr>
                <w:rFonts w:ascii="Times New Roman" w:hAnsi="Times New Roman"/>
                <w:bCs/>
                <w:color w:val="000000"/>
                <w:sz w:val="26"/>
                <w:szCs w:val="26"/>
                <w:bdr w:val="none" w:sz="0" w:space="0" w:color="auto" w:frame="1"/>
              </w:rPr>
            </w:pPr>
            <w:r w:rsidRPr="00A06C8B">
              <w:rPr>
                <w:rFonts w:ascii="Times New Roman" w:hAnsi="Times New Roman"/>
                <w:bCs/>
                <w:sz w:val="26"/>
                <w:szCs w:val="26"/>
                <w:bdr w:val="none" w:sz="0" w:space="0" w:color="auto" w:frame="1"/>
              </w:rPr>
              <w:t>3456,0</w:t>
            </w:r>
          </w:p>
        </w:tc>
        <w:tc>
          <w:tcPr>
            <w:tcW w:w="1386" w:type="dxa"/>
          </w:tcPr>
          <w:p w:rsidR="00773E44" w:rsidRPr="00A06C8B" w:rsidRDefault="00773E44" w:rsidP="00BF586B">
            <w:pPr>
              <w:spacing w:after="0"/>
              <w:jc w:val="center"/>
              <w:rPr>
                <w:rFonts w:ascii="Times New Roman" w:hAnsi="Times New Roman"/>
                <w:b/>
                <w:bCs/>
                <w:color w:val="000000"/>
                <w:sz w:val="26"/>
                <w:szCs w:val="26"/>
                <w:bdr w:val="none" w:sz="0" w:space="0" w:color="auto" w:frame="1"/>
              </w:rPr>
            </w:pPr>
            <w:r w:rsidRPr="00A06C8B">
              <w:rPr>
                <w:rFonts w:ascii="Times New Roman" w:hAnsi="Times New Roman"/>
                <w:bCs/>
                <w:sz w:val="26"/>
                <w:szCs w:val="26"/>
                <w:bdr w:val="none" w:sz="0" w:space="0" w:color="auto" w:frame="1"/>
              </w:rPr>
              <w:t>3460,0</w:t>
            </w:r>
          </w:p>
        </w:tc>
        <w:tc>
          <w:tcPr>
            <w:tcW w:w="1386" w:type="dxa"/>
          </w:tcPr>
          <w:p w:rsidR="00773E44" w:rsidRPr="00A06C8B" w:rsidRDefault="00773E44" w:rsidP="00BF586B">
            <w:pPr>
              <w:spacing w:after="0"/>
              <w:jc w:val="center"/>
              <w:rPr>
                <w:rFonts w:ascii="Times New Roman" w:hAnsi="Times New Roman"/>
                <w:bCs/>
                <w:color w:val="000000"/>
                <w:sz w:val="26"/>
                <w:szCs w:val="26"/>
                <w:bdr w:val="none" w:sz="0" w:space="0" w:color="auto" w:frame="1"/>
              </w:rPr>
            </w:pPr>
            <w:r w:rsidRPr="00A06C8B">
              <w:rPr>
                <w:rFonts w:ascii="Times New Roman" w:hAnsi="Times New Roman"/>
                <w:bCs/>
                <w:color w:val="000000"/>
                <w:sz w:val="26"/>
                <w:szCs w:val="26"/>
                <w:bdr w:val="none" w:sz="0" w:space="0" w:color="auto" w:frame="1"/>
              </w:rPr>
              <w:t>3 501,0</w:t>
            </w:r>
            <w:r w:rsidRPr="00A06C8B">
              <w:rPr>
                <w:rStyle w:val="ab"/>
                <w:rFonts w:ascii="Times New Roman" w:hAnsi="Times New Roman"/>
                <w:bCs/>
                <w:color w:val="000000"/>
                <w:sz w:val="26"/>
                <w:szCs w:val="26"/>
                <w:bdr w:val="none" w:sz="0" w:space="0" w:color="auto" w:frame="1"/>
              </w:rPr>
              <w:footnoteReference w:id="3"/>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Міське населення:</w:t>
            </w:r>
          </w:p>
        </w:tc>
        <w:tc>
          <w:tcPr>
            <w:tcW w:w="1221"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наявне населення</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845,0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868,7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888,0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906,6</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925,8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постійне населенні</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803,7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827,4</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846,7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865,3</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884,5</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Розподіл чисельності постійного населення за статтю:</w:t>
            </w:r>
          </w:p>
        </w:tc>
        <w:tc>
          <w:tcPr>
            <w:tcW w:w="1221"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чоловіки</w:t>
            </w:r>
          </w:p>
        </w:tc>
        <w:tc>
          <w:tcPr>
            <w:tcW w:w="1221"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295,1</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306,0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315,0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324,0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334,4</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жінки</w:t>
            </w:r>
          </w:p>
        </w:tc>
        <w:tc>
          <w:tcPr>
            <w:tcW w:w="1221"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508,6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521,4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1531,7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541,3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550,1</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Розподіл чисельності постійного населення за окремими віковими групами:</w:t>
            </w:r>
          </w:p>
        </w:tc>
        <w:tc>
          <w:tcPr>
            <w:tcW w:w="1221"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0-14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395,6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411,4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429,1</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446,7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462,4</w:t>
            </w:r>
          </w:p>
        </w:tc>
      </w:tr>
      <w:tr w:rsidR="00773E44" w:rsidRPr="00A06C8B" w:rsidTr="00BF586B">
        <w:trPr>
          <w:trHeight w:val="264"/>
        </w:trPr>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0-15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415,7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430,3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447,6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465,9</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482,9</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0-17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468,8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481,8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494,7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511,3</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525,3</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16-59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1856,5</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1850,8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1836,3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1823,8</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1811,8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15-64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2055,6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2049,7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2035,5</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2023,0</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2012,9</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18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2334,9</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2345,6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2351,9</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2354,0</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2359,1</w:t>
            </w:r>
          </w:p>
        </w:tc>
      </w:tr>
    </w:tbl>
    <w:p w:rsidR="009F46BF" w:rsidRPr="00A06C8B" w:rsidRDefault="009F46BF">
      <w:pPr>
        <w:rPr>
          <w:rFonts w:ascii="Times New Roman" w:hAnsi="Times New Roman"/>
        </w:rPr>
      </w:pPr>
      <w:r w:rsidRPr="00A06C8B">
        <w:rPr>
          <w:rFonts w:ascii="Times New Roman" w:hAnsi="Times New Roman"/>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21"/>
        <w:gridCol w:w="1386"/>
        <w:gridCol w:w="1386"/>
        <w:gridCol w:w="1386"/>
        <w:gridCol w:w="1386"/>
        <w:gridCol w:w="1386"/>
      </w:tblGrid>
      <w:tr w:rsidR="009F46BF" w:rsidRPr="00A06C8B" w:rsidTr="00A315FB">
        <w:tc>
          <w:tcPr>
            <w:tcW w:w="1703" w:type="dxa"/>
            <w:tcBorders>
              <w:top w:val="nil"/>
              <w:left w:val="nil"/>
              <w:bottom w:val="single" w:sz="4" w:space="0" w:color="auto"/>
              <w:right w:val="nil"/>
            </w:tcBorders>
          </w:tcPr>
          <w:p w:rsidR="009F46BF" w:rsidRPr="00A06C8B" w:rsidRDefault="009F46BF" w:rsidP="00BF586B">
            <w:pPr>
              <w:widowControl w:val="0"/>
              <w:spacing w:after="0"/>
              <w:ind w:left="142"/>
              <w:rPr>
                <w:rFonts w:ascii="Times New Roman" w:hAnsi="Times New Roman"/>
                <w:sz w:val="26"/>
                <w:szCs w:val="26"/>
              </w:rPr>
            </w:pPr>
          </w:p>
        </w:tc>
        <w:tc>
          <w:tcPr>
            <w:tcW w:w="1221" w:type="dxa"/>
            <w:tcBorders>
              <w:top w:val="nil"/>
              <w:left w:val="nil"/>
              <w:bottom w:val="single" w:sz="4" w:space="0" w:color="auto"/>
              <w:right w:val="nil"/>
            </w:tcBorders>
          </w:tcPr>
          <w:p w:rsidR="009F46BF" w:rsidRPr="00A06C8B" w:rsidRDefault="009F46BF" w:rsidP="00BF586B">
            <w:pPr>
              <w:spacing w:after="0"/>
              <w:jc w:val="center"/>
              <w:rPr>
                <w:rFonts w:ascii="Times New Roman" w:hAnsi="Times New Roman"/>
                <w:sz w:val="26"/>
                <w:szCs w:val="26"/>
              </w:rPr>
            </w:pPr>
          </w:p>
        </w:tc>
        <w:tc>
          <w:tcPr>
            <w:tcW w:w="1386" w:type="dxa"/>
            <w:tcBorders>
              <w:top w:val="nil"/>
              <w:left w:val="nil"/>
              <w:bottom w:val="single" w:sz="4" w:space="0" w:color="auto"/>
              <w:right w:val="nil"/>
            </w:tcBorders>
          </w:tcPr>
          <w:p w:rsidR="009F46BF" w:rsidRPr="00A06C8B" w:rsidRDefault="009F46BF" w:rsidP="00BF586B">
            <w:pPr>
              <w:widowControl w:val="0"/>
              <w:spacing w:after="0"/>
              <w:jc w:val="center"/>
              <w:rPr>
                <w:rFonts w:ascii="Times New Roman" w:hAnsi="Times New Roman"/>
                <w:sz w:val="26"/>
                <w:szCs w:val="26"/>
              </w:rPr>
            </w:pPr>
          </w:p>
        </w:tc>
        <w:tc>
          <w:tcPr>
            <w:tcW w:w="1386" w:type="dxa"/>
            <w:tcBorders>
              <w:top w:val="nil"/>
              <w:left w:val="nil"/>
              <w:bottom w:val="single" w:sz="4" w:space="0" w:color="auto"/>
              <w:right w:val="nil"/>
            </w:tcBorders>
          </w:tcPr>
          <w:p w:rsidR="009F46BF" w:rsidRPr="00A06C8B" w:rsidRDefault="009F46BF" w:rsidP="00BF586B">
            <w:pPr>
              <w:widowControl w:val="0"/>
              <w:spacing w:after="0"/>
              <w:jc w:val="center"/>
              <w:rPr>
                <w:rFonts w:ascii="Times New Roman" w:hAnsi="Times New Roman"/>
                <w:sz w:val="26"/>
                <w:szCs w:val="26"/>
              </w:rPr>
            </w:pPr>
          </w:p>
        </w:tc>
        <w:tc>
          <w:tcPr>
            <w:tcW w:w="4158" w:type="dxa"/>
            <w:gridSpan w:val="3"/>
            <w:tcBorders>
              <w:top w:val="nil"/>
              <w:left w:val="nil"/>
              <w:bottom w:val="single" w:sz="4" w:space="0" w:color="auto"/>
              <w:right w:val="nil"/>
            </w:tcBorders>
          </w:tcPr>
          <w:p w:rsidR="009F46BF" w:rsidRPr="00A06C8B" w:rsidRDefault="009F46BF" w:rsidP="009F46BF">
            <w:pPr>
              <w:spacing w:after="0"/>
              <w:jc w:val="right"/>
              <w:rPr>
                <w:rFonts w:ascii="Times New Roman" w:hAnsi="Times New Roman"/>
                <w:sz w:val="26"/>
                <w:szCs w:val="26"/>
              </w:rPr>
            </w:pPr>
            <w:r w:rsidRPr="00A06C8B">
              <w:rPr>
                <w:rFonts w:ascii="Times New Roman" w:hAnsi="Times New Roman"/>
                <w:sz w:val="26"/>
                <w:szCs w:val="26"/>
              </w:rPr>
              <w:t>Продовження таблиці 2</w:t>
            </w:r>
          </w:p>
        </w:tc>
      </w:tr>
      <w:tr w:rsidR="009F46BF" w:rsidRPr="00A06C8B" w:rsidTr="009F46BF">
        <w:tc>
          <w:tcPr>
            <w:tcW w:w="1703" w:type="dxa"/>
            <w:tcBorders>
              <w:top w:val="single" w:sz="4" w:space="0" w:color="auto"/>
            </w:tcBorders>
            <w:vAlign w:val="center"/>
          </w:tcPr>
          <w:p w:rsidR="009F46BF" w:rsidRPr="00A06C8B" w:rsidRDefault="009F46BF" w:rsidP="00A315FB">
            <w:pPr>
              <w:widowControl w:val="0"/>
              <w:spacing w:after="0"/>
              <w:jc w:val="center"/>
              <w:rPr>
                <w:rFonts w:ascii="Times New Roman" w:hAnsi="Times New Roman"/>
                <w:sz w:val="26"/>
                <w:szCs w:val="26"/>
              </w:rPr>
            </w:pPr>
            <w:r w:rsidRPr="00A06C8B">
              <w:rPr>
                <w:rFonts w:ascii="Times New Roman" w:hAnsi="Times New Roman"/>
                <w:sz w:val="26"/>
                <w:szCs w:val="26"/>
              </w:rPr>
              <w:t xml:space="preserve">Основні </w:t>
            </w:r>
          </w:p>
          <w:p w:rsidR="009F46BF" w:rsidRPr="00A06C8B" w:rsidRDefault="009F46BF" w:rsidP="00A315FB">
            <w:pPr>
              <w:widowControl w:val="0"/>
              <w:spacing w:after="0"/>
              <w:jc w:val="center"/>
              <w:rPr>
                <w:rFonts w:ascii="Times New Roman" w:hAnsi="Times New Roman"/>
                <w:sz w:val="26"/>
                <w:szCs w:val="26"/>
              </w:rPr>
            </w:pPr>
            <w:r w:rsidRPr="00A06C8B">
              <w:rPr>
                <w:rFonts w:ascii="Times New Roman" w:hAnsi="Times New Roman"/>
                <w:sz w:val="26"/>
                <w:szCs w:val="26"/>
              </w:rPr>
              <w:t>показники</w:t>
            </w:r>
          </w:p>
        </w:tc>
        <w:tc>
          <w:tcPr>
            <w:tcW w:w="1221" w:type="dxa"/>
            <w:tcBorders>
              <w:top w:val="single" w:sz="4" w:space="0" w:color="auto"/>
            </w:tcBorders>
          </w:tcPr>
          <w:p w:rsidR="009F46BF" w:rsidRPr="00A06C8B" w:rsidRDefault="009F46BF" w:rsidP="00A315FB">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01.01.2013</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01.01.2014</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01.01.2015</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01.01.2016</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01.01.2017</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60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531,6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546,3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562,7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575,6</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589,8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65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352,6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366,4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382,0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395,5</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409,2</w:t>
            </w:r>
          </w:p>
        </w:tc>
      </w:tr>
    </w:tbl>
    <w:p w:rsidR="00773E44" w:rsidRPr="00A06C8B" w:rsidRDefault="00773E44" w:rsidP="00773E44">
      <w:pPr>
        <w:widowControl w:val="0"/>
        <w:spacing w:after="0"/>
        <w:ind w:firstLine="709"/>
        <w:jc w:val="both"/>
        <w:rPr>
          <w:rFonts w:ascii="Times New Roman" w:hAnsi="Times New Roman"/>
          <w:sz w:val="16"/>
          <w:szCs w:val="16"/>
        </w:rPr>
      </w:pP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За наявними офіційними даними Головного управління статистики у м. Києві за 11 місяців 2017 року чисельність наявного населення у м. Києві збільшилася порівняно з початком року на 2,7‰ і становила 2 933,5 тис. осіб. Середня чисельність наявного населення становила 2 929,6 тис. осіб, що на 7,7‰ більше ніж за 11 місяців 2016 року.</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У січні – листопаді 2017 року зростання чисельності наявного населення столиці відбувалося за рахунок позитивного сальдо його природного відтворення та міграційного приросту.</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січень – листопад 2017 року природний приріст становив 4 295 осіб. При цьому частка міграційного приросту у загальному прирості населення (7 777,0 осіб) становила 44,8%. </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Як свідчить статистичний аналіз, глобальною проблемою у віковій структурі населення на сучасному етапі є зростання питомої ваги осіб старших вікових груп (65 років і старше). За наявними даними офіційної статистики частка людей старших вікових груп збільшилася у складі населення міста з 12,6% у 2012 році до 14,2% у 2016 році.</w:t>
      </w:r>
    </w:p>
    <w:p w:rsidR="00655861" w:rsidRPr="00A06C8B" w:rsidRDefault="00655861" w:rsidP="00DC568C">
      <w:pPr>
        <w:widowControl w:val="0"/>
        <w:spacing w:after="0"/>
        <w:ind w:firstLine="709"/>
        <w:jc w:val="both"/>
        <w:rPr>
          <w:rFonts w:ascii="Times New Roman" w:hAnsi="Times New Roman"/>
          <w:sz w:val="26"/>
          <w:szCs w:val="26"/>
        </w:rPr>
      </w:pPr>
    </w:p>
    <w:p w:rsidR="00655861" w:rsidRPr="00A06C8B" w:rsidRDefault="00EA4AF4"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1.3. Організаційно-кадрові питання місцевих держадміністрацій</w:t>
      </w:r>
    </w:p>
    <w:p w:rsidR="007C11C1" w:rsidRPr="00A06C8B" w:rsidRDefault="007C11C1" w:rsidP="007C11C1">
      <w:pPr>
        <w:widowControl w:val="0"/>
        <w:spacing w:after="0"/>
        <w:ind w:firstLine="709"/>
        <w:jc w:val="both"/>
        <w:rPr>
          <w:rFonts w:ascii="Times New Roman" w:hAnsi="Times New Roman"/>
          <w:sz w:val="26"/>
          <w:szCs w:val="26"/>
        </w:rPr>
      </w:pPr>
      <w:r w:rsidRPr="00A06C8B">
        <w:rPr>
          <w:rFonts w:ascii="Times New Roman" w:hAnsi="Times New Roman"/>
          <w:sz w:val="26"/>
          <w:szCs w:val="26"/>
        </w:rPr>
        <w:t>У виконавчому органі Київської міської ради (Київській міській державній адміністрації) проводиться системна робота з комплектування міської державної адміністрації, її структурних підрозділів, державних та комунальних підприємств, установ і організацій професійно підготовленими, кваліфікованими кадрами, яким властива соціальна відповідальність, уміння працювати в сучасних умовах соціально-економічного розвитку міста.</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До керівного складу виконавчого органу </w:t>
      </w:r>
      <w:r w:rsidR="000178CB" w:rsidRPr="00A06C8B">
        <w:rPr>
          <w:rFonts w:ascii="Times New Roman" w:hAnsi="Times New Roman"/>
          <w:sz w:val="26"/>
          <w:szCs w:val="26"/>
        </w:rPr>
        <w:t xml:space="preserve">Київської міської ради (Київській міській державній адміністрації) </w:t>
      </w:r>
      <w:r w:rsidRPr="00A06C8B">
        <w:rPr>
          <w:rFonts w:ascii="Times New Roman" w:hAnsi="Times New Roman"/>
          <w:sz w:val="26"/>
          <w:szCs w:val="26"/>
        </w:rPr>
        <w:t xml:space="preserve">відноситься 8 посад — голова, перший заступник голови Київської міської державної адміністрації, заступники голови Київської міської державної адміністрації </w:t>
      </w:r>
      <w:r w:rsidR="00FF147B" w:rsidRPr="00A06C8B">
        <w:rPr>
          <w:rFonts w:ascii="Times New Roman" w:hAnsi="Times New Roman"/>
          <w:sz w:val="26"/>
          <w:szCs w:val="26"/>
        </w:rPr>
        <w:noBreakHyphen/>
      </w:r>
      <w:r w:rsidRPr="00A06C8B">
        <w:rPr>
          <w:rFonts w:ascii="Times New Roman" w:hAnsi="Times New Roman"/>
          <w:sz w:val="26"/>
          <w:szCs w:val="26"/>
        </w:rPr>
        <w:t xml:space="preserve"> 6, у тому числі з питань здійснення самоврядних повноважень </w:t>
      </w:r>
      <w:r w:rsidR="00FF147B" w:rsidRPr="00A06C8B">
        <w:rPr>
          <w:rFonts w:ascii="Times New Roman" w:hAnsi="Times New Roman"/>
          <w:sz w:val="26"/>
          <w:szCs w:val="26"/>
        </w:rPr>
        <w:noBreakHyphen/>
      </w:r>
      <w:r w:rsidRPr="00A06C8B">
        <w:rPr>
          <w:rFonts w:ascii="Times New Roman" w:hAnsi="Times New Roman"/>
          <w:sz w:val="26"/>
          <w:szCs w:val="26"/>
        </w:rPr>
        <w:t xml:space="preserve"> 2.</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31.12.2017 укомплектовано 7 (87,5%) посад керівного складу виконавчого органу.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Протягом 2017 року відбувалися зміни у керівному складі, зокрема, звільнено 3</w:t>
      </w:r>
      <w:r w:rsidR="000178CB" w:rsidRPr="00A06C8B">
        <w:rPr>
          <w:rFonts w:ascii="Times New Roman" w:hAnsi="Times New Roman"/>
          <w:sz w:val="26"/>
          <w:szCs w:val="26"/>
        </w:rPr>
        <w:t> </w:t>
      </w:r>
      <w:r w:rsidRPr="00A06C8B">
        <w:rPr>
          <w:rFonts w:ascii="Times New Roman" w:hAnsi="Times New Roman"/>
          <w:sz w:val="26"/>
          <w:szCs w:val="26"/>
        </w:rPr>
        <w:t>(37,5%) заступників голови Київської міської державної адміністрації ( у тому числі першого заступника Пліса Г. В., заступника голови Поворозника М. Ю. та заступника голови з питань здійснення самоврядних повноважень Сагайдака І. В.) та призначено 2</w:t>
      </w:r>
      <w:r w:rsidR="000178CB" w:rsidRPr="00A06C8B">
        <w:rPr>
          <w:rFonts w:ascii="Times New Roman" w:hAnsi="Times New Roman"/>
          <w:sz w:val="26"/>
          <w:szCs w:val="26"/>
        </w:rPr>
        <w:t> </w:t>
      </w:r>
      <w:r w:rsidRPr="00A06C8B">
        <w:rPr>
          <w:rFonts w:ascii="Times New Roman" w:hAnsi="Times New Roman"/>
          <w:sz w:val="26"/>
          <w:szCs w:val="26"/>
        </w:rPr>
        <w:t>(25%) заступників голови Київської міської державної адміністрації (першого заступника голови Київської міської державної адміністрації Поворозника</w:t>
      </w:r>
      <w:r w:rsidR="000178CB" w:rsidRPr="00A06C8B">
        <w:rPr>
          <w:rFonts w:ascii="Times New Roman" w:hAnsi="Times New Roman"/>
          <w:sz w:val="26"/>
          <w:szCs w:val="26"/>
        </w:rPr>
        <w:t> </w:t>
      </w:r>
      <w:r w:rsidRPr="00A06C8B">
        <w:rPr>
          <w:rFonts w:ascii="Times New Roman" w:hAnsi="Times New Roman"/>
          <w:sz w:val="26"/>
          <w:szCs w:val="26"/>
        </w:rPr>
        <w:t>М. Ю. та заступника голови Київської міської державної адміністрації Давтяна</w:t>
      </w:r>
      <w:r w:rsidR="000178CB" w:rsidRPr="00A06C8B">
        <w:rPr>
          <w:rFonts w:ascii="Times New Roman" w:hAnsi="Times New Roman"/>
          <w:sz w:val="26"/>
          <w:szCs w:val="26"/>
        </w:rPr>
        <w:t> </w:t>
      </w:r>
      <w:r w:rsidRPr="00A06C8B">
        <w:rPr>
          <w:rFonts w:ascii="Times New Roman" w:hAnsi="Times New Roman"/>
          <w:sz w:val="26"/>
          <w:szCs w:val="26"/>
        </w:rPr>
        <w:t>Д. О.).</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Голова та усі заступники голови Київської міської державної адміністрації </w:t>
      </w:r>
      <w:r w:rsidRPr="00A06C8B">
        <w:rPr>
          <w:rFonts w:ascii="Times New Roman" w:hAnsi="Times New Roman"/>
          <w:sz w:val="26"/>
          <w:szCs w:val="26"/>
        </w:rPr>
        <w:lastRenderedPageBreak/>
        <w:t xml:space="preserve">мають вищу освіту за відповідними напрямами діяльності: економічну, технічну, будівельну, юридичну, гуманітарну та 2 особи — педагогічну. Двоє з них (28,6%), у тому числі </w:t>
      </w:r>
      <w:r w:rsidR="00FF147B" w:rsidRPr="00A06C8B">
        <w:rPr>
          <w:rFonts w:ascii="Times New Roman" w:hAnsi="Times New Roman"/>
          <w:sz w:val="26"/>
          <w:szCs w:val="26"/>
        </w:rPr>
        <w:noBreakHyphen/>
      </w:r>
      <w:r w:rsidRPr="00A06C8B">
        <w:rPr>
          <w:rFonts w:ascii="Times New Roman" w:hAnsi="Times New Roman"/>
          <w:sz w:val="26"/>
          <w:szCs w:val="26"/>
        </w:rPr>
        <w:t xml:space="preserve"> Київський міський голова </w:t>
      </w:r>
      <w:r w:rsidR="00FF147B" w:rsidRPr="00A06C8B">
        <w:rPr>
          <w:rFonts w:ascii="Times New Roman" w:hAnsi="Times New Roman"/>
          <w:sz w:val="26"/>
          <w:szCs w:val="26"/>
        </w:rPr>
        <w:noBreakHyphen/>
      </w:r>
      <w:r w:rsidRPr="00A06C8B">
        <w:rPr>
          <w:rFonts w:ascii="Times New Roman" w:hAnsi="Times New Roman"/>
          <w:sz w:val="26"/>
          <w:szCs w:val="26"/>
        </w:rPr>
        <w:t xml:space="preserve"> магістри</w:t>
      </w:r>
      <w:r w:rsidR="000178CB" w:rsidRPr="00A06C8B">
        <w:rPr>
          <w:rFonts w:ascii="Times New Roman" w:hAnsi="Times New Roman"/>
          <w:sz w:val="26"/>
          <w:szCs w:val="26"/>
        </w:rPr>
        <w:t xml:space="preserve"> державного управління. Також 2 </w:t>
      </w:r>
      <w:r w:rsidRPr="00A06C8B">
        <w:rPr>
          <w:rFonts w:ascii="Times New Roman" w:hAnsi="Times New Roman"/>
          <w:sz w:val="26"/>
          <w:szCs w:val="26"/>
        </w:rPr>
        <w:t xml:space="preserve">(28,6%) кандидати наук: Київський міський голова </w:t>
      </w:r>
      <w:r w:rsidR="00FF147B" w:rsidRPr="00A06C8B">
        <w:rPr>
          <w:rFonts w:ascii="Times New Roman" w:hAnsi="Times New Roman"/>
          <w:sz w:val="26"/>
          <w:szCs w:val="26"/>
        </w:rPr>
        <w:noBreakHyphen/>
      </w:r>
      <w:r w:rsidRPr="00A06C8B">
        <w:rPr>
          <w:rFonts w:ascii="Times New Roman" w:hAnsi="Times New Roman"/>
          <w:sz w:val="26"/>
          <w:szCs w:val="26"/>
        </w:rPr>
        <w:t xml:space="preserve"> кандидат наук з фізичного виховання та спорту, а також 1 заступник </w:t>
      </w:r>
      <w:r w:rsidR="00FF147B" w:rsidRPr="00A06C8B">
        <w:rPr>
          <w:rFonts w:ascii="Times New Roman" w:hAnsi="Times New Roman"/>
          <w:sz w:val="26"/>
          <w:szCs w:val="26"/>
        </w:rPr>
        <w:noBreakHyphen/>
      </w:r>
      <w:r w:rsidRPr="00A06C8B">
        <w:rPr>
          <w:rFonts w:ascii="Times New Roman" w:hAnsi="Times New Roman"/>
          <w:sz w:val="26"/>
          <w:szCs w:val="26"/>
        </w:rPr>
        <w:t xml:space="preserve"> кандидат політичних наук. Жінок </w:t>
      </w:r>
      <w:r w:rsidR="00FF147B" w:rsidRPr="00A06C8B">
        <w:rPr>
          <w:rFonts w:ascii="Times New Roman" w:hAnsi="Times New Roman"/>
          <w:sz w:val="26"/>
          <w:szCs w:val="26"/>
        </w:rPr>
        <w:noBreakHyphen/>
      </w:r>
      <w:r w:rsidRPr="00A06C8B">
        <w:rPr>
          <w:rFonts w:ascii="Times New Roman" w:hAnsi="Times New Roman"/>
          <w:sz w:val="26"/>
          <w:szCs w:val="26"/>
        </w:rPr>
        <w:t xml:space="preserve"> заступників голови </w:t>
      </w:r>
      <w:r w:rsidR="00FF147B" w:rsidRPr="00A06C8B">
        <w:rPr>
          <w:rFonts w:ascii="Times New Roman" w:hAnsi="Times New Roman"/>
          <w:sz w:val="26"/>
          <w:szCs w:val="26"/>
        </w:rPr>
        <w:noBreakHyphen/>
      </w:r>
      <w:r w:rsidRPr="00A06C8B">
        <w:rPr>
          <w:rFonts w:ascii="Times New Roman" w:hAnsi="Times New Roman"/>
          <w:sz w:val="26"/>
          <w:szCs w:val="26"/>
        </w:rPr>
        <w:t xml:space="preserve"> 1 (14,3%). Також усі керівники Київської міської державної адміністрації мають стаж роботи на державній службі: 1 (14,3%) </w:t>
      </w:r>
      <w:r w:rsidR="00FF147B" w:rsidRPr="00A06C8B">
        <w:rPr>
          <w:rFonts w:ascii="Times New Roman" w:hAnsi="Times New Roman"/>
          <w:sz w:val="26"/>
          <w:szCs w:val="26"/>
        </w:rPr>
        <w:noBreakHyphen/>
      </w:r>
      <w:r w:rsidRPr="00A06C8B">
        <w:rPr>
          <w:rFonts w:ascii="Times New Roman" w:hAnsi="Times New Roman"/>
          <w:sz w:val="26"/>
          <w:szCs w:val="26"/>
        </w:rPr>
        <w:t xml:space="preserve"> до трьох років, 3</w:t>
      </w:r>
      <w:r w:rsidR="00FF147B" w:rsidRPr="00A06C8B">
        <w:rPr>
          <w:rFonts w:ascii="Times New Roman" w:hAnsi="Times New Roman"/>
          <w:sz w:val="26"/>
          <w:szCs w:val="26"/>
        </w:rPr>
        <w:t> </w:t>
      </w:r>
      <w:r w:rsidRPr="00A06C8B">
        <w:rPr>
          <w:rFonts w:ascii="Times New Roman" w:hAnsi="Times New Roman"/>
          <w:sz w:val="26"/>
          <w:szCs w:val="26"/>
        </w:rPr>
        <w:t xml:space="preserve">(42,86%) </w:t>
      </w:r>
      <w:r w:rsidR="00FF147B" w:rsidRPr="00A06C8B">
        <w:rPr>
          <w:rFonts w:ascii="Times New Roman" w:hAnsi="Times New Roman"/>
          <w:sz w:val="26"/>
          <w:szCs w:val="26"/>
        </w:rPr>
        <w:noBreakHyphen/>
      </w:r>
      <w:r w:rsidRPr="00A06C8B">
        <w:rPr>
          <w:rFonts w:ascii="Times New Roman" w:hAnsi="Times New Roman"/>
          <w:sz w:val="26"/>
          <w:szCs w:val="26"/>
        </w:rPr>
        <w:t xml:space="preserve"> від трьох до п'яти років і 3 (42,86%) </w:t>
      </w:r>
      <w:r w:rsidR="00FF147B" w:rsidRPr="00A06C8B">
        <w:rPr>
          <w:rFonts w:ascii="Times New Roman" w:hAnsi="Times New Roman"/>
          <w:sz w:val="26"/>
          <w:szCs w:val="26"/>
        </w:rPr>
        <w:noBreakHyphen/>
      </w:r>
      <w:r w:rsidRPr="00A06C8B">
        <w:rPr>
          <w:rFonts w:ascii="Times New Roman" w:hAnsi="Times New Roman"/>
          <w:sz w:val="26"/>
          <w:szCs w:val="26"/>
        </w:rPr>
        <w:t xml:space="preserve"> більше 10 років.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віком: до 35 років – 1 особа (14,3%), від 36 до </w:t>
      </w:r>
      <w:r w:rsidR="00FF147B" w:rsidRPr="00A06C8B">
        <w:rPr>
          <w:rFonts w:ascii="Times New Roman" w:hAnsi="Times New Roman"/>
          <w:sz w:val="26"/>
          <w:szCs w:val="26"/>
        </w:rPr>
        <w:t>40 років – 1 особа (14,3%), від </w:t>
      </w:r>
      <w:r w:rsidRPr="00A06C8B">
        <w:rPr>
          <w:rFonts w:ascii="Times New Roman" w:hAnsi="Times New Roman"/>
          <w:sz w:val="26"/>
          <w:szCs w:val="26"/>
        </w:rPr>
        <w:t>40 до 50 років – 4 особи (57,14%), від 51 до 55 років – 1 особа (14,3%).</w:t>
      </w:r>
    </w:p>
    <w:p w:rsidR="007C11C1" w:rsidRPr="00A06C8B" w:rsidRDefault="007C11C1"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Керівний склад районних в місті Києві державних адміністрацій станом на 31.12.2017 налічу</w:t>
      </w:r>
      <w:r w:rsidR="00FF147B" w:rsidRPr="00A06C8B">
        <w:rPr>
          <w:rFonts w:ascii="Times New Roman" w:hAnsi="Times New Roman"/>
          <w:sz w:val="26"/>
          <w:szCs w:val="26"/>
        </w:rPr>
        <w:t>вав</w:t>
      </w:r>
      <w:r w:rsidRPr="00A06C8B">
        <w:rPr>
          <w:rFonts w:ascii="Times New Roman" w:hAnsi="Times New Roman"/>
          <w:sz w:val="26"/>
          <w:szCs w:val="26"/>
        </w:rPr>
        <w:t xml:space="preserve"> 40 посад, а саме: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r>
      <w:r w:rsidRPr="00A06C8B">
        <w:rPr>
          <w:rFonts w:ascii="Times New Roman" w:hAnsi="Times New Roman"/>
          <w:sz w:val="26"/>
          <w:szCs w:val="26"/>
        </w:rPr>
        <w:t xml:space="preserve"> голів районних в місті Києві державних адміністрацій, з яких укомплектовано 8 (80%). З травня 2016 року вакантними є посади голів Дарницької та Деснянської районних </w:t>
      </w:r>
      <w:r w:rsidR="00FF147B" w:rsidRPr="00A06C8B">
        <w:rPr>
          <w:rFonts w:ascii="Times New Roman" w:hAnsi="Times New Roman"/>
          <w:sz w:val="26"/>
          <w:szCs w:val="26"/>
        </w:rPr>
        <w:t xml:space="preserve">в місті Києві </w:t>
      </w:r>
      <w:r w:rsidRPr="00A06C8B">
        <w:rPr>
          <w:rFonts w:ascii="Times New Roman" w:hAnsi="Times New Roman"/>
          <w:sz w:val="26"/>
          <w:szCs w:val="26"/>
        </w:rPr>
        <w:t xml:space="preserve">державних адміністрацій;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 xml:space="preserve">посад перших заступників голів районних в місті Києві державних адміністрацій (укомплектовано 100%);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посад заступників голів районних в місті Києві державних адміністрацій (укомплектовано 100%);</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посад керівників апаратів  районних в місті Києві державних адміністрацій (укомплектовано 9 (90%)).</w:t>
      </w:r>
    </w:p>
    <w:p w:rsidR="007C11C1" w:rsidRPr="00A06C8B" w:rsidRDefault="00FF147B"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У</w:t>
      </w:r>
      <w:r w:rsidR="007C11C1" w:rsidRPr="00A06C8B">
        <w:rPr>
          <w:rFonts w:ascii="Times New Roman" w:hAnsi="Times New Roman"/>
          <w:sz w:val="26"/>
          <w:szCs w:val="26"/>
        </w:rPr>
        <w:t xml:space="preserve"> 2017 ро</w:t>
      </w:r>
      <w:r w:rsidRPr="00A06C8B">
        <w:rPr>
          <w:rFonts w:ascii="Times New Roman" w:hAnsi="Times New Roman"/>
          <w:sz w:val="26"/>
          <w:szCs w:val="26"/>
        </w:rPr>
        <w:t>ці</w:t>
      </w:r>
      <w:r w:rsidR="007C11C1" w:rsidRPr="00A06C8B">
        <w:rPr>
          <w:rFonts w:ascii="Times New Roman" w:hAnsi="Times New Roman"/>
          <w:sz w:val="26"/>
          <w:szCs w:val="26"/>
        </w:rPr>
        <w:t>: звільнено з посад керівників апаратів 3</w:t>
      </w:r>
      <w:r w:rsidRPr="00A06C8B">
        <w:rPr>
          <w:rFonts w:ascii="Times New Roman" w:hAnsi="Times New Roman"/>
          <w:sz w:val="26"/>
          <w:szCs w:val="26"/>
        </w:rPr>
        <w:t> </w:t>
      </w:r>
      <w:r w:rsidR="007C11C1" w:rsidRPr="00A06C8B">
        <w:rPr>
          <w:rFonts w:ascii="Times New Roman" w:hAnsi="Times New Roman"/>
          <w:sz w:val="26"/>
          <w:szCs w:val="26"/>
        </w:rPr>
        <w:t xml:space="preserve">(33,3%) </w:t>
      </w:r>
      <w:r w:rsidRPr="00A06C8B">
        <w:rPr>
          <w:rFonts w:ascii="Times New Roman" w:hAnsi="Times New Roman"/>
          <w:sz w:val="26"/>
          <w:szCs w:val="26"/>
        </w:rPr>
        <w:t>районних в місті Києві державних адміністрацій</w:t>
      </w:r>
      <w:r w:rsidR="007C11C1" w:rsidRPr="00A06C8B">
        <w:rPr>
          <w:rFonts w:ascii="Times New Roman" w:hAnsi="Times New Roman"/>
          <w:sz w:val="26"/>
          <w:szCs w:val="26"/>
        </w:rPr>
        <w:t xml:space="preserve"> (Голосіївськ</w:t>
      </w:r>
      <w:r w:rsidRPr="00A06C8B">
        <w:rPr>
          <w:rFonts w:ascii="Times New Roman" w:hAnsi="Times New Roman"/>
          <w:sz w:val="26"/>
          <w:szCs w:val="26"/>
        </w:rPr>
        <w:t>ої</w:t>
      </w:r>
      <w:r w:rsidR="007C11C1" w:rsidRPr="00A06C8B">
        <w:rPr>
          <w:rFonts w:ascii="Times New Roman" w:hAnsi="Times New Roman"/>
          <w:sz w:val="26"/>
          <w:szCs w:val="26"/>
        </w:rPr>
        <w:t>, Дарницьк</w:t>
      </w:r>
      <w:r w:rsidRPr="00A06C8B">
        <w:rPr>
          <w:rFonts w:ascii="Times New Roman" w:hAnsi="Times New Roman"/>
          <w:sz w:val="26"/>
          <w:szCs w:val="26"/>
        </w:rPr>
        <w:t>ої</w:t>
      </w:r>
      <w:r w:rsidR="007C11C1" w:rsidRPr="00A06C8B">
        <w:rPr>
          <w:rFonts w:ascii="Times New Roman" w:hAnsi="Times New Roman"/>
          <w:sz w:val="26"/>
          <w:szCs w:val="26"/>
        </w:rPr>
        <w:t>, Оболонськ</w:t>
      </w:r>
      <w:r w:rsidRPr="00A06C8B">
        <w:rPr>
          <w:rFonts w:ascii="Times New Roman" w:hAnsi="Times New Roman"/>
          <w:sz w:val="26"/>
          <w:szCs w:val="26"/>
        </w:rPr>
        <w:t>ої</w:t>
      </w:r>
      <w:r w:rsidR="007C11C1" w:rsidRPr="00A06C8B">
        <w:rPr>
          <w:rFonts w:ascii="Times New Roman" w:hAnsi="Times New Roman"/>
          <w:sz w:val="26"/>
          <w:szCs w:val="26"/>
        </w:rPr>
        <w:t>), призначено 1 (</w:t>
      </w:r>
      <w:r w:rsidRPr="00A06C8B">
        <w:rPr>
          <w:rFonts w:ascii="Times New Roman" w:hAnsi="Times New Roman"/>
          <w:sz w:val="26"/>
          <w:szCs w:val="26"/>
        </w:rPr>
        <w:t>10%) першого заступника голови районної в місті Києві державної адміністрації</w:t>
      </w:r>
      <w:r w:rsidR="007C11C1" w:rsidRPr="00A06C8B">
        <w:rPr>
          <w:rFonts w:ascii="Times New Roman" w:hAnsi="Times New Roman"/>
          <w:sz w:val="26"/>
          <w:szCs w:val="26"/>
        </w:rPr>
        <w:t xml:space="preserve"> (Дніпровської) та 3 (33,3%) керівників апарату  </w:t>
      </w:r>
      <w:r w:rsidRPr="00A06C8B">
        <w:rPr>
          <w:rFonts w:ascii="Times New Roman" w:hAnsi="Times New Roman"/>
          <w:sz w:val="26"/>
          <w:szCs w:val="26"/>
        </w:rPr>
        <w:t>районних в місті Києві державних адміністрацій</w:t>
      </w:r>
      <w:r w:rsidR="007C11C1" w:rsidRPr="00A06C8B">
        <w:rPr>
          <w:rFonts w:ascii="Times New Roman" w:hAnsi="Times New Roman"/>
          <w:sz w:val="26"/>
          <w:szCs w:val="26"/>
        </w:rPr>
        <w:t xml:space="preserve"> (Оболонськ</w:t>
      </w:r>
      <w:r w:rsidRPr="00A06C8B">
        <w:rPr>
          <w:rFonts w:ascii="Times New Roman" w:hAnsi="Times New Roman"/>
          <w:sz w:val="26"/>
          <w:szCs w:val="26"/>
        </w:rPr>
        <w:t>ої</w:t>
      </w:r>
      <w:r w:rsidR="007C11C1" w:rsidRPr="00A06C8B">
        <w:rPr>
          <w:rFonts w:ascii="Times New Roman" w:hAnsi="Times New Roman"/>
          <w:sz w:val="26"/>
          <w:szCs w:val="26"/>
        </w:rPr>
        <w:t>, Дніпровськ</w:t>
      </w:r>
      <w:r w:rsidRPr="00A06C8B">
        <w:rPr>
          <w:rFonts w:ascii="Times New Roman" w:hAnsi="Times New Roman"/>
          <w:sz w:val="26"/>
          <w:szCs w:val="26"/>
        </w:rPr>
        <w:t>ої</w:t>
      </w:r>
      <w:r w:rsidR="007C11C1" w:rsidRPr="00A06C8B">
        <w:rPr>
          <w:rFonts w:ascii="Times New Roman" w:hAnsi="Times New Roman"/>
          <w:sz w:val="26"/>
          <w:szCs w:val="26"/>
        </w:rPr>
        <w:t>, Дарницьк</w:t>
      </w:r>
      <w:r w:rsidRPr="00A06C8B">
        <w:rPr>
          <w:rFonts w:ascii="Times New Roman" w:hAnsi="Times New Roman"/>
          <w:sz w:val="26"/>
          <w:szCs w:val="26"/>
        </w:rPr>
        <w:t>ої</w:t>
      </w:r>
      <w:r w:rsidR="007C11C1" w:rsidRPr="00A06C8B">
        <w:rPr>
          <w:rFonts w:ascii="Times New Roman" w:hAnsi="Times New Roman"/>
          <w:sz w:val="26"/>
          <w:szCs w:val="26"/>
        </w:rPr>
        <w:t>).</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Що стосується якісного складу керівництва районних в місті Києві державних адміністрац</w:t>
      </w:r>
      <w:r w:rsidR="00FF147B" w:rsidRPr="00A06C8B">
        <w:rPr>
          <w:rFonts w:ascii="Times New Roman" w:hAnsi="Times New Roman"/>
          <w:sz w:val="26"/>
          <w:szCs w:val="26"/>
        </w:rPr>
        <w:t>ій (37 осіб), серед них 8 (21,6</w:t>
      </w:r>
      <w:r w:rsidRPr="00A06C8B">
        <w:rPr>
          <w:rFonts w:ascii="Times New Roman" w:hAnsi="Times New Roman"/>
          <w:sz w:val="26"/>
          <w:szCs w:val="26"/>
        </w:rPr>
        <w:t xml:space="preserve">%) </w:t>
      </w:r>
      <w:r w:rsidR="00FF147B" w:rsidRPr="00A06C8B">
        <w:rPr>
          <w:rFonts w:ascii="Times New Roman" w:hAnsi="Times New Roman"/>
          <w:sz w:val="26"/>
          <w:szCs w:val="26"/>
        </w:rPr>
        <w:t>–</w:t>
      </w:r>
      <w:r w:rsidRPr="00A06C8B">
        <w:rPr>
          <w:rFonts w:ascii="Times New Roman" w:hAnsi="Times New Roman"/>
          <w:sz w:val="26"/>
          <w:szCs w:val="26"/>
        </w:rPr>
        <w:t xml:space="preserve"> жінки, у тому числі 1 </w:t>
      </w:r>
      <w:r w:rsidR="00FF147B" w:rsidRPr="00A06C8B">
        <w:rPr>
          <w:rFonts w:ascii="Times New Roman" w:hAnsi="Times New Roman"/>
          <w:sz w:val="26"/>
          <w:szCs w:val="26"/>
        </w:rPr>
        <w:t>–</w:t>
      </w:r>
      <w:r w:rsidRPr="00A06C8B">
        <w:rPr>
          <w:rFonts w:ascii="Times New Roman" w:hAnsi="Times New Roman"/>
          <w:sz w:val="26"/>
          <w:szCs w:val="26"/>
        </w:rPr>
        <w:t xml:space="preserve"> голова районної в місті Києві державної адміністрації (Голосіївськ</w:t>
      </w:r>
      <w:r w:rsidR="00FF147B" w:rsidRPr="00A06C8B">
        <w:rPr>
          <w:rFonts w:ascii="Times New Roman" w:hAnsi="Times New Roman"/>
          <w:sz w:val="26"/>
          <w:szCs w:val="26"/>
        </w:rPr>
        <w:t>ої</w:t>
      </w:r>
      <w:r w:rsidRPr="00A06C8B">
        <w:rPr>
          <w:rFonts w:ascii="Times New Roman" w:hAnsi="Times New Roman"/>
          <w:sz w:val="26"/>
          <w:szCs w:val="26"/>
        </w:rPr>
        <w:t>). Усі керівники мають повну вищу освіту, у тому числі 12 осіб (32,4%) є магістрами державно</w:t>
      </w:r>
      <w:r w:rsidR="00FF147B" w:rsidRPr="00A06C8B">
        <w:rPr>
          <w:rFonts w:ascii="Times New Roman" w:hAnsi="Times New Roman"/>
          <w:sz w:val="26"/>
          <w:szCs w:val="26"/>
        </w:rPr>
        <w:t>го управління, а три особи (8,1</w:t>
      </w:r>
      <w:r w:rsidRPr="00A06C8B">
        <w:rPr>
          <w:rFonts w:ascii="Times New Roman" w:hAnsi="Times New Roman"/>
          <w:sz w:val="26"/>
          <w:szCs w:val="26"/>
        </w:rPr>
        <w:t>%) на цей час ще навчаються у Національній академії державного управління при Президенто</w:t>
      </w:r>
      <w:r w:rsidR="00FF147B" w:rsidRPr="00A06C8B">
        <w:rPr>
          <w:rFonts w:ascii="Times New Roman" w:hAnsi="Times New Roman"/>
          <w:sz w:val="26"/>
          <w:szCs w:val="26"/>
        </w:rPr>
        <w:t>ві України. Також 4 особи (10,8</w:t>
      </w:r>
      <w:r w:rsidRPr="00A06C8B">
        <w:rPr>
          <w:rFonts w:ascii="Times New Roman" w:hAnsi="Times New Roman"/>
          <w:sz w:val="26"/>
          <w:szCs w:val="26"/>
        </w:rPr>
        <w:t xml:space="preserve">%) є кандидатами наук. Переважна більшість керівників районних в місті Києві державних адміністрацій </w:t>
      </w:r>
      <w:r w:rsidR="00FF147B" w:rsidRPr="00A06C8B">
        <w:rPr>
          <w:rFonts w:ascii="Times New Roman" w:hAnsi="Times New Roman"/>
          <w:sz w:val="26"/>
          <w:szCs w:val="26"/>
        </w:rPr>
        <w:t>– 22 особи (59,5</w:t>
      </w:r>
      <w:r w:rsidRPr="00A06C8B">
        <w:rPr>
          <w:rFonts w:ascii="Times New Roman" w:hAnsi="Times New Roman"/>
          <w:sz w:val="26"/>
          <w:szCs w:val="26"/>
        </w:rPr>
        <w:t>%) мають стаж державної служб</w:t>
      </w:r>
      <w:r w:rsidR="00FF147B" w:rsidRPr="00A06C8B">
        <w:rPr>
          <w:rFonts w:ascii="Times New Roman" w:hAnsi="Times New Roman"/>
          <w:sz w:val="26"/>
          <w:szCs w:val="26"/>
        </w:rPr>
        <w:t>и більше 10 років, 7 осіб (18,9</w:t>
      </w:r>
      <w:r w:rsidRPr="00A06C8B">
        <w:rPr>
          <w:rFonts w:ascii="Times New Roman" w:hAnsi="Times New Roman"/>
          <w:sz w:val="26"/>
          <w:szCs w:val="26"/>
        </w:rPr>
        <w:t xml:space="preserve">%) </w:t>
      </w:r>
      <w:r w:rsidR="00FF147B" w:rsidRPr="00A06C8B">
        <w:rPr>
          <w:rFonts w:ascii="Times New Roman" w:hAnsi="Times New Roman"/>
          <w:sz w:val="26"/>
          <w:szCs w:val="26"/>
        </w:rPr>
        <w:t>–</w:t>
      </w:r>
      <w:r w:rsidRPr="00A06C8B">
        <w:rPr>
          <w:rFonts w:ascii="Times New Roman" w:hAnsi="Times New Roman"/>
          <w:sz w:val="26"/>
          <w:szCs w:val="26"/>
        </w:rPr>
        <w:t xml:space="preserve"> від 5 до 10 років і лише 7 осіб (18,9%) </w:t>
      </w:r>
      <w:r w:rsidR="00FF147B" w:rsidRPr="00A06C8B">
        <w:rPr>
          <w:rFonts w:ascii="Times New Roman" w:hAnsi="Times New Roman"/>
          <w:sz w:val="26"/>
          <w:szCs w:val="26"/>
        </w:rPr>
        <w:t>–</w:t>
      </w:r>
      <w:r w:rsidRPr="00A06C8B">
        <w:rPr>
          <w:rFonts w:ascii="Times New Roman" w:hAnsi="Times New Roman"/>
          <w:sz w:val="26"/>
          <w:szCs w:val="26"/>
        </w:rPr>
        <w:t xml:space="preserve"> до 5 років.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За віком: до 35 років – 8 осіб (21,6%), від 36 до 45 років – 11 осіб (29,7%), від</w:t>
      </w:r>
      <w:r w:rsidR="00FF147B" w:rsidRPr="00A06C8B">
        <w:rPr>
          <w:rFonts w:ascii="Times New Roman" w:hAnsi="Times New Roman"/>
          <w:sz w:val="26"/>
          <w:szCs w:val="26"/>
        </w:rPr>
        <w:t> </w:t>
      </w:r>
      <w:r w:rsidRPr="00A06C8B">
        <w:rPr>
          <w:rFonts w:ascii="Times New Roman" w:hAnsi="Times New Roman"/>
          <w:sz w:val="26"/>
          <w:szCs w:val="26"/>
        </w:rPr>
        <w:t>46 до 55 років – 13 осіб</w:t>
      </w:r>
      <w:r w:rsidR="00FF147B" w:rsidRPr="00A06C8B">
        <w:rPr>
          <w:rFonts w:ascii="Times New Roman" w:hAnsi="Times New Roman"/>
          <w:sz w:val="26"/>
          <w:szCs w:val="26"/>
        </w:rPr>
        <w:t xml:space="preserve"> </w:t>
      </w:r>
      <w:r w:rsidRPr="00A06C8B">
        <w:rPr>
          <w:rFonts w:ascii="Times New Roman" w:hAnsi="Times New Roman"/>
          <w:sz w:val="26"/>
          <w:szCs w:val="26"/>
        </w:rPr>
        <w:t>(35,1%) і старше 55 років – 5 осіб (13,5%).</w:t>
      </w:r>
    </w:p>
    <w:p w:rsidR="00935B58"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Також відбувалися кадрові зміни і серед керівників структурних підрозділів районних в місті Києві державних адміністрацій. Відповідно до законів України </w:t>
      </w:r>
      <w:r w:rsidR="00FF147B" w:rsidRPr="00A06C8B">
        <w:rPr>
          <w:rFonts w:ascii="Times New Roman" w:hAnsi="Times New Roman"/>
          <w:sz w:val="26"/>
          <w:szCs w:val="26"/>
        </w:rPr>
        <w:t>«</w:t>
      </w:r>
      <w:r w:rsidRPr="00A06C8B">
        <w:rPr>
          <w:rFonts w:ascii="Times New Roman" w:hAnsi="Times New Roman"/>
          <w:sz w:val="26"/>
          <w:szCs w:val="26"/>
        </w:rPr>
        <w:t>Про місцеві державні адміністрації</w:t>
      </w:r>
      <w:r w:rsidR="00FF147B" w:rsidRPr="00A06C8B">
        <w:rPr>
          <w:rFonts w:ascii="Times New Roman" w:hAnsi="Times New Roman"/>
          <w:sz w:val="26"/>
          <w:szCs w:val="26"/>
        </w:rPr>
        <w:t>»</w:t>
      </w:r>
      <w:r w:rsidRPr="00A06C8B">
        <w:rPr>
          <w:rFonts w:ascii="Times New Roman" w:hAnsi="Times New Roman"/>
          <w:sz w:val="26"/>
          <w:szCs w:val="26"/>
        </w:rPr>
        <w:t xml:space="preserve"> та «Про столицю України – місто-герой Київ» управлінням по роботі з персоналом були здійснені організаційні заходи щодо погодження призначення 29 та звільнення 16 керівників структурних підрозділів районних в місті Києві держаних адміністрацій.</w:t>
      </w:r>
    </w:p>
    <w:p w:rsidR="00935B58" w:rsidRPr="00A06C8B" w:rsidRDefault="00935B58"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Станом на 31.12.2017 загальна чисельність виконавчого органу Київської міської ради (Київської міської державної адміністрації) станови</w:t>
      </w:r>
      <w:r w:rsidR="00F00DB5" w:rsidRPr="00A06C8B">
        <w:rPr>
          <w:rFonts w:ascii="Times New Roman" w:hAnsi="Times New Roman"/>
          <w:sz w:val="26"/>
          <w:szCs w:val="26"/>
        </w:rPr>
        <w:t>ла</w:t>
      </w:r>
      <w:r w:rsidRPr="00A06C8B">
        <w:rPr>
          <w:rFonts w:ascii="Times New Roman" w:hAnsi="Times New Roman"/>
          <w:sz w:val="26"/>
          <w:szCs w:val="26"/>
        </w:rPr>
        <w:t xml:space="preserve"> 1</w:t>
      </w:r>
      <w:r w:rsidR="00FF147B" w:rsidRPr="00A06C8B">
        <w:rPr>
          <w:rFonts w:ascii="Times New Roman" w:hAnsi="Times New Roman"/>
          <w:sz w:val="26"/>
          <w:szCs w:val="26"/>
        </w:rPr>
        <w:t xml:space="preserve"> </w:t>
      </w:r>
      <w:r w:rsidRPr="00A06C8B">
        <w:rPr>
          <w:rFonts w:ascii="Times New Roman" w:hAnsi="Times New Roman"/>
          <w:sz w:val="26"/>
          <w:szCs w:val="26"/>
        </w:rPr>
        <w:t xml:space="preserve">991 штатну одиницю, у тому числі по апарату </w:t>
      </w:r>
      <w:r w:rsidR="00E52F93" w:rsidRPr="00A06C8B">
        <w:rPr>
          <w:rFonts w:ascii="Times New Roman" w:hAnsi="Times New Roman"/>
          <w:sz w:val="26"/>
          <w:szCs w:val="26"/>
        </w:rPr>
        <w:t xml:space="preserve">виконавчого органу Київської міської ради (Київської міської державної адміністрації) (далі – апарат) </w:t>
      </w:r>
      <w:r w:rsidR="00E52F93" w:rsidRPr="00A06C8B">
        <w:rPr>
          <w:rFonts w:ascii="Times New Roman" w:hAnsi="Times New Roman"/>
          <w:sz w:val="26"/>
          <w:szCs w:val="26"/>
        </w:rPr>
        <w:noBreakHyphen/>
      </w:r>
      <w:r w:rsidRPr="00A06C8B">
        <w:rPr>
          <w:rFonts w:ascii="Times New Roman" w:hAnsi="Times New Roman"/>
          <w:sz w:val="26"/>
          <w:szCs w:val="26"/>
        </w:rPr>
        <w:t xml:space="preserve"> 293 одиниці, з яких до </w:t>
      </w:r>
      <w:r w:rsidRPr="00A06C8B">
        <w:rPr>
          <w:rFonts w:ascii="Times New Roman" w:hAnsi="Times New Roman"/>
          <w:sz w:val="26"/>
          <w:szCs w:val="26"/>
        </w:rPr>
        <w:lastRenderedPageBreak/>
        <w:t xml:space="preserve">посад державної служби відноситься </w:t>
      </w:r>
      <w:r w:rsidR="00E52F93" w:rsidRPr="00A06C8B">
        <w:rPr>
          <w:rFonts w:ascii="Times New Roman" w:hAnsi="Times New Roman"/>
          <w:sz w:val="26"/>
          <w:szCs w:val="26"/>
        </w:rPr>
        <w:noBreakHyphen/>
      </w:r>
      <w:r w:rsidRPr="00A06C8B">
        <w:rPr>
          <w:rFonts w:ascii="Times New Roman" w:hAnsi="Times New Roman"/>
          <w:sz w:val="26"/>
          <w:szCs w:val="26"/>
        </w:rPr>
        <w:t xml:space="preserve">1912 посад </w:t>
      </w:r>
      <w:r w:rsidR="00E52F93" w:rsidRPr="00A06C8B">
        <w:rPr>
          <w:rFonts w:ascii="Times New Roman" w:hAnsi="Times New Roman"/>
          <w:sz w:val="26"/>
          <w:szCs w:val="26"/>
        </w:rPr>
        <w:t xml:space="preserve">, у тому числі в апараті </w:t>
      </w:r>
      <w:r w:rsidR="00E52F93" w:rsidRPr="00A06C8B">
        <w:rPr>
          <w:rFonts w:ascii="Times New Roman" w:hAnsi="Times New Roman"/>
          <w:sz w:val="26"/>
          <w:szCs w:val="26"/>
        </w:rPr>
        <w:noBreakHyphen/>
      </w:r>
      <w:r w:rsidRPr="00A06C8B">
        <w:rPr>
          <w:rFonts w:ascii="Times New Roman" w:hAnsi="Times New Roman"/>
          <w:sz w:val="26"/>
          <w:szCs w:val="26"/>
        </w:rPr>
        <w:t xml:space="preserve"> 274 посади державної служби.</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Рішенням Київської місько</w:t>
      </w:r>
      <w:r w:rsidR="00F00DB5" w:rsidRPr="00A06C8B">
        <w:rPr>
          <w:rFonts w:ascii="Times New Roman" w:hAnsi="Times New Roman"/>
          <w:sz w:val="26"/>
          <w:szCs w:val="26"/>
        </w:rPr>
        <w:t xml:space="preserve">ї ради від 21 грудня 2017 року </w:t>
      </w:r>
      <w:r w:rsidRPr="00A06C8B">
        <w:rPr>
          <w:rFonts w:ascii="Times New Roman" w:hAnsi="Times New Roman"/>
          <w:sz w:val="26"/>
          <w:szCs w:val="26"/>
        </w:rPr>
        <w:t>№ 1057/4064 «Про внесення змін до рішення Київської міської ради від 25 грудня 2014 року № 741/741» загальна чисельність працівників виконавчого органу збільшена на 115 одиниць і станови</w:t>
      </w:r>
      <w:r w:rsidR="00F00DB5" w:rsidRPr="00A06C8B">
        <w:rPr>
          <w:rFonts w:ascii="Times New Roman" w:hAnsi="Times New Roman"/>
          <w:sz w:val="26"/>
          <w:szCs w:val="26"/>
        </w:rPr>
        <w:t>ла</w:t>
      </w:r>
      <w:r w:rsidRPr="00A06C8B">
        <w:rPr>
          <w:rFonts w:ascii="Times New Roman" w:hAnsi="Times New Roman"/>
          <w:sz w:val="26"/>
          <w:szCs w:val="26"/>
        </w:rPr>
        <w:t xml:space="preserve"> 2</w:t>
      </w:r>
      <w:r w:rsidR="00F00DB5" w:rsidRPr="00A06C8B">
        <w:rPr>
          <w:rFonts w:ascii="Times New Roman" w:hAnsi="Times New Roman"/>
          <w:sz w:val="26"/>
          <w:szCs w:val="26"/>
        </w:rPr>
        <w:t xml:space="preserve"> </w:t>
      </w:r>
      <w:r w:rsidRPr="00A06C8B">
        <w:rPr>
          <w:rFonts w:ascii="Times New Roman" w:hAnsi="Times New Roman"/>
          <w:sz w:val="26"/>
          <w:szCs w:val="26"/>
        </w:rPr>
        <w:t xml:space="preserve">106 одиниць, з яких 301 </w:t>
      </w:r>
      <w:r w:rsidR="00F00DB5" w:rsidRPr="00A06C8B">
        <w:rPr>
          <w:rFonts w:ascii="Times New Roman" w:hAnsi="Times New Roman"/>
          <w:sz w:val="26"/>
          <w:szCs w:val="26"/>
        </w:rPr>
        <w:noBreakHyphen/>
      </w:r>
      <w:r w:rsidRPr="00A06C8B">
        <w:rPr>
          <w:rFonts w:ascii="Times New Roman" w:hAnsi="Times New Roman"/>
          <w:sz w:val="26"/>
          <w:szCs w:val="26"/>
        </w:rPr>
        <w:t xml:space="preserve"> апарат. Наразі виконавчим органом Київської міської ради (Київською міською державною адміністрацією) здійснюються організаційно-правові заходи щодо утворення та перейменування відповідних структурних підрозділів.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категоріями державних службовців у виконавчому органі Київської міської ради (Київській міській державній адміністрації) до категорії </w:t>
      </w:r>
      <w:r w:rsidR="00F00DB5" w:rsidRPr="00A06C8B">
        <w:rPr>
          <w:rFonts w:ascii="Times New Roman" w:hAnsi="Times New Roman"/>
          <w:sz w:val="26"/>
          <w:szCs w:val="26"/>
        </w:rPr>
        <w:t>«</w:t>
      </w:r>
      <w:r w:rsidRPr="00A06C8B">
        <w:rPr>
          <w:rFonts w:ascii="Times New Roman" w:hAnsi="Times New Roman"/>
          <w:sz w:val="26"/>
          <w:szCs w:val="26"/>
        </w:rPr>
        <w:t>А</w:t>
      </w:r>
      <w:r w:rsidR="00F00DB5" w:rsidRPr="00A06C8B">
        <w:rPr>
          <w:rFonts w:ascii="Times New Roman" w:hAnsi="Times New Roman"/>
          <w:sz w:val="26"/>
          <w:szCs w:val="26"/>
        </w:rPr>
        <w:t>»</w:t>
      </w:r>
      <w:r w:rsidRPr="00A06C8B">
        <w:rPr>
          <w:rFonts w:ascii="Times New Roman" w:hAnsi="Times New Roman"/>
          <w:sz w:val="26"/>
          <w:szCs w:val="26"/>
        </w:rPr>
        <w:t xml:space="preserve"> відноситься 1</w:t>
      </w:r>
      <w:r w:rsidR="00F00DB5" w:rsidRPr="00A06C8B">
        <w:rPr>
          <w:rFonts w:ascii="Times New Roman" w:hAnsi="Times New Roman"/>
          <w:sz w:val="26"/>
          <w:szCs w:val="26"/>
        </w:rPr>
        <w:t> </w:t>
      </w:r>
      <w:r w:rsidRPr="00A06C8B">
        <w:rPr>
          <w:rFonts w:ascii="Times New Roman" w:hAnsi="Times New Roman"/>
          <w:sz w:val="26"/>
          <w:szCs w:val="26"/>
        </w:rPr>
        <w:t xml:space="preserve">посада </w:t>
      </w:r>
      <w:r w:rsidR="00F00DB5" w:rsidRPr="00A06C8B">
        <w:rPr>
          <w:rFonts w:ascii="Times New Roman" w:hAnsi="Times New Roman"/>
          <w:sz w:val="26"/>
          <w:szCs w:val="26"/>
        </w:rPr>
        <w:noBreakHyphen/>
      </w:r>
      <w:r w:rsidRPr="00A06C8B">
        <w:rPr>
          <w:rFonts w:ascii="Times New Roman" w:hAnsi="Times New Roman"/>
          <w:sz w:val="26"/>
          <w:szCs w:val="26"/>
        </w:rPr>
        <w:t xml:space="preserve"> Київського міського голови, до категорії </w:t>
      </w:r>
      <w:r w:rsidR="00F00DB5" w:rsidRPr="00A06C8B">
        <w:rPr>
          <w:rFonts w:ascii="Times New Roman" w:hAnsi="Times New Roman"/>
          <w:sz w:val="26"/>
          <w:szCs w:val="26"/>
        </w:rPr>
        <w:t>«</w:t>
      </w:r>
      <w:r w:rsidRPr="00A06C8B">
        <w:rPr>
          <w:rFonts w:ascii="Times New Roman" w:hAnsi="Times New Roman"/>
          <w:sz w:val="26"/>
          <w:szCs w:val="26"/>
        </w:rPr>
        <w:t>Б</w:t>
      </w:r>
      <w:r w:rsidR="00F00DB5" w:rsidRPr="00A06C8B">
        <w:rPr>
          <w:rFonts w:ascii="Times New Roman" w:hAnsi="Times New Roman"/>
          <w:sz w:val="26"/>
          <w:szCs w:val="26"/>
        </w:rPr>
        <w:t>»</w:t>
      </w:r>
      <w:r w:rsidRPr="00A06C8B">
        <w:rPr>
          <w:rFonts w:ascii="Times New Roman" w:hAnsi="Times New Roman"/>
          <w:sz w:val="26"/>
          <w:szCs w:val="26"/>
        </w:rPr>
        <w:t xml:space="preserve"> </w:t>
      </w:r>
      <w:r w:rsidR="00F00DB5" w:rsidRPr="00A06C8B">
        <w:rPr>
          <w:rFonts w:ascii="Times New Roman" w:hAnsi="Times New Roman"/>
          <w:sz w:val="26"/>
          <w:szCs w:val="26"/>
        </w:rPr>
        <w:noBreakHyphen/>
      </w:r>
      <w:r w:rsidRPr="00A06C8B">
        <w:rPr>
          <w:rFonts w:ascii="Times New Roman" w:hAnsi="Times New Roman"/>
          <w:sz w:val="26"/>
          <w:szCs w:val="26"/>
        </w:rPr>
        <w:t xml:space="preserve"> 615 посад, у тому числі в апараті </w:t>
      </w:r>
      <w:r w:rsidR="00F00DB5" w:rsidRPr="00A06C8B">
        <w:rPr>
          <w:rFonts w:ascii="Times New Roman" w:hAnsi="Times New Roman"/>
          <w:sz w:val="26"/>
          <w:szCs w:val="26"/>
        </w:rPr>
        <w:noBreakHyphen/>
      </w:r>
      <w:r w:rsidRPr="00A06C8B">
        <w:rPr>
          <w:rFonts w:ascii="Times New Roman" w:hAnsi="Times New Roman"/>
          <w:sz w:val="26"/>
          <w:szCs w:val="26"/>
        </w:rPr>
        <w:t xml:space="preserve"> 98, до категорії </w:t>
      </w:r>
      <w:r w:rsidR="00F00DB5" w:rsidRPr="00A06C8B">
        <w:rPr>
          <w:rFonts w:ascii="Times New Roman" w:hAnsi="Times New Roman"/>
          <w:sz w:val="26"/>
          <w:szCs w:val="26"/>
        </w:rPr>
        <w:t>«</w:t>
      </w:r>
      <w:r w:rsidRPr="00A06C8B">
        <w:rPr>
          <w:rFonts w:ascii="Times New Roman" w:hAnsi="Times New Roman"/>
          <w:sz w:val="26"/>
          <w:szCs w:val="26"/>
        </w:rPr>
        <w:t>В</w:t>
      </w:r>
      <w:r w:rsidR="00F00DB5" w:rsidRPr="00A06C8B">
        <w:rPr>
          <w:rFonts w:ascii="Times New Roman" w:hAnsi="Times New Roman"/>
          <w:sz w:val="26"/>
          <w:szCs w:val="26"/>
        </w:rPr>
        <w:t>»</w:t>
      </w:r>
      <w:r w:rsidRPr="00A06C8B">
        <w:rPr>
          <w:rFonts w:ascii="Times New Roman" w:hAnsi="Times New Roman"/>
          <w:sz w:val="26"/>
          <w:szCs w:val="26"/>
        </w:rPr>
        <w:t xml:space="preserve"> </w:t>
      </w:r>
      <w:r w:rsidR="00F00DB5" w:rsidRPr="00A06C8B">
        <w:rPr>
          <w:rFonts w:ascii="Times New Roman" w:hAnsi="Times New Roman"/>
          <w:sz w:val="26"/>
          <w:szCs w:val="26"/>
        </w:rPr>
        <w:noBreakHyphen/>
      </w:r>
      <w:r w:rsidRPr="00A06C8B">
        <w:rPr>
          <w:rFonts w:ascii="Times New Roman" w:hAnsi="Times New Roman"/>
          <w:sz w:val="26"/>
          <w:szCs w:val="26"/>
        </w:rPr>
        <w:t xml:space="preserve"> 1</w:t>
      </w:r>
      <w:r w:rsidR="00F00DB5" w:rsidRPr="00A06C8B">
        <w:rPr>
          <w:rFonts w:ascii="Times New Roman" w:hAnsi="Times New Roman"/>
          <w:sz w:val="26"/>
          <w:szCs w:val="26"/>
        </w:rPr>
        <w:t> </w:t>
      </w:r>
      <w:r w:rsidRPr="00A06C8B">
        <w:rPr>
          <w:rFonts w:ascii="Times New Roman" w:hAnsi="Times New Roman"/>
          <w:sz w:val="26"/>
          <w:szCs w:val="26"/>
        </w:rPr>
        <w:t xml:space="preserve">296 посад, у тому числі в апараті </w:t>
      </w:r>
      <w:r w:rsidR="00F00DB5" w:rsidRPr="00A06C8B">
        <w:rPr>
          <w:rFonts w:ascii="Times New Roman" w:hAnsi="Times New Roman"/>
          <w:sz w:val="26"/>
          <w:szCs w:val="26"/>
        </w:rPr>
        <w:noBreakHyphen/>
      </w:r>
      <w:r w:rsidRPr="00A06C8B">
        <w:rPr>
          <w:rFonts w:ascii="Times New Roman" w:hAnsi="Times New Roman"/>
          <w:sz w:val="26"/>
          <w:szCs w:val="26"/>
        </w:rPr>
        <w:t xml:space="preserve"> 175.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w:t>
      </w:r>
      <w:r w:rsidR="00F00DB5" w:rsidRPr="00A06C8B">
        <w:rPr>
          <w:rFonts w:ascii="Times New Roman" w:hAnsi="Times New Roman"/>
          <w:sz w:val="26"/>
          <w:szCs w:val="26"/>
        </w:rPr>
        <w:t>31.12.2017</w:t>
      </w:r>
      <w:r w:rsidRPr="00A06C8B">
        <w:rPr>
          <w:rFonts w:ascii="Times New Roman" w:hAnsi="Times New Roman"/>
          <w:sz w:val="26"/>
          <w:szCs w:val="26"/>
        </w:rPr>
        <w:t xml:space="preserve"> до складу виконавчого органу Київської міської ради (Київської міської державної адміністрації) входи</w:t>
      </w:r>
      <w:r w:rsidR="00F00DB5" w:rsidRPr="00A06C8B">
        <w:rPr>
          <w:rFonts w:ascii="Times New Roman" w:hAnsi="Times New Roman"/>
          <w:sz w:val="26"/>
          <w:szCs w:val="26"/>
        </w:rPr>
        <w:t>ло</w:t>
      </w:r>
      <w:r w:rsidRPr="00A06C8B">
        <w:rPr>
          <w:rFonts w:ascii="Times New Roman" w:hAnsi="Times New Roman"/>
          <w:sz w:val="26"/>
          <w:szCs w:val="26"/>
        </w:rPr>
        <w:t xml:space="preserve"> 29 самостійних структурних підрозділів (апарат, 22 департаменти, 4 управління (1-інспекція), Служба у справах дітей</w:t>
      </w:r>
      <w:r w:rsidR="00F00DB5" w:rsidRPr="00A06C8B">
        <w:rPr>
          <w:rFonts w:ascii="Times New Roman" w:hAnsi="Times New Roman"/>
          <w:sz w:val="26"/>
          <w:szCs w:val="26"/>
        </w:rPr>
        <w:t xml:space="preserve"> та сім’ї</w:t>
      </w:r>
      <w:r w:rsidRPr="00A06C8B">
        <w:rPr>
          <w:rFonts w:ascii="Times New Roman" w:hAnsi="Times New Roman"/>
          <w:sz w:val="26"/>
          <w:szCs w:val="26"/>
        </w:rPr>
        <w:t>, Державний архів м. Києва), які мають статус юридичної особи. Керівники цих підрозділів є керівниками державної служби.</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Слід зазначити, що </w:t>
      </w:r>
      <w:r w:rsidR="00F00DB5" w:rsidRPr="00A06C8B">
        <w:rPr>
          <w:rFonts w:ascii="Times New Roman" w:hAnsi="Times New Roman"/>
          <w:sz w:val="26"/>
          <w:szCs w:val="26"/>
        </w:rPr>
        <w:t>Д</w:t>
      </w:r>
      <w:r w:rsidRPr="00A06C8B">
        <w:rPr>
          <w:rFonts w:ascii="Times New Roman" w:hAnsi="Times New Roman"/>
          <w:sz w:val="26"/>
          <w:szCs w:val="26"/>
        </w:rPr>
        <w:t xml:space="preserve">епартамент молоді та спорту і </w:t>
      </w:r>
      <w:r w:rsidR="00F00DB5" w:rsidRPr="00A06C8B">
        <w:rPr>
          <w:rFonts w:ascii="Times New Roman" w:hAnsi="Times New Roman"/>
          <w:sz w:val="26"/>
          <w:szCs w:val="26"/>
        </w:rPr>
        <w:t xml:space="preserve">Департамент </w:t>
      </w:r>
      <w:r w:rsidRPr="00A06C8B">
        <w:rPr>
          <w:rFonts w:ascii="Times New Roman" w:hAnsi="Times New Roman"/>
          <w:sz w:val="26"/>
          <w:szCs w:val="26"/>
        </w:rPr>
        <w:t>охорони культурної спадщини, які були утворені ріше</w:t>
      </w:r>
      <w:r w:rsidR="00F00DB5" w:rsidRPr="00A06C8B">
        <w:rPr>
          <w:rFonts w:ascii="Times New Roman" w:hAnsi="Times New Roman"/>
          <w:sz w:val="26"/>
          <w:szCs w:val="26"/>
        </w:rPr>
        <w:t>нням Київської міської ради від </w:t>
      </w:r>
      <w:r w:rsidRPr="00A06C8B">
        <w:rPr>
          <w:rFonts w:ascii="Times New Roman" w:hAnsi="Times New Roman"/>
          <w:sz w:val="26"/>
          <w:szCs w:val="26"/>
        </w:rPr>
        <w:t>01</w:t>
      </w:r>
      <w:r w:rsidR="00F00DB5" w:rsidRPr="00A06C8B">
        <w:rPr>
          <w:rFonts w:ascii="Times New Roman" w:hAnsi="Times New Roman"/>
          <w:sz w:val="26"/>
          <w:szCs w:val="26"/>
        </w:rPr>
        <w:t> </w:t>
      </w:r>
      <w:r w:rsidRPr="00A06C8B">
        <w:rPr>
          <w:rFonts w:ascii="Times New Roman" w:hAnsi="Times New Roman"/>
          <w:sz w:val="26"/>
          <w:szCs w:val="26"/>
        </w:rPr>
        <w:t>червня 2017</w:t>
      </w:r>
      <w:r w:rsidR="00F00DB5" w:rsidRPr="00A06C8B">
        <w:rPr>
          <w:rFonts w:ascii="Times New Roman" w:hAnsi="Times New Roman"/>
          <w:sz w:val="26"/>
          <w:szCs w:val="26"/>
        </w:rPr>
        <w:t> </w:t>
      </w:r>
      <w:r w:rsidRPr="00A06C8B">
        <w:rPr>
          <w:rFonts w:ascii="Times New Roman" w:hAnsi="Times New Roman"/>
          <w:sz w:val="26"/>
          <w:szCs w:val="26"/>
        </w:rPr>
        <w:t>року № 421/2643</w:t>
      </w:r>
      <w:r w:rsidR="00584E62" w:rsidRPr="00A06C8B">
        <w:rPr>
          <w:rFonts w:ascii="Times New Roman" w:hAnsi="Times New Roman"/>
          <w:sz w:val="26"/>
          <w:szCs w:val="26"/>
        </w:rPr>
        <w:t>,</w:t>
      </w:r>
      <w:r w:rsidRPr="00A06C8B">
        <w:rPr>
          <w:rFonts w:ascii="Times New Roman" w:hAnsi="Times New Roman"/>
          <w:sz w:val="26"/>
          <w:szCs w:val="26"/>
        </w:rPr>
        <w:t xml:space="preserve"> у 2017 році не були зареєстровані як самостійні структурні підрозділи виконавчого органу</w:t>
      </w:r>
      <w:r w:rsidR="00F00DB5" w:rsidRPr="00A06C8B">
        <w:rPr>
          <w:rFonts w:ascii="Times New Roman" w:hAnsi="Times New Roman"/>
          <w:sz w:val="26"/>
          <w:szCs w:val="26"/>
        </w:rPr>
        <w:t xml:space="preserve"> Київської міської ради (Київської міської державної адміністрації)</w:t>
      </w:r>
      <w:r w:rsidRPr="00A06C8B">
        <w:rPr>
          <w:rFonts w:ascii="Times New Roman" w:hAnsi="Times New Roman"/>
          <w:sz w:val="26"/>
          <w:szCs w:val="26"/>
        </w:rPr>
        <w:t>.</w:t>
      </w:r>
    </w:p>
    <w:p w:rsidR="007C11C1" w:rsidRPr="00A06C8B" w:rsidRDefault="00462212"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У</w:t>
      </w:r>
      <w:r w:rsidR="007C11C1" w:rsidRPr="00A06C8B">
        <w:rPr>
          <w:rFonts w:ascii="Times New Roman" w:hAnsi="Times New Roman"/>
          <w:sz w:val="26"/>
          <w:szCs w:val="26"/>
        </w:rPr>
        <w:t xml:space="preserve"> 2017 ро</w:t>
      </w:r>
      <w:r w:rsidRPr="00A06C8B">
        <w:rPr>
          <w:rFonts w:ascii="Times New Roman" w:hAnsi="Times New Roman"/>
          <w:sz w:val="26"/>
          <w:szCs w:val="26"/>
        </w:rPr>
        <w:t>ці</w:t>
      </w:r>
      <w:r w:rsidR="007C11C1" w:rsidRPr="00A06C8B">
        <w:rPr>
          <w:rFonts w:ascii="Times New Roman" w:hAnsi="Times New Roman"/>
          <w:sz w:val="26"/>
          <w:szCs w:val="26"/>
        </w:rPr>
        <w:t xml:space="preserve"> здійснювалися організаційні заходи щодо виконання рішення Київської міської ради від 08 грудня 2016 №</w:t>
      </w:r>
      <w:r w:rsidR="00245E8F" w:rsidRPr="00A06C8B">
        <w:rPr>
          <w:rFonts w:ascii="Times New Roman" w:hAnsi="Times New Roman"/>
          <w:sz w:val="26"/>
          <w:szCs w:val="26"/>
        </w:rPr>
        <w:t> </w:t>
      </w:r>
      <w:r w:rsidR="007C11C1" w:rsidRPr="00A06C8B">
        <w:rPr>
          <w:rFonts w:ascii="Times New Roman" w:hAnsi="Times New Roman"/>
          <w:sz w:val="26"/>
          <w:szCs w:val="26"/>
        </w:rPr>
        <w:t xml:space="preserve">544/1548 про утворення </w:t>
      </w:r>
      <w:r w:rsidR="00245E8F" w:rsidRPr="00A06C8B">
        <w:rPr>
          <w:rFonts w:ascii="Times New Roman" w:hAnsi="Times New Roman"/>
          <w:sz w:val="26"/>
          <w:szCs w:val="26"/>
        </w:rPr>
        <w:t>3 У</w:t>
      </w:r>
      <w:r w:rsidR="007C11C1" w:rsidRPr="00A06C8B">
        <w:rPr>
          <w:rFonts w:ascii="Times New Roman" w:hAnsi="Times New Roman"/>
          <w:sz w:val="26"/>
          <w:szCs w:val="26"/>
        </w:rPr>
        <w:t xml:space="preserve">правлінь </w:t>
      </w:r>
      <w:r w:rsidR="00245E8F" w:rsidRPr="00A06C8B">
        <w:rPr>
          <w:rFonts w:ascii="Times New Roman" w:hAnsi="Times New Roman"/>
          <w:sz w:val="26"/>
          <w:szCs w:val="26"/>
        </w:rPr>
        <w:t xml:space="preserve">виконавчого органу Київської міської ради (Київської міської державної адміністрації) </w:t>
      </w:r>
      <w:r w:rsidR="00245E8F" w:rsidRPr="00A06C8B">
        <w:rPr>
          <w:rFonts w:ascii="Times New Roman" w:hAnsi="Times New Roman"/>
          <w:sz w:val="26"/>
          <w:szCs w:val="26"/>
        </w:rPr>
        <w:noBreakHyphen/>
        <w:t> </w:t>
      </w:r>
      <w:r w:rsidR="007C11C1" w:rsidRPr="00A06C8B">
        <w:rPr>
          <w:rFonts w:ascii="Times New Roman" w:hAnsi="Times New Roman"/>
          <w:sz w:val="26"/>
          <w:szCs w:val="26"/>
        </w:rPr>
        <w:t>з питань реклами</w:t>
      </w:r>
      <w:r w:rsidR="00245E8F" w:rsidRPr="00A06C8B">
        <w:rPr>
          <w:rFonts w:ascii="Times New Roman" w:hAnsi="Times New Roman"/>
          <w:sz w:val="26"/>
          <w:szCs w:val="26"/>
        </w:rPr>
        <w:t>, е</w:t>
      </w:r>
      <w:r w:rsidR="007C11C1" w:rsidRPr="00A06C8B">
        <w:rPr>
          <w:rFonts w:ascii="Times New Roman" w:hAnsi="Times New Roman"/>
          <w:sz w:val="26"/>
          <w:szCs w:val="26"/>
        </w:rPr>
        <w:t>кології та природних ресурсів, туризму та промоцій.</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w:t>
      </w:r>
      <w:r w:rsidR="00462212" w:rsidRPr="00A06C8B">
        <w:rPr>
          <w:rFonts w:ascii="Times New Roman" w:hAnsi="Times New Roman"/>
          <w:sz w:val="26"/>
          <w:szCs w:val="26"/>
        </w:rPr>
        <w:t>31.12.2017</w:t>
      </w:r>
      <w:r w:rsidRPr="00A06C8B">
        <w:rPr>
          <w:rFonts w:ascii="Times New Roman" w:hAnsi="Times New Roman"/>
          <w:sz w:val="26"/>
          <w:szCs w:val="26"/>
        </w:rPr>
        <w:t xml:space="preserve"> керівний склад структурних підрозділів виконавчого органу налічу</w:t>
      </w:r>
      <w:r w:rsidR="00462212" w:rsidRPr="00A06C8B">
        <w:rPr>
          <w:rFonts w:ascii="Times New Roman" w:hAnsi="Times New Roman"/>
          <w:sz w:val="26"/>
          <w:szCs w:val="26"/>
        </w:rPr>
        <w:t>вав</w:t>
      </w:r>
      <w:r w:rsidRPr="00A06C8B">
        <w:rPr>
          <w:rFonts w:ascii="Times New Roman" w:hAnsi="Times New Roman"/>
          <w:sz w:val="26"/>
          <w:szCs w:val="26"/>
        </w:rPr>
        <w:t xml:space="preserve"> 26 посад керівників (окрім керівників апарату, </w:t>
      </w:r>
      <w:r w:rsidR="00462212" w:rsidRPr="00A06C8B">
        <w:rPr>
          <w:rFonts w:ascii="Times New Roman" w:hAnsi="Times New Roman"/>
          <w:sz w:val="26"/>
          <w:szCs w:val="26"/>
        </w:rPr>
        <w:t>Д</w:t>
      </w:r>
      <w:r w:rsidRPr="00A06C8B">
        <w:rPr>
          <w:rFonts w:ascii="Times New Roman" w:hAnsi="Times New Roman"/>
          <w:sz w:val="26"/>
          <w:szCs w:val="26"/>
        </w:rPr>
        <w:t xml:space="preserve">епартаментів молоді та спорту, охорони культурної спадщини); перших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15, заступників керівників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55.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 цих посад укомплектовано </w:t>
      </w:r>
      <w:r w:rsidR="00462212" w:rsidRPr="00A06C8B">
        <w:rPr>
          <w:rFonts w:ascii="Times New Roman" w:hAnsi="Times New Roman"/>
          <w:sz w:val="26"/>
          <w:szCs w:val="26"/>
        </w:rPr>
        <w:noBreakHyphen/>
      </w:r>
      <w:r w:rsidRPr="00A06C8B">
        <w:rPr>
          <w:rFonts w:ascii="Times New Roman" w:hAnsi="Times New Roman"/>
          <w:sz w:val="26"/>
          <w:szCs w:val="26"/>
        </w:rPr>
        <w:t xml:space="preserve"> 23 посади керівників (88,46%), перших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14 (93,3%),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49 (89,1 %).</w:t>
      </w:r>
    </w:p>
    <w:p w:rsidR="00935B58"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Таким чином вакантними є: 3 посади керівників структурних підрозділів, 1</w:t>
      </w:r>
      <w:r w:rsidR="00462212" w:rsidRPr="00A06C8B">
        <w:rPr>
          <w:rFonts w:ascii="Times New Roman" w:hAnsi="Times New Roman"/>
          <w:sz w:val="26"/>
          <w:szCs w:val="26"/>
        </w:rPr>
        <w:t> </w:t>
      </w:r>
      <w:r w:rsidRPr="00A06C8B">
        <w:rPr>
          <w:rFonts w:ascii="Times New Roman" w:hAnsi="Times New Roman"/>
          <w:sz w:val="26"/>
          <w:szCs w:val="26"/>
        </w:rPr>
        <w:t>посада першого заступника керівника та 6 посад заступників керівників структурних підрозділів.</w:t>
      </w:r>
    </w:p>
    <w:p w:rsidR="00462212" w:rsidRPr="00A06C8B" w:rsidRDefault="00462212"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Значна увага у 2017 році приділялас</w:t>
      </w:r>
      <w:r w:rsidR="00462212" w:rsidRPr="00A06C8B">
        <w:rPr>
          <w:rFonts w:ascii="Times New Roman" w:hAnsi="Times New Roman"/>
          <w:sz w:val="26"/>
          <w:szCs w:val="26"/>
        </w:rPr>
        <w:t>я</w:t>
      </w:r>
      <w:r w:rsidRPr="00A06C8B">
        <w:rPr>
          <w:rFonts w:ascii="Times New Roman" w:hAnsi="Times New Roman"/>
          <w:sz w:val="26"/>
          <w:szCs w:val="26"/>
        </w:rPr>
        <w:t xml:space="preserve"> підвищенню рівня професійної компетентності державних службовців виконавчого органу Київської міської ради (Київської міської державної адміністрації) та районних в місті Києві державних адміністрацій. </w:t>
      </w:r>
    </w:p>
    <w:p w:rsidR="007C11C1" w:rsidRPr="00A06C8B" w:rsidRDefault="00462212"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31.12.2017 </w:t>
      </w:r>
      <w:r w:rsidR="007C11C1" w:rsidRPr="00A06C8B">
        <w:rPr>
          <w:rFonts w:ascii="Times New Roman" w:hAnsi="Times New Roman"/>
          <w:sz w:val="26"/>
          <w:szCs w:val="26"/>
        </w:rPr>
        <w:t xml:space="preserve">у виконавчому органі </w:t>
      </w:r>
      <w:r w:rsidRPr="00A06C8B">
        <w:rPr>
          <w:rFonts w:ascii="Times New Roman" w:hAnsi="Times New Roman"/>
          <w:sz w:val="26"/>
          <w:szCs w:val="26"/>
        </w:rPr>
        <w:t xml:space="preserve">Київської міської ради (Київській міській державній адміністрації) </w:t>
      </w:r>
      <w:r w:rsidR="007C11C1" w:rsidRPr="00A06C8B">
        <w:rPr>
          <w:rFonts w:ascii="Times New Roman" w:hAnsi="Times New Roman"/>
          <w:sz w:val="26"/>
          <w:szCs w:val="26"/>
        </w:rPr>
        <w:t>та районних в місті Києві державних адміністраціях працюють 254 державні службовці</w:t>
      </w:r>
      <w:r w:rsidRPr="00A06C8B">
        <w:rPr>
          <w:rFonts w:ascii="Times New Roman" w:hAnsi="Times New Roman"/>
          <w:sz w:val="26"/>
          <w:szCs w:val="26"/>
        </w:rPr>
        <w:t xml:space="preserve"> </w:t>
      </w:r>
      <w:r w:rsidRPr="00A06C8B">
        <w:rPr>
          <w:rFonts w:ascii="Times New Roman" w:hAnsi="Times New Roman"/>
          <w:sz w:val="26"/>
          <w:szCs w:val="26"/>
        </w:rPr>
        <w:noBreakHyphen/>
        <w:t xml:space="preserve"> </w:t>
      </w:r>
      <w:r w:rsidR="007C11C1" w:rsidRPr="00A06C8B">
        <w:rPr>
          <w:rFonts w:ascii="Times New Roman" w:hAnsi="Times New Roman"/>
          <w:sz w:val="26"/>
          <w:szCs w:val="26"/>
        </w:rPr>
        <w:t xml:space="preserve">випускники Національної академії державного управління при Президентові України, які є магістрами державного управління. У тому числі в апараті </w:t>
      </w:r>
      <w:r w:rsidRPr="00A06C8B">
        <w:rPr>
          <w:rFonts w:ascii="Times New Roman" w:hAnsi="Times New Roman"/>
          <w:sz w:val="26"/>
          <w:szCs w:val="26"/>
        </w:rPr>
        <w:noBreakHyphen/>
      </w:r>
      <w:r w:rsidR="007C11C1" w:rsidRPr="00A06C8B">
        <w:rPr>
          <w:rFonts w:ascii="Times New Roman" w:hAnsi="Times New Roman"/>
          <w:sz w:val="26"/>
          <w:szCs w:val="26"/>
        </w:rPr>
        <w:t xml:space="preserve"> 43 державних службовців, в інших структурних підрозділах виконавчого органу Київської міської ради (Київської міської державної </w:t>
      </w:r>
      <w:r w:rsidR="007C11C1" w:rsidRPr="00A06C8B">
        <w:rPr>
          <w:rFonts w:ascii="Times New Roman" w:hAnsi="Times New Roman"/>
          <w:sz w:val="26"/>
          <w:szCs w:val="26"/>
        </w:rPr>
        <w:lastRenderedPageBreak/>
        <w:t xml:space="preserve">адміністрації) – 110 державних службовців та у районних в місті Києві державних адміністраціях </w:t>
      </w:r>
      <w:r w:rsidRPr="00A06C8B">
        <w:rPr>
          <w:rFonts w:ascii="Times New Roman" w:hAnsi="Times New Roman"/>
          <w:sz w:val="26"/>
          <w:szCs w:val="26"/>
        </w:rPr>
        <w:noBreakHyphen/>
        <w:t xml:space="preserve"> </w:t>
      </w:r>
      <w:r w:rsidR="007C11C1" w:rsidRPr="00A06C8B">
        <w:rPr>
          <w:rFonts w:ascii="Times New Roman" w:hAnsi="Times New Roman"/>
          <w:sz w:val="26"/>
          <w:szCs w:val="26"/>
        </w:rPr>
        <w:t>101.</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На даний час у Національній академії державного управління та її регіональних інститутах навчаються всього 115 державних службовців, у тому числі з числа працівників апарату </w:t>
      </w:r>
      <w:r w:rsidR="00E52F93" w:rsidRPr="00A06C8B">
        <w:rPr>
          <w:rFonts w:ascii="Times New Roman" w:hAnsi="Times New Roman"/>
          <w:sz w:val="26"/>
          <w:szCs w:val="26"/>
        </w:rPr>
        <w:noBreakHyphen/>
      </w:r>
      <w:r w:rsidRPr="00A06C8B">
        <w:rPr>
          <w:rFonts w:ascii="Times New Roman" w:hAnsi="Times New Roman"/>
          <w:sz w:val="26"/>
          <w:szCs w:val="26"/>
        </w:rPr>
        <w:t xml:space="preserve"> 14, зі структурних підрозділів </w:t>
      </w:r>
      <w:r w:rsidR="00E52F93" w:rsidRPr="00A06C8B">
        <w:rPr>
          <w:rFonts w:ascii="Times New Roman" w:hAnsi="Times New Roman"/>
          <w:sz w:val="26"/>
          <w:szCs w:val="26"/>
        </w:rPr>
        <w:noBreakHyphen/>
      </w:r>
      <w:r w:rsidRPr="00A06C8B">
        <w:rPr>
          <w:rFonts w:ascii="Times New Roman" w:hAnsi="Times New Roman"/>
          <w:sz w:val="26"/>
          <w:szCs w:val="26"/>
        </w:rPr>
        <w:t xml:space="preserve"> 26 та з районних в місті Києві державних адміністрацій </w:t>
      </w:r>
      <w:r w:rsidR="00E52F93" w:rsidRPr="00A06C8B">
        <w:rPr>
          <w:rFonts w:ascii="Times New Roman" w:hAnsi="Times New Roman"/>
          <w:sz w:val="26"/>
          <w:szCs w:val="26"/>
        </w:rPr>
        <w:noBreakHyphen/>
      </w:r>
      <w:r w:rsidRPr="00A06C8B">
        <w:rPr>
          <w:rFonts w:ascii="Times New Roman" w:hAnsi="Times New Roman"/>
          <w:sz w:val="26"/>
          <w:szCs w:val="26"/>
        </w:rPr>
        <w:t xml:space="preserve"> 75.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Спільно з Київським міським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відповідно до розпорядження виконавчого органу Київської міської ради (Київської міської державної адміністрації) від 20.12.2016 № 1290 </w:t>
      </w:r>
      <w:r w:rsidR="00E52F93" w:rsidRPr="00A06C8B">
        <w:rPr>
          <w:rFonts w:ascii="Times New Roman" w:hAnsi="Times New Roman"/>
          <w:sz w:val="26"/>
          <w:szCs w:val="26"/>
        </w:rPr>
        <w:t>«</w:t>
      </w:r>
      <w:r w:rsidRPr="00A06C8B">
        <w:rPr>
          <w:rFonts w:ascii="Times New Roman" w:hAnsi="Times New Roman"/>
          <w:sz w:val="26"/>
          <w:szCs w:val="26"/>
        </w:rPr>
        <w:t>Про підвищення кваліфікації державних службовців, посадових осіб місцевого самоврядування, працівників комунальних підприємств, установ і організацій у 2017 році</w:t>
      </w:r>
      <w:r w:rsidR="00E52F93" w:rsidRPr="00A06C8B">
        <w:rPr>
          <w:rFonts w:ascii="Times New Roman" w:hAnsi="Times New Roman"/>
          <w:sz w:val="26"/>
          <w:szCs w:val="26"/>
        </w:rPr>
        <w:t>»</w:t>
      </w:r>
      <w:r w:rsidRPr="00A06C8B">
        <w:rPr>
          <w:rFonts w:ascii="Times New Roman" w:hAnsi="Times New Roman"/>
          <w:sz w:val="26"/>
          <w:szCs w:val="26"/>
        </w:rPr>
        <w:t xml:space="preserve"> </w:t>
      </w:r>
      <w:r w:rsidR="00E52F93" w:rsidRPr="00A06C8B">
        <w:rPr>
          <w:rFonts w:ascii="Times New Roman" w:hAnsi="Times New Roman"/>
          <w:sz w:val="26"/>
          <w:szCs w:val="26"/>
        </w:rPr>
        <w:t>у</w:t>
      </w:r>
      <w:r w:rsidRPr="00A06C8B">
        <w:rPr>
          <w:rFonts w:ascii="Times New Roman" w:hAnsi="Times New Roman"/>
          <w:sz w:val="26"/>
          <w:szCs w:val="26"/>
        </w:rPr>
        <w:t xml:space="preserve"> 2017 ро</w:t>
      </w:r>
      <w:r w:rsidR="00E52F93" w:rsidRPr="00A06C8B">
        <w:rPr>
          <w:rFonts w:ascii="Times New Roman" w:hAnsi="Times New Roman"/>
          <w:sz w:val="26"/>
          <w:szCs w:val="26"/>
        </w:rPr>
        <w:t>ці</w:t>
      </w:r>
      <w:r w:rsidRPr="00A06C8B">
        <w:rPr>
          <w:rFonts w:ascii="Times New Roman" w:hAnsi="Times New Roman"/>
          <w:sz w:val="26"/>
          <w:szCs w:val="26"/>
        </w:rPr>
        <w:t xml:space="preserve"> проводилася робота з реалізації програм підвищення ефективності і компетентності державних службовців. Так, 2</w:t>
      </w:r>
      <w:r w:rsidR="00E52F93" w:rsidRPr="00A06C8B">
        <w:rPr>
          <w:rFonts w:ascii="Times New Roman" w:hAnsi="Times New Roman"/>
          <w:sz w:val="26"/>
          <w:szCs w:val="26"/>
        </w:rPr>
        <w:t> </w:t>
      </w:r>
      <w:r w:rsidRPr="00A06C8B">
        <w:rPr>
          <w:rFonts w:ascii="Times New Roman" w:hAnsi="Times New Roman"/>
          <w:sz w:val="26"/>
          <w:szCs w:val="26"/>
        </w:rPr>
        <w:t xml:space="preserve">453 державних службовців структурних підрозділів виконавчого органу Київської міської ради (Київської міської державної адміністрації) та районних </w:t>
      </w:r>
      <w:r w:rsidR="00E52F93" w:rsidRPr="00A06C8B">
        <w:rPr>
          <w:rFonts w:ascii="Times New Roman" w:hAnsi="Times New Roman"/>
          <w:sz w:val="26"/>
          <w:szCs w:val="26"/>
        </w:rPr>
        <w:t>в</w:t>
      </w:r>
      <w:r w:rsidRPr="00A06C8B">
        <w:rPr>
          <w:rFonts w:ascii="Times New Roman" w:hAnsi="Times New Roman"/>
          <w:sz w:val="26"/>
          <w:szCs w:val="26"/>
        </w:rPr>
        <w:t xml:space="preserve"> місті Києві державних адміністрацій, у тому числі апарату </w:t>
      </w:r>
      <w:r w:rsidR="00E52F93" w:rsidRPr="00A06C8B">
        <w:rPr>
          <w:rFonts w:ascii="Times New Roman" w:hAnsi="Times New Roman"/>
          <w:sz w:val="26"/>
          <w:szCs w:val="26"/>
        </w:rPr>
        <w:noBreakHyphen/>
      </w:r>
      <w:r w:rsidRPr="00A06C8B">
        <w:rPr>
          <w:rFonts w:ascii="Times New Roman" w:hAnsi="Times New Roman"/>
          <w:sz w:val="26"/>
          <w:szCs w:val="26"/>
        </w:rPr>
        <w:t xml:space="preserve"> 193, 88 </w:t>
      </w:r>
      <w:r w:rsidR="00E52F93" w:rsidRPr="00A06C8B">
        <w:rPr>
          <w:rFonts w:ascii="Times New Roman" w:hAnsi="Times New Roman"/>
          <w:sz w:val="26"/>
          <w:szCs w:val="26"/>
        </w:rPr>
        <w:noBreakHyphen/>
      </w:r>
      <w:r w:rsidRPr="00A06C8B">
        <w:rPr>
          <w:rFonts w:ascii="Times New Roman" w:hAnsi="Times New Roman"/>
          <w:sz w:val="26"/>
          <w:szCs w:val="26"/>
        </w:rPr>
        <w:t xml:space="preserve"> посадових осіб місцевого самоврядування (працівники секретаріату Київської міської ради) та 8 де</w:t>
      </w:r>
      <w:r w:rsidR="00E52F93" w:rsidRPr="00A06C8B">
        <w:rPr>
          <w:rFonts w:ascii="Times New Roman" w:hAnsi="Times New Roman"/>
          <w:sz w:val="26"/>
          <w:szCs w:val="26"/>
        </w:rPr>
        <w:t>путатів Київської міської ради</w:t>
      </w:r>
      <w:r w:rsidR="002915AE" w:rsidRPr="00A06C8B">
        <w:rPr>
          <w:rFonts w:ascii="Times New Roman" w:hAnsi="Times New Roman"/>
          <w:sz w:val="26"/>
          <w:szCs w:val="26"/>
        </w:rPr>
        <w:t>.</w:t>
      </w:r>
      <w:r w:rsidR="00E52F93" w:rsidRPr="00A06C8B">
        <w:rPr>
          <w:rFonts w:ascii="Times New Roman" w:hAnsi="Times New Roman"/>
          <w:sz w:val="26"/>
          <w:szCs w:val="26"/>
        </w:rPr>
        <w:t xml:space="preserve"> </w:t>
      </w:r>
      <w:r w:rsidR="002915AE" w:rsidRPr="00A06C8B">
        <w:rPr>
          <w:rFonts w:ascii="Times New Roman" w:hAnsi="Times New Roman"/>
          <w:sz w:val="26"/>
          <w:szCs w:val="26"/>
        </w:rPr>
        <w:t>П</w:t>
      </w:r>
      <w:r w:rsidRPr="00A06C8B">
        <w:rPr>
          <w:rFonts w:ascii="Times New Roman" w:hAnsi="Times New Roman"/>
          <w:sz w:val="26"/>
          <w:szCs w:val="26"/>
        </w:rPr>
        <w:t>ройшли підвищення за професійними програмами підвищення кваліфікації державних службовців (209 осіб) та короткостроковими, тематичними семінарами, вебінарами, навчальними курсами та тренінговими програмами (2</w:t>
      </w:r>
      <w:r w:rsidR="00E52F93" w:rsidRPr="00A06C8B">
        <w:rPr>
          <w:rFonts w:ascii="Times New Roman" w:hAnsi="Times New Roman"/>
          <w:sz w:val="26"/>
          <w:szCs w:val="26"/>
        </w:rPr>
        <w:t> </w:t>
      </w:r>
      <w:r w:rsidRPr="00A06C8B">
        <w:rPr>
          <w:rFonts w:ascii="Times New Roman" w:hAnsi="Times New Roman"/>
          <w:sz w:val="26"/>
          <w:szCs w:val="26"/>
        </w:rPr>
        <w:t xml:space="preserve">244 особи). За категоріями державних службовців це </w:t>
      </w:r>
      <w:r w:rsidR="00E52F93" w:rsidRPr="00A06C8B">
        <w:rPr>
          <w:rFonts w:ascii="Times New Roman" w:hAnsi="Times New Roman"/>
          <w:sz w:val="26"/>
          <w:szCs w:val="26"/>
        </w:rPr>
        <w:noBreakHyphen/>
      </w:r>
      <w:r w:rsidRPr="00A06C8B">
        <w:rPr>
          <w:rFonts w:ascii="Times New Roman" w:hAnsi="Times New Roman"/>
          <w:sz w:val="26"/>
          <w:szCs w:val="26"/>
        </w:rPr>
        <w:t xml:space="preserve"> 894 керівників (категорії </w:t>
      </w:r>
      <w:r w:rsidR="00E52F93" w:rsidRPr="00A06C8B">
        <w:rPr>
          <w:rFonts w:ascii="Times New Roman" w:hAnsi="Times New Roman"/>
          <w:sz w:val="26"/>
          <w:szCs w:val="26"/>
        </w:rPr>
        <w:t>«</w:t>
      </w:r>
      <w:r w:rsidRPr="00A06C8B">
        <w:rPr>
          <w:rFonts w:ascii="Times New Roman" w:hAnsi="Times New Roman"/>
          <w:sz w:val="26"/>
          <w:szCs w:val="26"/>
        </w:rPr>
        <w:t>А</w:t>
      </w:r>
      <w:r w:rsidR="00E52F93" w:rsidRPr="00A06C8B">
        <w:rPr>
          <w:rFonts w:ascii="Times New Roman" w:hAnsi="Times New Roman"/>
          <w:sz w:val="26"/>
          <w:szCs w:val="26"/>
        </w:rPr>
        <w:t>»</w:t>
      </w:r>
      <w:r w:rsidRPr="00A06C8B">
        <w:rPr>
          <w:rFonts w:ascii="Times New Roman" w:hAnsi="Times New Roman"/>
          <w:sz w:val="26"/>
          <w:szCs w:val="26"/>
        </w:rPr>
        <w:t xml:space="preserve"> (1 особа) та </w:t>
      </w:r>
      <w:r w:rsidR="00E52F93" w:rsidRPr="00A06C8B">
        <w:rPr>
          <w:rFonts w:ascii="Times New Roman" w:hAnsi="Times New Roman"/>
          <w:sz w:val="26"/>
          <w:szCs w:val="26"/>
        </w:rPr>
        <w:t>«</w:t>
      </w:r>
      <w:r w:rsidRPr="00A06C8B">
        <w:rPr>
          <w:rFonts w:ascii="Times New Roman" w:hAnsi="Times New Roman"/>
          <w:sz w:val="26"/>
          <w:szCs w:val="26"/>
        </w:rPr>
        <w:t>Б</w:t>
      </w:r>
      <w:r w:rsidR="00E52F93" w:rsidRPr="00A06C8B">
        <w:rPr>
          <w:rFonts w:ascii="Times New Roman" w:hAnsi="Times New Roman"/>
          <w:sz w:val="26"/>
          <w:szCs w:val="26"/>
        </w:rPr>
        <w:t>»</w:t>
      </w:r>
      <w:r w:rsidRPr="00A06C8B">
        <w:rPr>
          <w:rFonts w:ascii="Times New Roman" w:hAnsi="Times New Roman"/>
          <w:sz w:val="26"/>
          <w:szCs w:val="26"/>
        </w:rPr>
        <w:t>) та 1</w:t>
      </w:r>
      <w:r w:rsidR="00E52F93" w:rsidRPr="00A06C8B">
        <w:rPr>
          <w:rFonts w:ascii="Times New Roman" w:hAnsi="Times New Roman"/>
          <w:sz w:val="26"/>
          <w:szCs w:val="26"/>
        </w:rPr>
        <w:t> </w:t>
      </w:r>
      <w:r w:rsidRPr="00A06C8B">
        <w:rPr>
          <w:rFonts w:ascii="Times New Roman" w:hAnsi="Times New Roman"/>
          <w:sz w:val="26"/>
          <w:szCs w:val="26"/>
        </w:rPr>
        <w:t xml:space="preserve">463 спеціалістів (категорія </w:t>
      </w:r>
      <w:r w:rsidR="00E52F93" w:rsidRPr="00A06C8B">
        <w:rPr>
          <w:rFonts w:ascii="Times New Roman" w:hAnsi="Times New Roman"/>
          <w:sz w:val="26"/>
          <w:szCs w:val="26"/>
        </w:rPr>
        <w:t>«В»</w:t>
      </w:r>
      <w:r w:rsidRPr="00A06C8B">
        <w:rPr>
          <w:rFonts w:ascii="Times New Roman" w:hAnsi="Times New Roman"/>
          <w:sz w:val="26"/>
          <w:szCs w:val="26"/>
        </w:rPr>
        <w:t>).  Також у 2017</w:t>
      </w:r>
      <w:r w:rsidR="00E52F93" w:rsidRPr="00A06C8B">
        <w:rPr>
          <w:rFonts w:ascii="Times New Roman" w:hAnsi="Times New Roman"/>
          <w:sz w:val="26"/>
          <w:szCs w:val="26"/>
        </w:rPr>
        <w:t> </w:t>
      </w:r>
      <w:r w:rsidRPr="00A06C8B">
        <w:rPr>
          <w:rFonts w:ascii="Times New Roman" w:hAnsi="Times New Roman"/>
          <w:sz w:val="26"/>
          <w:szCs w:val="26"/>
        </w:rPr>
        <w:t xml:space="preserve">році у Київському міському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підвищували кваліфікацію 257 — державних службовців територіальних підрозділів центральних органів виконавчої влади та Національного агентства України з питань державної служби, 313 працівників комунальних підприємств, установ і організацій столиці. </w:t>
      </w:r>
    </w:p>
    <w:p w:rsidR="007C11C1" w:rsidRPr="00A06C8B" w:rsidRDefault="002915AE"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Також на виконання доручення </w:t>
      </w:r>
      <w:r w:rsidR="007C11C1" w:rsidRPr="00A06C8B">
        <w:rPr>
          <w:rFonts w:ascii="Times New Roman" w:hAnsi="Times New Roman"/>
          <w:sz w:val="26"/>
          <w:szCs w:val="26"/>
        </w:rPr>
        <w:t xml:space="preserve">Київського міського голови </w:t>
      </w:r>
      <w:r w:rsidRPr="00A06C8B">
        <w:rPr>
          <w:rFonts w:ascii="Times New Roman" w:hAnsi="Times New Roman"/>
          <w:sz w:val="26"/>
          <w:szCs w:val="26"/>
        </w:rPr>
        <w:t xml:space="preserve">Кличка В. В. </w:t>
      </w:r>
      <w:r w:rsidR="007C11C1" w:rsidRPr="00A06C8B">
        <w:rPr>
          <w:rFonts w:ascii="Times New Roman" w:hAnsi="Times New Roman"/>
          <w:sz w:val="26"/>
          <w:szCs w:val="26"/>
        </w:rPr>
        <w:t>№ 23196 (2015) до рішення Київської міської ради від 28.05.2015 №</w:t>
      </w:r>
      <w:r w:rsidRPr="00A06C8B">
        <w:rPr>
          <w:rFonts w:ascii="Times New Roman" w:hAnsi="Times New Roman"/>
          <w:sz w:val="26"/>
          <w:szCs w:val="26"/>
        </w:rPr>
        <w:t> </w:t>
      </w:r>
      <w:r w:rsidR="007C11C1" w:rsidRPr="00A06C8B">
        <w:rPr>
          <w:rFonts w:ascii="Times New Roman" w:hAnsi="Times New Roman"/>
          <w:sz w:val="26"/>
          <w:szCs w:val="26"/>
        </w:rPr>
        <w:t xml:space="preserve">571/1435 «Про затвердження Концепції розвитку української мови, культури та виховання історичної пам’яті жителів міста Києва на 2015-2020 роки» управління по роботі з персоналом апарату спільно з Київським міським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A06C8B">
        <w:rPr>
          <w:rFonts w:ascii="Times New Roman" w:hAnsi="Times New Roman"/>
          <w:sz w:val="26"/>
          <w:szCs w:val="26"/>
        </w:rPr>
        <w:t xml:space="preserve">щороку </w:t>
      </w:r>
      <w:r w:rsidR="007C11C1" w:rsidRPr="00A06C8B">
        <w:rPr>
          <w:rFonts w:ascii="Times New Roman" w:hAnsi="Times New Roman"/>
          <w:sz w:val="26"/>
          <w:szCs w:val="26"/>
        </w:rPr>
        <w:t xml:space="preserve">організовує написання Всеукраїнського диктанту національної єдності.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Одним з видів підвищення професійної компетентності є участь державних службовців у щорічному Всеукраїнського конкурсі </w:t>
      </w:r>
      <w:r w:rsidR="002915AE" w:rsidRPr="00A06C8B">
        <w:rPr>
          <w:rFonts w:ascii="Times New Roman" w:hAnsi="Times New Roman"/>
          <w:sz w:val="26"/>
          <w:szCs w:val="26"/>
        </w:rPr>
        <w:t>«</w:t>
      </w:r>
      <w:r w:rsidRPr="00A06C8B">
        <w:rPr>
          <w:rFonts w:ascii="Times New Roman" w:hAnsi="Times New Roman"/>
          <w:sz w:val="26"/>
          <w:szCs w:val="26"/>
        </w:rPr>
        <w:t>Кращий державний службовець</w:t>
      </w:r>
      <w:r w:rsidR="002915AE" w:rsidRPr="00A06C8B">
        <w:rPr>
          <w:rFonts w:ascii="Times New Roman" w:hAnsi="Times New Roman"/>
          <w:sz w:val="26"/>
          <w:szCs w:val="26"/>
        </w:rPr>
        <w:t>»</w:t>
      </w:r>
      <w:r w:rsidRPr="00A06C8B">
        <w:rPr>
          <w:rFonts w:ascii="Times New Roman" w:hAnsi="Times New Roman"/>
          <w:sz w:val="26"/>
          <w:szCs w:val="26"/>
        </w:rPr>
        <w:t xml:space="preserve">. </w:t>
      </w:r>
    </w:p>
    <w:p w:rsidR="007C11C1" w:rsidRPr="00A06C8B" w:rsidRDefault="007C11C1"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Відповідно до Закону України </w:t>
      </w:r>
      <w:r w:rsidR="009D7E3D" w:rsidRPr="00A06C8B">
        <w:rPr>
          <w:rFonts w:ascii="Times New Roman" w:hAnsi="Times New Roman"/>
          <w:sz w:val="26"/>
          <w:szCs w:val="26"/>
        </w:rPr>
        <w:t>«</w:t>
      </w:r>
      <w:r w:rsidRPr="00A06C8B">
        <w:rPr>
          <w:rFonts w:ascii="Times New Roman" w:hAnsi="Times New Roman"/>
          <w:sz w:val="26"/>
          <w:szCs w:val="26"/>
        </w:rPr>
        <w:t>Про державну службу</w:t>
      </w:r>
      <w:r w:rsidR="009D7E3D" w:rsidRPr="00A06C8B">
        <w:rPr>
          <w:rFonts w:ascii="Times New Roman" w:hAnsi="Times New Roman"/>
          <w:sz w:val="26"/>
          <w:szCs w:val="26"/>
        </w:rPr>
        <w:t>»</w:t>
      </w:r>
      <w:r w:rsidRPr="00A06C8B">
        <w:rPr>
          <w:rFonts w:ascii="Times New Roman" w:hAnsi="Times New Roman"/>
          <w:sz w:val="26"/>
          <w:szCs w:val="26"/>
        </w:rPr>
        <w:t xml:space="preserve"> та постанови Кабінету Міністрів України від 25.03.2016 №</w:t>
      </w:r>
      <w:r w:rsidR="009D7E3D" w:rsidRPr="00A06C8B">
        <w:rPr>
          <w:rFonts w:ascii="Times New Roman" w:hAnsi="Times New Roman"/>
          <w:sz w:val="26"/>
          <w:szCs w:val="26"/>
        </w:rPr>
        <w:t> </w:t>
      </w:r>
      <w:r w:rsidRPr="00A06C8B">
        <w:rPr>
          <w:rFonts w:ascii="Times New Roman" w:hAnsi="Times New Roman"/>
          <w:sz w:val="26"/>
          <w:szCs w:val="26"/>
        </w:rPr>
        <w:t xml:space="preserve">246 «Про затвердження Порядку проведення конкурсу на зайняття посад державної служби» у 2017 році управлінням по роботі з персоналом </w:t>
      </w:r>
      <w:r w:rsidR="009D7E3D" w:rsidRPr="00A06C8B">
        <w:rPr>
          <w:rFonts w:ascii="Times New Roman" w:hAnsi="Times New Roman"/>
          <w:sz w:val="26"/>
          <w:szCs w:val="26"/>
        </w:rPr>
        <w:t xml:space="preserve">апарату </w:t>
      </w:r>
      <w:r w:rsidRPr="00A06C8B">
        <w:rPr>
          <w:rFonts w:ascii="Times New Roman" w:hAnsi="Times New Roman"/>
          <w:sz w:val="26"/>
          <w:szCs w:val="26"/>
        </w:rPr>
        <w:t>проведено:</w:t>
      </w:r>
      <w:r w:rsidR="009D7E3D" w:rsidRPr="00A06C8B">
        <w:rPr>
          <w:rFonts w:ascii="Times New Roman" w:hAnsi="Times New Roman"/>
          <w:sz w:val="26"/>
          <w:szCs w:val="26"/>
        </w:rPr>
        <w:t xml:space="preserve"> 17 конкурсів на заміщення </w:t>
      </w:r>
      <w:r w:rsidRPr="00A06C8B">
        <w:rPr>
          <w:rFonts w:ascii="Times New Roman" w:hAnsi="Times New Roman"/>
          <w:sz w:val="26"/>
          <w:szCs w:val="26"/>
        </w:rPr>
        <w:t xml:space="preserve">вакантних посад державної служби категорії </w:t>
      </w:r>
      <w:r w:rsidR="009D7E3D" w:rsidRPr="00A06C8B">
        <w:rPr>
          <w:rFonts w:ascii="Times New Roman" w:hAnsi="Times New Roman"/>
          <w:sz w:val="26"/>
          <w:szCs w:val="26"/>
        </w:rPr>
        <w:t>«</w:t>
      </w:r>
      <w:r w:rsidRPr="00A06C8B">
        <w:rPr>
          <w:rFonts w:ascii="Times New Roman" w:hAnsi="Times New Roman"/>
          <w:sz w:val="26"/>
          <w:szCs w:val="26"/>
        </w:rPr>
        <w:t>Б</w:t>
      </w:r>
      <w:r w:rsidR="009D7E3D" w:rsidRPr="00A06C8B">
        <w:rPr>
          <w:rFonts w:ascii="Times New Roman" w:hAnsi="Times New Roman"/>
          <w:sz w:val="26"/>
          <w:szCs w:val="26"/>
        </w:rPr>
        <w:t>»</w:t>
      </w:r>
      <w:r w:rsidRPr="00A06C8B">
        <w:rPr>
          <w:rFonts w:ascii="Times New Roman" w:hAnsi="Times New Roman"/>
          <w:sz w:val="26"/>
          <w:szCs w:val="26"/>
        </w:rPr>
        <w:t xml:space="preserve"> </w:t>
      </w:r>
      <w:r w:rsidR="009D7E3D" w:rsidRPr="00A06C8B">
        <w:rPr>
          <w:rFonts w:ascii="Times New Roman" w:hAnsi="Times New Roman"/>
          <w:sz w:val="26"/>
          <w:szCs w:val="26"/>
        </w:rPr>
        <w:noBreakHyphen/>
        <w:t xml:space="preserve"> </w:t>
      </w:r>
      <w:r w:rsidRPr="00A06C8B">
        <w:rPr>
          <w:rFonts w:ascii="Times New Roman" w:hAnsi="Times New Roman"/>
          <w:sz w:val="26"/>
          <w:szCs w:val="26"/>
        </w:rPr>
        <w:t xml:space="preserve">керівників структурних підрозділів виконавчого органу </w:t>
      </w:r>
      <w:r w:rsidR="009D7E3D" w:rsidRPr="00A06C8B">
        <w:rPr>
          <w:rFonts w:ascii="Times New Roman" w:hAnsi="Times New Roman"/>
          <w:sz w:val="26"/>
          <w:szCs w:val="26"/>
        </w:rPr>
        <w:t xml:space="preserve">Київської міської ради (Київської міської державної адміністрації) </w:t>
      </w:r>
      <w:r w:rsidRPr="00A06C8B">
        <w:rPr>
          <w:rFonts w:ascii="Times New Roman" w:hAnsi="Times New Roman"/>
          <w:sz w:val="26"/>
          <w:szCs w:val="26"/>
        </w:rPr>
        <w:t>та їх заступників, зокрема:</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lastRenderedPageBreak/>
        <w:t>4 конкурси на посади керівників – директор Департаменту житлово-комунальної інфраструктури, директор Департаменту транспортної інфраструктури, начальник Управління з питань реклами, начальник Управління туризму та промоцій;</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2 конкурси на посади перших заступників керівників (Департаменту інформаційно-комунікаційних технологій та Департаменту фінансів);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11 конкурсів на посади заступників керівників.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 апараті виконавчого органу Київської міської ради (Київської міської  державної адміністрації) проведено </w:t>
      </w:r>
      <w:r w:rsidR="009D7E3D" w:rsidRPr="00A06C8B">
        <w:rPr>
          <w:rFonts w:ascii="Times New Roman" w:hAnsi="Times New Roman"/>
          <w:sz w:val="26"/>
          <w:szCs w:val="26"/>
        </w:rPr>
        <w:t xml:space="preserve">2 конкурси на </w:t>
      </w:r>
      <w:r w:rsidRPr="00A06C8B">
        <w:rPr>
          <w:rFonts w:ascii="Times New Roman" w:hAnsi="Times New Roman"/>
          <w:sz w:val="26"/>
          <w:szCs w:val="26"/>
        </w:rPr>
        <w:t>посади заступників кері</w:t>
      </w:r>
      <w:r w:rsidR="009D7E3D" w:rsidRPr="00A06C8B">
        <w:rPr>
          <w:rFonts w:ascii="Times New Roman" w:hAnsi="Times New Roman"/>
          <w:sz w:val="26"/>
          <w:szCs w:val="26"/>
        </w:rPr>
        <w:t xml:space="preserve">вників структурних підрозділів </w:t>
      </w:r>
      <w:r w:rsidRPr="00A06C8B">
        <w:rPr>
          <w:rFonts w:ascii="Times New Roman" w:hAnsi="Times New Roman"/>
          <w:sz w:val="26"/>
          <w:szCs w:val="26"/>
        </w:rPr>
        <w:t xml:space="preserve">апарату (категорія </w:t>
      </w:r>
      <w:r w:rsidR="009D7E3D" w:rsidRPr="00A06C8B">
        <w:rPr>
          <w:rFonts w:ascii="Times New Roman" w:hAnsi="Times New Roman"/>
          <w:sz w:val="26"/>
          <w:szCs w:val="26"/>
        </w:rPr>
        <w:t>«</w:t>
      </w:r>
      <w:r w:rsidRPr="00A06C8B">
        <w:rPr>
          <w:rFonts w:ascii="Times New Roman" w:hAnsi="Times New Roman"/>
          <w:sz w:val="26"/>
          <w:szCs w:val="26"/>
        </w:rPr>
        <w:t>Б</w:t>
      </w:r>
      <w:r w:rsidR="009D7E3D" w:rsidRPr="00A06C8B">
        <w:rPr>
          <w:rFonts w:ascii="Times New Roman" w:hAnsi="Times New Roman"/>
          <w:sz w:val="26"/>
          <w:szCs w:val="26"/>
        </w:rPr>
        <w:t>»</w:t>
      </w:r>
      <w:r w:rsidRPr="00A06C8B">
        <w:rPr>
          <w:rFonts w:ascii="Times New Roman" w:hAnsi="Times New Roman"/>
          <w:sz w:val="26"/>
          <w:szCs w:val="26"/>
        </w:rPr>
        <w:t>).</w:t>
      </w:r>
    </w:p>
    <w:p w:rsidR="00935B58" w:rsidRPr="00A06C8B" w:rsidRDefault="00935B58" w:rsidP="00DC568C">
      <w:pPr>
        <w:spacing w:after="0"/>
        <w:ind w:firstLine="567"/>
        <w:jc w:val="both"/>
        <w:rPr>
          <w:rFonts w:ascii="Times New Roman" w:hAnsi="Times New Roman"/>
          <w:sz w:val="16"/>
          <w:szCs w:val="16"/>
        </w:rPr>
      </w:pPr>
    </w:p>
    <w:p w:rsidR="007302BC" w:rsidRPr="00A06C8B" w:rsidRDefault="00BD50D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7302BC" w:rsidRPr="00A06C8B">
        <w:rPr>
          <w:rFonts w:ascii="Times New Roman" w:eastAsia="Times New Roman" w:hAnsi="Times New Roman"/>
          <w:sz w:val="26"/>
          <w:szCs w:val="26"/>
          <w:lang w:eastAsia="ru-RU"/>
        </w:rPr>
        <w:t xml:space="preserve"> 201</w:t>
      </w:r>
      <w:r w:rsidR="007463D6" w:rsidRPr="00A06C8B">
        <w:rPr>
          <w:rFonts w:ascii="Times New Roman" w:eastAsia="Times New Roman" w:hAnsi="Times New Roman"/>
          <w:sz w:val="26"/>
          <w:szCs w:val="26"/>
          <w:lang w:eastAsia="ru-RU"/>
        </w:rPr>
        <w:t>7</w:t>
      </w:r>
      <w:r w:rsidR="007302BC" w:rsidRPr="00A06C8B">
        <w:rPr>
          <w:rFonts w:ascii="Times New Roman" w:eastAsia="Times New Roman" w:hAnsi="Times New Roman"/>
          <w:sz w:val="26"/>
          <w:szCs w:val="26"/>
          <w:lang w:eastAsia="ru-RU"/>
        </w:rPr>
        <w:t xml:space="preserve"> р</w:t>
      </w:r>
      <w:r w:rsidRPr="00A06C8B">
        <w:rPr>
          <w:rFonts w:ascii="Times New Roman" w:eastAsia="Times New Roman" w:hAnsi="Times New Roman"/>
          <w:sz w:val="26"/>
          <w:szCs w:val="26"/>
          <w:lang w:eastAsia="ru-RU"/>
        </w:rPr>
        <w:t>оці</w:t>
      </w:r>
      <w:r w:rsidR="007302BC" w:rsidRPr="00A06C8B">
        <w:rPr>
          <w:rFonts w:ascii="Times New Roman" w:eastAsia="Times New Roman" w:hAnsi="Times New Roman"/>
          <w:sz w:val="26"/>
          <w:szCs w:val="26"/>
          <w:lang w:eastAsia="ru-RU"/>
        </w:rPr>
        <w:t xml:space="preserve"> підготовлено та проведено 1</w:t>
      </w:r>
      <w:r w:rsidR="007463D6" w:rsidRPr="00A06C8B">
        <w:rPr>
          <w:rFonts w:ascii="Times New Roman" w:eastAsia="Times New Roman" w:hAnsi="Times New Roman"/>
          <w:sz w:val="26"/>
          <w:szCs w:val="26"/>
          <w:lang w:eastAsia="ru-RU"/>
        </w:rPr>
        <w:t>1</w:t>
      </w:r>
      <w:r w:rsidR="007302BC" w:rsidRPr="00A06C8B">
        <w:rPr>
          <w:rFonts w:ascii="Times New Roman" w:eastAsia="Times New Roman" w:hAnsi="Times New Roman"/>
          <w:sz w:val="26"/>
          <w:szCs w:val="26"/>
          <w:lang w:eastAsia="ru-RU"/>
        </w:rPr>
        <w:t xml:space="preserve"> засідань Колегії виконавчого органу Київської міської ради (Київської міської державної адміністрації)</w:t>
      </w:r>
      <w:r w:rsidR="007463D6" w:rsidRPr="00A06C8B">
        <w:rPr>
          <w:rFonts w:ascii="Times New Roman" w:eastAsia="Times New Roman" w:hAnsi="Times New Roman"/>
          <w:sz w:val="26"/>
          <w:szCs w:val="26"/>
          <w:lang w:eastAsia="ru-RU"/>
        </w:rPr>
        <w:t>, в тому числі 2 – виїзних</w:t>
      </w:r>
      <w:r w:rsidR="007302BC" w:rsidRPr="00A06C8B">
        <w:rPr>
          <w:rFonts w:ascii="Times New Roman" w:eastAsia="Times New Roman" w:hAnsi="Times New Roman"/>
          <w:sz w:val="26"/>
          <w:szCs w:val="26"/>
          <w:lang w:eastAsia="ru-RU"/>
        </w:rPr>
        <w:t xml:space="preserve">, на яких розглянуто </w:t>
      </w:r>
      <w:r w:rsidR="007463D6" w:rsidRPr="00A06C8B">
        <w:rPr>
          <w:rFonts w:ascii="Times New Roman" w:eastAsia="Times New Roman" w:hAnsi="Times New Roman"/>
          <w:sz w:val="26"/>
          <w:szCs w:val="26"/>
          <w:lang w:eastAsia="ru-RU"/>
        </w:rPr>
        <w:t>31</w:t>
      </w:r>
      <w:r w:rsidR="007302BC" w:rsidRPr="00A06C8B">
        <w:rPr>
          <w:rFonts w:ascii="Times New Roman" w:eastAsia="Times New Roman" w:hAnsi="Times New Roman"/>
          <w:sz w:val="26"/>
          <w:szCs w:val="26"/>
          <w:lang w:eastAsia="ru-RU"/>
        </w:rPr>
        <w:t xml:space="preserve"> питан</w:t>
      </w:r>
      <w:r w:rsidR="007463D6" w:rsidRPr="00A06C8B">
        <w:rPr>
          <w:rFonts w:ascii="Times New Roman" w:eastAsia="Times New Roman" w:hAnsi="Times New Roman"/>
          <w:sz w:val="26"/>
          <w:szCs w:val="26"/>
          <w:lang w:eastAsia="ru-RU"/>
        </w:rPr>
        <w:t>ня</w:t>
      </w:r>
      <w:r w:rsidR="007302BC" w:rsidRPr="00A06C8B">
        <w:rPr>
          <w:rFonts w:ascii="Times New Roman" w:eastAsia="Times New Roman" w:hAnsi="Times New Roman"/>
          <w:sz w:val="26"/>
          <w:szCs w:val="26"/>
          <w:lang w:eastAsia="ru-RU"/>
        </w:rPr>
        <w:t xml:space="preserve"> щодо життєдіяльності міста і напрацьовано </w:t>
      </w:r>
      <w:r w:rsidR="007463D6" w:rsidRPr="00A06C8B">
        <w:rPr>
          <w:rFonts w:ascii="Times New Roman" w:eastAsia="Times New Roman" w:hAnsi="Times New Roman"/>
          <w:sz w:val="26"/>
          <w:szCs w:val="26"/>
          <w:lang w:eastAsia="ru-RU"/>
        </w:rPr>
        <w:t>247</w:t>
      </w:r>
      <w:r w:rsidRPr="00A06C8B">
        <w:rPr>
          <w:rFonts w:ascii="Times New Roman" w:eastAsia="Times New Roman" w:hAnsi="Times New Roman"/>
          <w:sz w:val="26"/>
          <w:szCs w:val="26"/>
          <w:lang w:eastAsia="ru-RU"/>
        </w:rPr>
        <w:t> </w:t>
      </w:r>
      <w:r w:rsidR="007302BC" w:rsidRPr="00A06C8B">
        <w:rPr>
          <w:rFonts w:ascii="Times New Roman" w:eastAsia="Times New Roman" w:hAnsi="Times New Roman"/>
          <w:sz w:val="26"/>
          <w:szCs w:val="26"/>
          <w:lang w:eastAsia="ru-RU"/>
        </w:rPr>
        <w:t>доручень.</w:t>
      </w:r>
    </w:p>
    <w:p w:rsidR="007463D6" w:rsidRPr="00A06C8B" w:rsidRDefault="007463D6" w:rsidP="007463D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підготовлено 42 наради у першого заступника голови Київської міської державної адміністрації, на яких напрацьовано 320 доручень, проведено 18</w:t>
      </w:r>
      <w:r w:rsidR="00B93C19"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апаратних нарад з питань життєдіяльності міста Києва із заступниками голови Київської міської державної адміністрації, головами районних в місті Києві державних адміністрацій, директорами </w:t>
      </w:r>
      <w:r w:rsidR="00B93C19" w:rsidRPr="00A06C8B">
        <w:rPr>
          <w:rFonts w:ascii="Times New Roman" w:eastAsia="Times New Roman" w:hAnsi="Times New Roman"/>
          <w:sz w:val="26"/>
          <w:szCs w:val="26"/>
          <w:lang w:eastAsia="ru-RU"/>
        </w:rPr>
        <w:t>д</w:t>
      </w:r>
      <w:r w:rsidRPr="00A06C8B">
        <w:rPr>
          <w:rFonts w:ascii="Times New Roman" w:eastAsia="Times New Roman" w:hAnsi="Times New Roman"/>
          <w:sz w:val="26"/>
          <w:szCs w:val="26"/>
          <w:lang w:eastAsia="ru-RU"/>
        </w:rPr>
        <w:t>епартаментів виконавчого органу Київської міської ради (Київської міської державної адміністрації), начальниками управлінь міста Києва, керівниками комунальних підприємств (150  протокольних доручень) та 64 виїзні наради (353 протокольні доручення).</w:t>
      </w:r>
    </w:p>
    <w:p w:rsidR="007463D6" w:rsidRPr="00A06C8B" w:rsidRDefault="00B93C19" w:rsidP="00B93C1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Також проведено </w:t>
      </w:r>
      <w:r w:rsidR="007463D6" w:rsidRPr="00A06C8B">
        <w:rPr>
          <w:rFonts w:ascii="Times New Roman" w:eastAsia="Times New Roman" w:hAnsi="Times New Roman"/>
          <w:sz w:val="26"/>
          <w:szCs w:val="26"/>
          <w:lang w:eastAsia="ru-RU"/>
        </w:rPr>
        <w:t>засідання Ради регіонального розвитку при виконавчому органі Київської міської ради (Київській міській державній адміністрації), на якому розглянуто 2 питання і напрацьовано 6 доручень.</w:t>
      </w:r>
    </w:p>
    <w:p w:rsidR="007302BC" w:rsidRPr="00A06C8B" w:rsidRDefault="007302BC" w:rsidP="00DC568C">
      <w:pPr>
        <w:spacing w:after="0"/>
        <w:ind w:firstLine="708"/>
        <w:jc w:val="both"/>
        <w:rPr>
          <w:rFonts w:ascii="Times New Roman" w:hAnsi="Times New Roman"/>
          <w:sz w:val="16"/>
          <w:szCs w:val="16"/>
        </w:rPr>
      </w:pPr>
    </w:p>
    <w:p w:rsidR="007302BC" w:rsidRPr="00A06C8B" w:rsidRDefault="007302B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інформацією структурних підрозділів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 та районних в місті Києві державних адміністрацій, розпорядження </w:t>
      </w:r>
      <w:r w:rsidR="00903B54" w:rsidRPr="00A06C8B">
        <w:rPr>
          <w:rFonts w:ascii="Times New Roman" w:eastAsia="Times New Roman" w:hAnsi="Times New Roman"/>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sz w:val="26"/>
          <w:szCs w:val="26"/>
          <w:lang w:eastAsia="ru-RU"/>
        </w:rPr>
        <w:t>за 201</w:t>
      </w:r>
      <w:r w:rsidR="008B48ED"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рік за </w:t>
      </w:r>
      <w:r w:rsidR="008B48ED" w:rsidRPr="00A06C8B">
        <w:rPr>
          <w:rFonts w:ascii="Times New Roman" w:eastAsia="Times New Roman" w:hAnsi="Times New Roman"/>
          <w:sz w:val="26"/>
          <w:szCs w:val="26"/>
          <w:lang w:eastAsia="ru-RU"/>
        </w:rPr>
        <w:t xml:space="preserve">рішенням </w:t>
      </w:r>
      <w:r w:rsidRPr="00A06C8B">
        <w:rPr>
          <w:rFonts w:ascii="Times New Roman" w:eastAsia="Times New Roman" w:hAnsi="Times New Roman"/>
          <w:sz w:val="26"/>
          <w:szCs w:val="26"/>
          <w:lang w:eastAsia="ru-RU"/>
        </w:rPr>
        <w:t>Президент</w:t>
      </w:r>
      <w:r w:rsidR="008B48ED" w:rsidRPr="00A06C8B">
        <w:rPr>
          <w:rFonts w:ascii="Times New Roman" w:eastAsia="Times New Roman" w:hAnsi="Times New Roman"/>
          <w:sz w:val="26"/>
          <w:szCs w:val="26"/>
          <w:lang w:eastAsia="ru-RU"/>
        </w:rPr>
        <w:t>а</w:t>
      </w:r>
      <w:r w:rsidR="002E03D4"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України не скасовувалися.</w:t>
      </w:r>
    </w:p>
    <w:p w:rsidR="00655861" w:rsidRPr="00A06C8B" w:rsidRDefault="00655861" w:rsidP="00DC568C">
      <w:pPr>
        <w:widowControl w:val="0"/>
        <w:spacing w:after="0"/>
        <w:ind w:firstLine="709"/>
        <w:jc w:val="both"/>
        <w:rPr>
          <w:rFonts w:ascii="Times New Roman" w:hAnsi="Times New Roman"/>
          <w:sz w:val="32"/>
          <w:szCs w:val="26"/>
        </w:rPr>
      </w:pPr>
    </w:p>
    <w:p w:rsidR="00655861" w:rsidRPr="00A06C8B" w:rsidRDefault="00DB2588"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1.4. Взаємодія з органами місцевого самоврядування</w:t>
      </w:r>
    </w:p>
    <w:p w:rsidR="000C1F5C" w:rsidRPr="00A06C8B" w:rsidRDefault="000C1F5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До складу Київської міської ради входять 120 депутатів</w:t>
      </w:r>
      <w:r w:rsidR="008470F6" w:rsidRPr="00A06C8B">
        <w:rPr>
          <w:rFonts w:ascii="Times New Roman" w:eastAsia="Times New Roman" w:hAnsi="Times New Roman"/>
          <w:sz w:val="26"/>
          <w:szCs w:val="26"/>
          <w:lang w:eastAsia="ru-RU"/>
        </w:rPr>
        <w:t xml:space="preserve">, із них за суб’єктами висування: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«Солідарність» – 52 депутата (43,3% загальної кількості),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«Об’єднання «Самопоміч» – 22 депутата (18,3%),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«Всеукраїнське об’єднання «Батьківщина» – 17 депутатів (14,2%),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епутатська фракція «Єдність» – 15</w:t>
      </w:r>
      <w:r w:rsidR="00B54D50" w:rsidRPr="00A06C8B">
        <w:rPr>
          <w:rFonts w:ascii="Times New Roman" w:eastAsia="Times New Roman" w:hAnsi="Times New Roman"/>
          <w:sz w:val="26"/>
          <w:szCs w:val="26"/>
          <w:lang w:eastAsia="ru-RU"/>
        </w:rPr>
        <w:t> </w:t>
      </w:r>
      <w:r w:rsidR="008470F6" w:rsidRPr="00A06C8B">
        <w:rPr>
          <w:rFonts w:ascii="Times New Roman" w:eastAsia="Times New Roman" w:hAnsi="Times New Roman"/>
          <w:sz w:val="26"/>
          <w:szCs w:val="26"/>
          <w:lang w:eastAsia="ru-RU"/>
        </w:rPr>
        <w:t xml:space="preserve">депутатів (12,5%),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епутатська фракція «Всеукраїнське об’єднання «Свобода» – 14 депутатів (11,7).</w:t>
      </w:r>
    </w:p>
    <w:p w:rsidR="00DB2588" w:rsidRPr="00A06C8B" w:rsidRDefault="00CA6C4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0C1F5C" w:rsidRPr="00A06C8B">
        <w:rPr>
          <w:rFonts w:ascii="Times New Roman" w:eastAsia="Times New Roman" w:hAnsi="Times New Roman"/>
          <w:sz w:val="26"/>
          <w:szCs w:val="26"/>
          <w:lang w:eastAsia="ru-RU"/>
        </w:rPr>
        <w:t xml:space="preserve"> змін у складі </w:t>
      </w:r>
      <w:r w:rsidR="00B702B5" w:rsidRPr="00A06C8B">
        <w:rPr>
          <w:rFonts w:ascii="Times New Roman" w:eastAsia="Times New Roman" w:hAnsi="Times New Roman"/>
          <w:sz w:val="26"/>
          <w:szCs w:val="26"/>
          <w:lang w:eastAsia="ru-RU"/>
        </w:rPr>
        <w:t>д</w:t>
      </w:r>
      <w:r w:rsidR="000C1F5C" w:rsidRPr="00A06C8B">
        <w:rPr>
          <w:rFonts w:ascii="Times New Roman" w:eastAsia="Times New Roman" w:hAnsi="Times New Roman"/>
          <w:sz w:val="26"/>
          <w:szCs w:val="26"/>
          <w:lang w:eastAsia="ru-RU"/>
        </w:rPr>
        <w:t>епутатськ</w:t>
      </w:r>
      <w:r w:rsidR="00B702B5" w:rsidRPr="00A06C8B">
        <w:rPr>
          <w:rFonts w:ascii="Times New Roman" w:eastAsia="Times New Roman" w:hAnsi="Times New Roman"/>
          <w:sz w:val="26"/>
          <w:szCs w:val="26"/>
          <w:lang w:eastAsia="ru-RU"/>
        </w:rPr>
        <w:t>их</w:t>
      </w:r>
      <w:r w:rsidR="000C1F5C" w:rsidRPr="00A06C8B">
        <w:rPr>
          <w:rFonts w:ascii="Times New Roman" w:eastAsia="Times New Roman" w:hAnsi="Times New Roman"/>
          <w:sz w:val="26"/>
          <w:szCs w:val="26"/>
          <w:lang w:eastAsia="ru-RU"/>
        </w:rPr>
        <w:t xml:space="preserve"> фракці</w:t>
      </w:r>
      <w:r w:rsidR="00B702B5" w:rsidRPr="00A06C8B">
        <w:rPr>
          <w:rFonts w:ascii="Times New Roman" w:eastAsia="Times New Roman" w:hAnsi="Times New Roman"/>
          <w:sz w:val="26"/>
          <w:szCs w:val="26"/>
          <w:lang w:eastAsia="ru-RU"/>
        </w:rPr>
        <w:t>й</w:t>
      </w:r>
      <w:r w:rsidR="000C1F5C" w:rsidRPr="00A06C8B">
        <w:rPr>
          <w:rFonts w:ascii="Times New Roman" w:eastAsia="Times New Roman" w:hAnsi="Times New Roman"/>
          <w:sz w:val="26"/>
          <w:szCs w:val="26"/>
          <w:lang w:eastAsia="ru-RU"/>
        </w:rPr>
        <w:t xml:space="preserve"> Київськ</w:t>
      </w:r>
      <w:r w:rsidR="00B702B5" w:rsidRPr="00A06C8B">
        <w:rPr>
          <w:rFonts w:ascii="Times New Roman" w:eastAsia="Times New Roman" w:hAnsi="Times New Roman"/>
          <w:sz w:val="26"/>
          <w:szCs w:val="26"/>
          <w:lang w:eastAsia="ru-RU"/>
        </w:rPr>
        <w:t>ої</w:t>
      </w:r>
      <w:r w:rsidR="000C1F5C" w:rsidRPr="00A06C8B">
        <w:rPr>
          <w:rFonts w:ascii="Times New Roman" w:eastAsia="Times New Roman" w:hAnsi="Times New Roman"/>
          <w:sz w:val="26"/>
          <w:szCs w:val="26"/>
          <w:lang w:eastAsia="ru-RU"/>
        </w:rPr>
        <w:t xml:space="preserve"> міськ</w:t>
      </w:r>
      <w:r w:rsidR="00B702B5" w:rsidRPr="00A06C8B">
        <w:rPr>
          <w:rFonts w:ascii="Times New Roman" w:eastAsia="Times New Roman" w:hAnsi="Times New Roman"/>
          <w:sz w:val="26"/>
          <w:szCs w:val="26"/>
          <w:lang w:eastAsia="ru-RU"/>
        </w:rPr>
        <w:t xml:space="preserve">ої </w:t>
      </w:r>
      <w:r w:rsidR="000C1F5C" w:rsidRPr="00A06C8B">
        <w:rPr>
          <w:rFonts w:ascii="Times New Roman" w:eastAsia="Times New Roman" w:hAnsi="Times New Roman"/>
          <w:sz w:val="26"/>
          <w:szCs w:val="26"/>
          <w:lang w:eastAsia="ru-RU"/>
        </w:rPr>
        <w:t>рад</w:t>
      </w:r>
      <w:r w:rsidR="00B702B5" w:rsidRPr="00A06C8B">
        <w:rPr>
          <w:rFonts w:ascii="Times New Roman" w:eastAsia="Times New Roman" w:hAnsi="Times New Roman"/>
          <w:sz w:val="26"/>
          <w:szCs w:val="26"/>
          <w:lang w:eastAsia="ru-RU"/>
        </w:rPr>
        <w:t>и не відбулося</w:t>
      </w:r>
      <w:r w:rsidR="000C1F5C" w:rsidRPr="00A06C8B">
        <w:rPr>
          <w:rFonts w:ascii="Times New Roman" w:eastAsia="Times New Roman" w:hAnsi="Times New Roman"/>
          <w:sz w:val="26"/>
          <w:szCs w:val="26"/>
          <w:lang w:eastAsia="ru-RU"/>
        </w:rPr>
        <w:t xml:space="preserve">. </w:t>
      </w:r>
    </w:p>
    <w:p w:rsidR="00720B40" w:rsidRPr="00A06C8B" w:rsidRDefault="00720B4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Протягом звітного періоду Київською міською радою прийнято важливі для життєдіяльності міста рішення</w:t>
      </w:r>
      <w:r w:rsidR="00E10257" w:rsidRPr="00A06C8B">
        <w:rPr>
          <w:rFonts w:ascii="Times New Roman" w:eastAsia="Times New Roman" w:hAnsi="Times New Roman"/>
          <w:sz w:val="26"/>
          <w:szCs w:val="26"/>
          <w:lang w:eastAsia="ru-RU"/>
        </w:rPr>
        <w:t>, зокрема</w:t>
      </w:r>
      <w:r w:rsidR="00657A2C" w:rsidRPr="00A06C8B">
        <w:rPr>
          <w:rFonts w:ascii="Times New Roman" w:eastAsia="Times New Roman" w:hAnsi="Times New Roman"/>
          <w:sz w:val="26"/>
          <w:szCs w:val="26"/>
          <w:lang w:eastAsia="ru-RU"/>
        </w:rPr>
        <w:t xml:space="preserve"> про</w:t>
      </w:r>
      <w:r w:rsidRPr="00A06C8B">
        <w:rPr>
          <w:rFonts w:ascii="Times New Roman" w:eastAsia="Times New Roman" w:hAnsi="Times New Roman"/>
          <w:sz w:val="26"/>
          <w:szCs w:val="26"/>
          <w:lang w:eastAsia="ru-RU"/>
        </w:rPr>
        <w:t>:</w:t>
      </w:r>
    </w:p>
    <w:p w:rsidR="00657A2C" w:rsidRPr="00A06C8B" w:rsidRDefault="00657A2C"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затвердження:</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змін до Стратегії розвитку міста Києва до 2025 року;</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Бюджету міста Києва на 2018 рік;</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Програми економічного і соціального розвитку м. Києва на 2018-2020 роки;</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w:t>
      </w:r>
      <w:r w:rsidR="00657A2C" w:rsidRPr="00A06C8B">
        <w:rPr>
          <w:rFonts w:ascii="Times New Roman" w:eastAsia="Times New Roman" w:hAnsi="Times New Roman" w:cs="Times New Roman"/>
          <w:sz w:val="26"/>
          <w:szCs w:val="26"/>
          <w:lang w:eastAsia="ru-RU"/>
        </w:rPr>
        <w:t xml:space="preserve">онцепції «КИЇВ СМАРТ СІТІ – 2020»; </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w:t>
      </w:r>
      <w:r w:rsidR="00657A2C" w:rsidRPr="00A06C8B">
        <w:rPr>
          <w:rFonts w:ascii="Times New Roman" w:eastAsia="Times New Roman" w:hAnsi="Times New Roman" w:cs="Times New Roman"/>
          <w:sz w:val="26"/>
          <w:szCs w:val="26"/>
          <w:lang w:eastAsia="ru-RU"/>
        </w:rPr>
        <w:t>онцепції розвитку зовнішньої реклами;</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Концепції розвитку охорони здоров’я в місті Києві;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Концепції Статуту територіальної громади міста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Правил торгівлі на ринках у місті Києві;</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Положення про інформаційну систему «Реєстр територіальної громади міста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Плану заходів на 2017-2025 роки у сфері поводження з відходами;</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міської цільової Програми контролю за утриманням домашніх тварин та регулювання чисельності безпритульних гуманними методами;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змін до Положення про оренду майна територіальної громади міста Києва та до встановлення місцевих податків і зборів у місті Києві;</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w:t>
      </w:r>
    </w:p>
    <w:p w:rsidR="00F12891" w:rsidRPr="00A06C8B" w:rsidRDefault="0082141B"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утворення</w:t>
      </w:r>
      <w:r w:rsidR="00F12891"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p>
    <w:p w:rsidR="0082141B" w:rsidRPr="00A06C8B" w:rsidRDefault="0082141B"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Центру допомоги учасникам антитерористичної операції;</w:t>
      </w:r>
    </w:p>
    <w:p w:rsidR="003D6915" w:rsidRPr="00A06C8B" w:rsidRDefault="003D6915"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виконавчого органу Київської міської ради (Київської міської державної адміністрації) «Муніципальна охорона»;</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комунальної бюджетної установи «Київський міський центр допомоги учасникам антитерористичної операції»;</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«Спортивний комплекс «Старт»;</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некомерційного підприємства «Київський міський центр крові»;</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позашкільного навчального закладу «Центр позашкільної освіти Дарницького району»;</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комунального некомерційного підприємства «Київська стоматологія» </w:t>
      </w:r>
      <w:r w:rsidR="00657A2C" w:rsidRPr="00A06C8B">
        <w:rPr>
          <w:rFonts w:ascii="Times New Roman" w:eastAsia="Times New Roman" w:hAnsi="Times New Roman" w:cs="Times New Roman"/>
          <w:sz w:val="26"/>
          <w:szCs w:val="26"/>
          <w:lang w:eastAsia="ru-RU"/>
        </w:rPr>
        <w:t>на базі стоматологічних закладів охорони здоров’я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комунального некомерційного підприємства «Київський міський центр нефрології та діалізу»;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дитячо-юнацької спортивної школи «Локомотив»;</w:t>
      </w:r>
    </w:p>
    <w:p w:rsidR="00F12891" w:rsidRPr="00A06C8B" w:rsidRDefault="00F12891"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звернення до:</w:t>
      </w:r>
    </w:p>
    <w:p w:rsidR="0082141B" w:rsidRPr="00A06C8B" w:rsidRDefault="0082141B"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Верховної Ради України щодо розробки єдиних правил розміщення тимчасових кемпінгів, наметових таборів та окремих наметів, пересувних будинків, трейлерів у межах населених пунктів та прилеглої до них ландшафтно-рекреаційної території;</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Верховної Ради України з вимогою забезпечити обсяг субвенції в освітню галузь міста Києва у повному обсязі;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Президента України, Верховної Ради України та Кабінету Міністрів України щодо скасування абонентської плати за газ;</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Кабінету Міністрів України та Верховної Ради України щодо вдосконалення регулювання відносин у сфері паркування транспортних засобів;</w:t>
      </w:r>
    </w:p>
    <w:p w:rsidR="00F12891" w:rsidRPr="00A06C8B" w:rsidRDefault="00F12891" w:rsidP="00F12891">
      <w:pPr>
        <w:pStyle w:val="af2"/>
        <w:widowControl w:val="0"/>
        <w:tabs>
          <w:tab w:val="left" w:pos="993"/>
        </w:tabs>
        <w:overflowPunct w:val="0"/>
        <w:autoSpaceDE w:val="0"/>
        <w:autoSpaceDN w:val="0"/>
        <w:adjustRightInd w:val="0"/>
        <w:spacing w:after="0"/>
        <w:ind w:left="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перейменування:</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Київського національного музею російського мистецтва;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низки вулиць та площі Інтернаціональної тощо.</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Київською міською радою прийнято рішення про:</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реструктуризацію зовнішнього боргу міста Києва;</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заборону продажу алкоголю в МАФах;</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заборону тримання та вигул домашніх собак і котів на територіях навчальних закладів та медичних установ міста Києва;</w:t>
      </w:r>
    </w:p>
    <w:p w:rsidR="0082141B" w:rsidRPr="00A06C8B" w:rsidRDefault="0082141B"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збільшення штрафу за знищення зелених насаджень (удвічі);</w:t>
      </w:r>
    </w:p>
    <w:p w:rsidR="00624EC3" w:rsidRPr="00A06C8B" w:rsidRDefault="00624EC3"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Театрально-видовищному закладу культури «Київський експериментальний театр «Золоті ворота» статусу академічного;</w:t>
      </w:r>
    </w:p>
    <w:p w:rsidR="00624EC3" w:rsidRPr="00A06C8B" w:rsidRDefault="00624EC3" w:rsidP="00624EC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дозволу на розроблення проекту землеустрою щодо відведення земельних ділянок Національному меморіальному комплексу Героїв Небесної Сотні-Музею Революції Гідності на Алеї Героїв Небесної Сотні для облаштування пішохідної зони;</w:t>
      </w:r>
    </w:p>
    <w:p w:rsidR="00624EC3" w:rsidRPr="00A06C8B" w:rsidRDefault="00624EC3"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матеріальної допомоги постраждалим внаслідок вибуху на проспекті Голосіївському, 70;</w:t>
      </w:r>
    </w:p>
    <w:p w:rsidR="00624EC3" w:rsidRPr="00A06C8B" w:rsidRDefault="00624EC3" w:rsidP="00624EC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відселення мешканців будинку на вул. Мілютенка, 23-А</w:t>
      </w:r>
      <w:r w:rsidR="00F12891" w:rsidRPr="00A06C8B">
        <w:rPr>
          <w:rFonts w:ascii="Times New Roman" w:eastAsia="Times New Roman" w:hAnsi="Times New Roman"/>
          <w:sz w:val="26"/>
          <w:szCs w:val="26"/>
          <w:lang w:eastAsia="ru-RU"/>
        </w:rPr>
        <w:t xml:space="preserve"> тощо.</w:t>
      </w:r>
    </w:p>
    <w:p w:rsidR="009A0519" w:rsidRPr="00A06C8B" w:rsidRDefault="001F4E8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B702B5"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не розглядалося питання про висловлення недовіри Київському міському голові В. Кличку.</w:t>
      </w:r>
    </w:p>
    <w:p w:rsidR="007670D8" w:rsidRDefault="007670D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53323" w:rsidRPr="00A06C8B" w:rsidRDefault="00853323"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7D3DDA" w:rsidRPr="00A06C8B" w:rsidRDefault="007D3DDA" w:rsidP="00DC568C">
      <w:pPr>
        <w:widowControl w:val="0"/>
        <w:spacing w:after="0"/>
        <w:jc w:val="center"/>
        <w:rPr>
          <w:rFonts w:ascii="Times New Roman" w:hAnsi="Times New Roman"/>
          <w:b/>
          <w:sz w:val="26"/>
          <w:szCs w:val="26"/>
        </w:rPr>
      </w:pPr>
      <w:r w:rsidRPr="00A06C8B">
        <w:rPr>
          <w:rFonts w:ascii="Times New Roman" w:hAnsi="Times New Roman"/>
          <w:b/>
          <w:sz w:val="26"/>
          <w:szCs w:val="26"/>
        </w:rPr>
        <w:t xml:space="preserve">2. СТАН ЗДІЙСНЕННЯ ПОВНОВАЖЕНЬ ЩОДО </w:t>
      </w:r>
      <w:r w:rsidR="0037362B" w:rsidRPr="00A06C8B">
        <w:rPr>
          <w:rFonts w:ascii="Times New Roman" w:hAnsi="Times New Roman"/>
          <w:b/>
          <w:sz w:val="26"/>
          <w:szCs w:val="26"/>
        </w:rPr>
        <w:br/>
      </w:r>
      <w:r w:rsidRPr="00A06C8B">
        <w:rPr>
          <w:rFonts w:ascii="Times New Roman" w:hAnsi="Times New Roman"/>
          <w:b/>
          <w:sz w:val="26"/>
          <w:szCs w:val="26"/>
        </w:rPr>
        <w:t>СОЦІАЛЬНО-ЕКОНОМІЧНОГО РОЗВИТКУ РЕГІОНУ</w:t>
      </w:r>
    </w:p>
    <w:p w:rsidR="007D3DDA" w:rsidRPr="00A06C8B" w:rsidRDefault="007D3DDA" w:rsidP="00DC568C">
      <w:pPr>
        <w:widowControl w:val="0"/>
        <w:spacing w:after="0"/>
        <w:jc w:val="center"/>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2.1. </w:t>
      </w:r>
      <w:r w:rsidR="00E10257" w:rsidRPr="00A06C8B">
        <w:rPr>
          <w:rFonts w:ascii="Times New Roman" w:hAnsi="Times New Roman"/>
          <w:b/>
          <w:sz w:val="26"/>
          <w:szCs w:val="26"/>
        </w:rPr>
        <w:t>Стан реалізації Стратегії розвитку м. Києва до 2025 року та виконання плану заходів з її реалізації, програм і проектів регіонального розвитку</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Стратегію розвитку міста Києва до 2025 року затверджено рішенням Київської міської ради від 15.12.2011 № 824/7060.</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 заходів на 2016-2018 роки з реалізації Стратегії розвитку м. Києва до 2025 року затверджено рішенням Київської міської ради від 15.11.2016 № 412/1416 (далі – План заходів).</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 заходів включає 69 проектних ідей, які спрямовані на розвиток 9 секторів міського господарства: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Економічний розвиток, приватне підприємництво та інвестиції;</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Інженерна інфраструктура та комунальні послуги;</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Екологія та безпека довкілля;</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Туризм;</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Охорона здоровʼя;</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Освіта;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Соціальний захист і безпека;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Ринок праці та зайнятість.</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Загальна орієнтовна вартість 69 проектних ідей за всіма джерелами фінансування становить 95 172 929,4 тис. грн.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1. До реалізації передбачено 61 проектну ідею запланованою вартістю за всіма джерелами фінансування у обсязі 20 915 765,5 тис. грн, сума фактичного фінансування яких становила 5 774 155,32 тис. грн, або 27,61 % запланованих на 2017 рік обсягів (інформація наведена додатку </w:t>
      </w:r>
      <w:r w:rsidR="002D4F70" w:rsidRPr="00A06C8B">
        <w:rPr>
          <w:rFonts w:ascii="Times New Roman" w:eastAsia="Times New Roman" w:hAnsi="Times New Roman"/>
          <w:sz w:val="26"/>
          <w:szCs w:val="26"/>
          <w:lang w:eastAsia="ru-RU"/>
        </w:rPr>
        <w:t>4</w:t>
      </w:r>
      <w:r w:rsidRPr="00A06C8B">
        <w:rPr>
          <w:rFonts w:ascii="Times New Roman" w:eastAsia="Times New Roman" w:hAnsi="Times New Roman"/>
          <w:sz w:val="26"/>
          <w:szCs w:val="26"/>
          <w:lang w:eastAsia="ru-RU"/>
        </w:rPr>
        <w:t xml:space="preserve">). </w:t>
      </w:r>
    </w:p>
    <w:p w:rsidR="002D4F70" w:rsidRPr="00A06C8B" w:rsidRDefault="002D4F70" w:rsidP="002D4F70">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D4F70" w:rsidRPr="00A06C8B" w:rsidRDefault="002D4F70" w:rsidP="002D4F70">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 xml:space="preserve">Звіт за 2017 рік з оцінки результативності Стратегії розвитку міста Києва до 2025 року та Звіт за 2017 рік з оцінки результативності Державної стратегії регіонального розвитку на період до 2020 року наведені в додатках 5 та 6 відповідно.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 Завершено реалізацію однієї проектної ідеї «Будівництво Другої нитки головного міського каналізаційн</w:t>
      </w:r>
      <w:r w:rsidR="00FB3670">
        <w:rPr>
          <w:rFonts w:ascii="Times New Roman" w:eastAsia="Times New Roman" w:hAnsi="Times New Roman"/>
          <w:sz w:val="26"/>
          <w:szCs w:val="26"/>
          <w:lang w:eastAsia="ru-RU"/>
        </w:rPr>
        <w:t>ого колектора в м. Києві» (1,44</w:t>
      </w:r>
      <w:r w:rsidRPr="00A06C8B">
        <w:rPr>
          <w:rFonts w:ascii="Times New Roman" w:eastAsia="Times New Roman" w:hAnsi="Times New Roman"/>
          <w:sz w:val="26"/>
          <w:szCs w:val="26"/>
          <w:lang w:eastAsia="ru-RU"/>
        </w:rPr>
        <w:t>% загальної кількості проектів Плану заходів) загальною плановою вартістю 1 142 274,3 тис. грн, що складає 1,2% загальної оціночної вартості проектів Плану заходів. Запланована на 2017 рік сума фінансування 203 969,6 тис. грн, обсяги фактичного фінансування склала 203 547,3 тис. грн (99,8% запланованого обсягу) (Інформація наведена додатку 1 до звіту, форма 1, табл. 1).</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3. На стадії реалізації знаходилося 60 проектних ідей (86,96% загальної кількості проектів Плану заходів) запланованою вартістю 20 711 795,9 тис. грн, що становить 99,02 % загальної вартості проектів Плану заходів. Сума фактичного фінансування становила 5 570 608,02 тис. </w:t>
      </w:r>
      <w:r w:rsidR="00753D61">
        <w:rPr>
          <w:rFonts w:ascii="Times New Roman" w:eastAsia="Times New Roman" w:hAnsi="Times New Roman"/>
          <w:sz w:val="26"/>
          <w:szCs w:val="26"/>
          <w:lang w:eastAsia="ru-RU"/>
        </w:rPr>
        <w:t>грн, або 26,9</w:t>
      </w:r>
      <w:r w:rsidRPr="00A06C8B">
        <w:rPr>
          <w:rFonts w:ascii="Times New Roman" w:eastAsia="Times New Roman" w:hAnsi="Times New Roman"/>
          <w:sz w:val="26"/>
          <w:szCs w:val="26"/>
          <w:lang w:eastAsia="ru-RU"/>
        </w:rPr>
        <w:t>% запланованих на 2017 рік обсягів (інформація наведена додатку 1 до звіту, форма 1, табл. 2).</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4. З бюджету міста Києва при запланованих обсягах 20 </w:t>
      </w:r>
      <w:r w:rsidR="00753D61">
        <w:rPr>
          <w:rFonts w:ascii="Times New Roman" w:eastAsia="Times New Roman" w:hAnsi="Times New Roman"/>
          <w:sz w:val="26"/>
          <w:szCs w:val="26"/>
          <w:lang w:eastAsia="ru-RU"/>
        </w:rPr>
        <w:t>500</w:t>
      </w:r>
      <w:r w:rsidRPr="00A06C8B">
        <w:rPr>
          <w:rFonts w:ascii="Times New Roman" w:eastAsia="Times New Roman" w:hAnsi="Times New Roman"/>
          <w:sz w:val="26"/>
          <w:szCs w:val="26"/>
          <w:lang w:eastAsia="ru-RU"/>
        </w:rPr>
        <w:t> </w:t>
      </w:r>
      <w:r w:rsidR="00753D61">
        <w:rPr>
          <w:rFonts w:ascii="Times New Roman" w:eastAsia="Times New Roman" w:hAnsi="Times New Roman"/>
          <w:sz w:val="26"/>
          <w:szCs w:val="26"/>
          <w:lang w:eastAsia="ru-RU"/>
        </w:rPr>
        <w:t>3</w:t>
      </w:r>
      <w:r w:rsidRPr="00A06C8B">
        <w:rPr>
          <w:rFonts w:ascii="Times New Roman" w:eastAsia="Times New Roman" w:hAnsi="Times New Roman"/>
          <w:sz w:val="26"/>
          <w:szCs w:val="26"/>
          <w:lang w:eastAsia="ru-RU"/>
        </w:rPr>
        <w:t xml:space="preserve">55,5 тис. грн фактично профінансовано </w:t>
      </w:r>
      <w:r w:rsidR="00753D61">
        <w:rPr>
          <w:rFonts w:ascii="Times New Roman" w:eastAsia="Times New Roman" w:hAnsi="Times New Roman"/>
          <w:sz w:val="26"/>
          <w:szCs w:val="26"/>
          <w:lang w:eastAsia="ru-RU"/>
        </w:rPr>
        <w:t>5 794 226,82</w:t>
      </w:r>
      <w:r w:rsidRPr="00A06C8B">
        <w:rPr>
          <w:rFonts w:ascii="Times New Roman" w:eastAsia="Times New Roman" w:hAnsi="Times New Roman"/>
          <w:sz w:val="26"/>
          <w:szCs w:val="26"/>
          <w:lang w:eastAsia="ru-RU"/>
        </w:rPr>
        <w:t xml:space="preserve"> тис. грн (</w:t>
      </w:r>
      <w:r w:rsidR="00753D61">
        <w:rPr>
          <w:rFonts w:ascii="Times New Roman" w:eastAsia="Times New Roman" w:hAnsi="Times New Roman"/>
          <w:sz w:val="26"/>
          <w:szCs w:val="26"/>
          <w:lang w:eastAsia="ru-RU"/>
        </w:rPr>
        <w:t>28,26</w:t>
      </w:r>
      <w:r w:rsidRPr="00A06C8B">
        <w:rPr>
          <w:rFonts w:ascii="Times New Roman" w:eastAsia="Times New Roman" w:hAnsi="Times New Roman"/>
          <w:sz w:val="26"/>
          <w:szCs w:val="26"/>
          <w:lang w:eastAsia="ru-RU"/>
        </w:rPr>
        <w:t xml:space="preserve">% планового обсягу), за кошти державного бюджету – </w:t>
      </w:r>
      <w:r w:rsidR="00753D61">
        <w:rPr>
          <w:rFonts w:ascii="Times New Roman" w:eastAsia="Times New Roman" w:hAnsi="Times New Roman"/>
          <w:sz w:val="26"/>
          <w:szCs w:val="26"/>
          <w:lang w:eastAsia="ru-RU"/>
        </w:rPr>
        <w:t>174 153,8</w:t>
      </w:r>
      <w:r w:rsidRPr="00A06C8B">
        <w:rPr>
          <w:rFonts w:ascii="Times New Roman" w:eastAsia="Times New Roman" w:hAnsi="Times New Roman"/>
          <w:sz w:val="26"/>
          <w:szCs w:val="26"/>
          <w:lang w:eastAsia="ru-RU"/>
        </w:rPr>
        <w:t xml:space="preserve"> тис. грн (</w:t>
      </w:r>
      <w:r w:rsidR="00753D61">
        <w:rPr>
          <w:rFonts w:ascii="Times New Roman" w:eastAsia="Times New Roman" w:hAnsi="Times New Roman"/>
          <w:sz w:val="26"/>
          <w:szCs w:val="26"/>
          <w:lang w:eastAsia="ru-RU"/>
        </w:rPr>
        <w:t>90,74%</w:t>
      </w:r>
      <w:r w:rsidRPr="00A06C8B">
        <w:rPr>
          <w:rFonts w:ascii="Times New Roman" w:eastAsia="Times New Roman" w:hAnsi="Times New Roman"/>
          <w:sz w:val="26"/>
          <w:szCs w:val="26"/>
          <w:lang w:eastAsia="ru-RU"/>
        </w:rPr>
        <w:t xml:space="preserve"> планового обсягу), з</w:t>
      </w:r>
      <w:r w:rsidR="00FB3670">
        <w:rPr>
          <w:rFonts w:ascii="Times New Roman" w:eastAsia="Times New Roman" w:hAnsi="Times New Roman"/>
          <w:sz w:val="26"/>
          <w:szCs w:val="26"/>
          <w:lang w:eastAsia="ru-RU"/>
        </w:rPr>
        <w:t xml:space="preserve"> МФО – 32 674,7 тис. грн (75,21</w:t>
      </w:r>
      <w:r w:rsidRPr="00A06C8B">
        <w:rPr>
          <w:rFonts w:ascii="Times New Roman" w:eastAsia="Times New Roman" w:hAnsi="Times New Roman"/>
          <w:sz w:val="26"/>
          <w:szCs w:val="26"/>
          <w:lang w:eastAsia="ru-RU"/>
        </w:rPr>
        <w:t>% планових обсягів), за рахунок інших джерел фінансу</w:t>
      </w:r>
      <w:r w:rsidR="00FB3670">
        <w:rPr>
          <w:rFonts w:ascii="Times New Roman" w:eastAsia="Times New Roman" w:hAnsi="Times New Roman"/>
          <w:sz w:val="26"/>
          <w:szCs w:val="26"/>
          <w:lang w:eastAsia="ru-RU"/>
        </w:rPr>
        <w:t>вання – 12 700,0 тис. грн (3,03</w:t>
      </w:r>
      <w:r w:rsidRPr="00A06C8B">
        <w:rPr>
          <w:rFonts w:ascii="Times New Roman" w:eastAsia="Times New Roman" w:hAnsi="Times New Roman"/>
          <w:sz w:val="26"/>
          <w:szCs w:val="26"/>
          <w:lang w:eastAsia="ru-RU"/>
        </w:rPr>
        <w:t xml:space="preserve">% планових обсягів).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5. Визначено </w:t>
      </w:r>
      <w:r w:rsidR="00753D61">
        <w:rPr>
          <w:rFonts w:ascii="Times New Roman" w:eastAsia="Times New Roman" w:hAnsi="Times New Roman"/>
          <w:sz w:val="26"/>
          <w:szCs w:val="26"/>
          <w:lang w:eastAsia="ru-RU"/>
        </w:rPr>
        <w:t>6</w:t>
      </w:r>
      <w:r w:rsidRPr="00A06C8B">
        <w:rPr>
          <w:rFonts w:ascii="Times New Roman" w:eastAsia="Times New Roman" w:hAnsi="Times New Roman"/>
          <w:sz w:val="26"/>
          <w:szCs w:val="26"/>
          <w:lang w:eastAsia="ru-RU"/>
        </w:rPr>
        <w:t xml:space="preserve"> найбільш значущих інвестиційних проектів, від реалізації яких очікується найбільший вплив на соціально-економічний розвиток міста Києва та підвищення його конкурентоспроможності, загальною орієнтовною вартістю </w:t>
      </w:r>
      <w:r w:rsidR="00753D61">
        <w:rPr>
          <w:rFonts w:ascii="Times New Roman" w:eastAsia="Times New Roman" w:hAnsi="Times New Roman"/>
          <w:sz w:val="26"/>
          <w:szCs w:val="26"/>
          <w:lang w:eastAsia="ru-RU"/>
        </w:rPr>
        <w:t>10 890 359,3</w:t>
      </w:r>
      <w:r w:rsidRPr="00A06C8B">
        <w:rPr>
          <w:rFonts w:ascii="Times New Roman" w:eastAsia="Times New Roman" w:hAnsi="Times New Roman"/>
          <w:sz w:val="26"/>
          <w:szCs w:val="26"/>
          <w:lang w:eastAsia="ru-RU"/>
        </w:rPr>
        <w:t xml:space="preserve"> тис. грн, що </w:t>
      </w:r>
      <w:r w:rsidR="00753D61">
        <w:rPr>
          <w:rFonts w:ascii="Times New Roman" w:eastAsia="Times New Roman" w:hAnsi="Times New Roman"/>
          <w:sz w:val="26"/>
          <w:szCs w:val="26"/>
          <w:lang w:eastAsia="ru-RU"/>
        </w:rPr>
        <w:t>становить</w:t>
      </w:r>
      <w:r w:rsidRPr="00A06C8B">
        <w:rPr>
          <w:rFonts w:ascii="Times New Roman" w:eastAsia="Times New Roman" w:hAnsi="Times New Roman"/>
          <w:sz w:val="26"/>
          <w:szCs w:val="26"/>
          <w:lang w:eastAsia="ru-RU"/>
        </w:rPr>
        <w:t xml:space="preserve"> </w:t>
      </w:r>
      <w:r w:rsidR="00753D61">
        <w:rPr>
          <w:rFonts w:ascii="Times New Roman" w:eastAsia="Times New Roman" w:hAnsi="Times New Roman"/>
          <w:sz w:val="26"/>
          <w:szCs w:val="26"/>
          <w:lang w:eastAsia="ru-RU"/>
        </w:rPr>
        <w:t>11,4</w:t>
      </w:r>
      <w:r w:rsidRPr="00A06C8B">
        <w:rPr>
          <w:rFonts w:ascii="Times New Roman" w:eastAsia="Times New Roman" w:hAnsi="Times New Roman"/>
          <w:sz w:val="26"/>
          <w:szCs w:val="26"/>
          <w:lang w:eastAsia="ru-RU"/>
        </w:rPr>
        <w:t>% загальної оціночної вартості проектів Плану заходів  (інформація наведена додатку 3 до звіту, форма 3).</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Враховуючи зовнішні та внутрішні фактори, сучасні соціально-економічні  реалії та потреби міста Києва, а також у зв’язку з прийняттям загальнодержавних стратегічних документів, зокрема, Закону України від 5 лютого 2015 року № 156-VIII «Про засади державної регіональної політики», постанов Кабінету Міністрів України від 06.08.2014 № 385 «Про затвердження Державної стратегії регіонального розвитку на період до 2020 року,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та наказу Міністерства регіонального розвитку, будівництва та житлово-комунального господарства України від 31.03.2016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у 2017 році рішенням Київської міської ради від 06.07.2017 № 724/2886 внесено зміни до Стратегії розвитку міста Києва до 2025 року. </w:t>
      </w:r>
    </w:p>
    <w:p w:rsidR="003D6B84"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Наразі ведеться робота із розробки проекту План заходів на 2019-2020 роки з реалізації Стратегії розвитку міста Києва до 2025 року.</w:t>
      </w:r>
    </w:p>
    <w:p w:rsidR="007D3DDA" w:rsidRPr="00A06C8B" w:rsidRDefault="007D3DDA"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7D3DDA" w:rsidRPr="00A06C8B" w:rsidRDefault="007D3DDA" w:rsidP="00C40172">
      <w:pPr>
        <w:widowControl w:val="0"/>
        <w:tabs>
          <w:tab w:val="left" w:pos="993"/>
          <w:tab w:val="left" w:pos="6946"/>
        </w:tabs>
        <w:spacing w:after="0"/>
        <w:ind w:firstLine="709"/>
        <w:jc w:val="both"/>
        <w:rPr>
          <w:rFonts w:ascii="Times New Roman" w:hAnsi="Times New Roman"/>
          <w:b/>
          <w:sz w:val="26"/>
          <w:szCs w:val="26"/>
        </w:rPr>
      </w:pPr>
      <w:r w:rsidRPr="00A06C8B">
        <w:rPr>
          <w:rFonts w:ascii="Times New Roman" w:hAnsi="Times New Roman"/>
          <w:b/>
          <w:sz w:val="26"/>
          <w:szCs w:val="26"/>
        </w:rPr>
        <w:lastRenderedPageBreak/>
        <w:t>2.2. Зовнішньоекономічна діяльність, міжрегіональне та транскордонне співробітництво</w:t>
      </w:r>
    </w:p>
    <w:p w:rsidR="0058154E" w:rsidRPr="00A06C8B" w:rsidRDefault="0058154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оборот зовнішньої торгівлі товарами м. Києва за січень – листопад 2017 року становив 26 623,8 млн дол. США і збільшився порівняно із відповідним періодом 2016 року на 20,6 %. Обсяг експорту становив 8 927,6 млн дол.</w:t>
      </w:r>
      <w:r w:rsidR="000D4401" w:rsidRPr="00A06C8B">
        <w:rPr>
          <w:rFonts w:ascii="Times New Roman" w:eastAsia="Times New Roman" w:hAnsi="Times New Roman"/>
          <w:sz w:val="26"/>
          <w:szCs w:val="26"/>
          <w:lang w:eastAsia="ru-RU"/>
        </w:rPr>
        <w:t xml:space="preserve"> США</w:t>
      </w:r>
      <w:r w:rsidRPr="00A06C8B">
        <w:rPr>
          <w:rFonts w:ascii="Times New Roman" w:eastAsia="Times New Roman" w:hAnsi="Times New Roman"/>
          <w:sz w:val="26"/>
          <w:szCs w:val="26"/>
          <w:lang w:eastAsia="ru-RU"/>
        </w:rPr>
        <w:t>, імпорту – 17 696,2 млн дол</w:t>
      </w:r>
      <w:r w:rsidR="000D4401" w:rsidRPr="00A06C8B">
        <w:rPr>
          <w:rFonts w:ascii="Times New Roman" w:eastAsia="Times New Roman" w:hAnsi="Times New Roman"/>
          <w:sz w:val="26"/>
          <w:szCs w:val="26"/>
          <w:lang w:eastAsia="ru-RU"/>
        </w:rPr>
        <w:t xml:space="preserve"> США</w:t>
      </w:r>
      <w:r w:rsidRPr="00A06C8B">
        <w:rPr>
          <w:rFonts w:ascii="Times New Roman" w:eastAsia="Times New Roman" w:hAnsi="Times New Roman"/>
          <w:sz w:val="26"/>
          <w:szCs w:val="26"/>
          <w:lang w:eastAsia="ru-RU"/>
        </w:rPr>
        <w:t>. Порівняно із 2016</w:t>
      </w:r>
      <w:r w:rsidR="000D4401"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роком обсяги експорту збільшились на 15,6 %, а імпорту – на 22,9%.</w:t>
      </w:r>
    </w:p>
    <w:p w:rsidR="007769FF" w:rsidRPr="00A06C8B" w:rsidRDefault="0058154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двосторонній торгівлі між торговельними партнерами продовжується зберігатися негативне сальдо, яке за січень-листопад 2017 року становило – </w:t>
      </w:r>
      <w:r w:rsidR="000D4401" w:rsidRPr="00A06C8B">
        <w:rPr>
          <w:rFonts w:ascii="Times New Roman" w:eastAsia="Times New Roman" w:hAnsi="Times New Roman"/>
          <w:sz w:val="26"/>
          <w:szCs w:val="26"/>
          <w:lang w:eastAsia="ru-RU"/>
        </w:rPr>
        <w:t>8 768,6 </w:t>
      </w:r>
      <w:r w:rsidRPr="00A06C8B">
        <w:rPr>
          <w:rFonts w:ascii="Times New Roman" w:eastAsia="Times New Roman" w:hAnsi="Times New Roman"/>
          <w:sz w:val="26"/>
          <w:szCs w:val="26"/>
          <w:lang w:eastAsia="ru-RU"/>
        </w:rPr>
        <w:t>млн дол. США. та збільшилося у порівня</w:t>
      </w:r>
      <w:r w:rsidR="000D4401" w:rsidRPr="00A06C8B">
        <w:rPr>
          <w:rFonts w:ascii="Times New Roman" w:eastAsia="Times New Roman" w:hAnsi="Times New Roman"/>
          <w:sz w:val="26"/>
          <w:szCs w:val="26"/>
          <w:lang w:eastAsia="ru-RU"/>
        </w:rPr>
        <w:t>нні з аналогічним періодом 2016 </w:t>
      </w:r>
      <w:r w:rsidRPr="00A06C8B">
        <w:rPr>
          <w:rFonts w:ascii="Times New Roman" w:eastAsia="Times New Roman" w:hAnsi="Times New Roman"/>
          <w:sz w:val="26"/>
          <w:szCs w:val="26"/>
          <w:lang w:eastAsia="ru-RU"/>
        </w:rPr>
        <w:t xml:space="preserve">року на 2 098,6 млн дол. США. </w:t>
      </w:r>
      <w:r w:rsidR="007769FF" w:rsidRPr="00A06C8B">
        <w:rPr>
          <w:rFonts w:ascii="Times New Roman" w:eastAsia="Times New Roman" w:hAnsi="Times New Roman"/>
          <w:sz w:val="26"/>
          <w:szCs w:val="26"/>
          <w:lang w:eastAsia="ru-RU"/>
        </w:rPr>
        <w:t xml:space="preserve">Інформація щодо зовнішньої торгівлі товарами </w:t>
      </w:r>
      <w:r w:rsidR="00734737" w:rsidRPr="00A06C8B">
        <w:rPr>
          <w:rFonts w:ascii="Times New Roman" w:eastAsia="Times New Roman" w:hAnsi="Times New Roman"/>
          <w:sz w:val="26"/>
          <w:szCs w:val="26"/>
          <w:lang w:eastAsia="ru-RU"/>
        </w:rPr>
        <w:t>за січень – листопад 201</w:t>
      </w:r>
      <w:r w:rsidRPr="00A06C8B">
        <w:rPr>
          <w:rFonts w:ascii="Times New Roman" w:eastAsia="Times New Roman" w:hAnsi="Times New Roman"/>
          <w:sz w:val="26"/>
          <w:szCs w:val="26"/>
          <w:lang w:eastAsia="ru-RU"/>
        </w:rPr>
        <w:t>5</w:t>
      </w:r>
      <w:r w:rsidR="00734737" w:rsidRPr="00A06C8B">
        <w:rPr>
          <w:rFonts w:ascii="Times New Roman" w:eastAsia="Times New Roman" w:hAnsi="Times New Roman"/>
          <w:sz w:val="26"/>
          <w:szCs w:val="26"/>
          <w:lang w:eastAsia="ru-RU"/>
        </w:rPr>
        <w:t>-201</w:t>
      </w:r>
      <w:r w:rsidRPr="00A06C8B">
        <w:rPr>
          <w:rFonts w:ascii="Times New Roman" w:eastAsia="Times New Roman" w:hAnsi="Times New Roman"/>
          <w:sz w:val="26"/>
          <w:szCs w:val="26"/>
          <w:lang w:eastAsia="ru-RU"/>
        </w:rPr>
        <w:t>7</w:t>
      </w:r>
      <w:r w:rsidR="00734737" w:rsidRPr="00A06C8B">
        <w:rPr>
          <w:rFonts w:ascii="Times New Roman" w:eastAsia="Times New Roman" w:hAnsi="Times New Roman"/>
          <w:sz w:val="26"/>
          <w:szCs w:val="26"/>
          <w:lang w:eastAsia="ru-RU"/>
        </w:rPr>
        <w:t xml:space="preserve"> роки </w:t>
      </w:r>
      <w:r w:rsidR="007769FF" w:rsidRPr="00A06C8B">
        <w:rPr>
          <w:rFonts w:ascii="Times New Roman" w:eastAsia="Times New Roman" w:hAnsi="Times New Roman"/>
          <w:sz w:val="26"/>
          <w:szCs w:val="26"/>
          <w:lang w:eastAsia="ru-RU"/>
        </w:rPr>
        <w:t>наведена у таблиці 3.</w:t>
      </w:r>
    </w:p>
    <w:p w:rsidR="00053484" w:rsidRPr="00A06C8B" w:rsidRDefault="00053484" w:rsidP="00C40172">
      <w:pPr>
        <w:widowControl w:val="0"/>
        <w:tabs>
          <w:tab w:val="left" w:pos="6946"/>
        </w:tabs>
        <w:spacing w:after="0"/>
        <w:jc w:val="right"/>
        <w:rPr>
          <w:rFonts w:ascii="Times New Roman" w:hAnsi="Times New Roman"/>
          <w:sz w:val="26"/>
          <w:szCs w:val="26"/>
        </w:rPr>
      </w:pPr>
      <w:r w:rsidRPr="00A06C8B">
        <w:rPr>
          <w:rFonts w:ascii="Times New Roman" w:hAnsi="Times New Roman"/>
          <w:sz w:val="26"/>
          <w:szCs w:val="26"/>
        </w:rPr>
        <w:t>Таблиця 3</w:t>
      </w:r>
    </w:p>
    <w:p w:rsidR="002D0520" w:rsidRPr="00A06C8B" w:rsidRDefault="007769FF" w:rsidP="00C40172">
      <w:pPr>
        <w:widowControl w:val="0"/>
        <w:tabs>
          <w:tab w:val="left" w:pos="6946"/>
        </w:tabs>
        <w:spacing w:after="0"/>
        <w:jc w:val="center"/>
        <w:rPr>
          <w:rFonts w:ascii="Times New Roman" w:hAnsi="Times New Roman"/>
          <w:sz w:val="26"/>
          <w:szCs w:val="26"/>
        </w:rPr>
      </w:pPr>
      <w:r w:rsidRPr="00A06C8B">
        <w:rPr>
          <w:rFonts w:ascii="Times New Roman" w:hAnsi="Times New Roman"/>
          <w:sz w:val="26"/>
          <w:szCs w:val="26"/>
        </w:rPr>
        <w:t>Зовн</w:t>
      </w:r>
      <w:r w:rsidR="00734737" w:rsidRPr="00A06C8B">
        <w:rPr>
          <w:rFonts w:ascii="Times New Roman" w:hAnsi="Times New Roman"/>
          <w:sz w:val="26"/>
          <w:szCs w:val="26"/>
        </w:rPr>
        <w:t>і</w:t>
      </w:r>
      <w:r w:rsidR="002D0520" w:rsidRPr="00A06C8B">
        <w:rPr>
          <w:rFonts w:ascii="Times New Roman" w:hAnsi="Times New Roman"/>
          <w:sz w:val="26"/>
          <w:szCs w:val="26"/>
        </w:rPr>
        <w:t>шня торгівля товарами м. Києва</w:t>
      </w:r>
    </w:p>
    <w:p w:rsidR="007769FF" w:rsidRPr="00A06C8B" w:rsidRDefault="002D0520" w:rsidP="00C40172">
      <w:pPr>
        <w:widowControl w:val="0"/>
        <w:tabs>
          <w:tab w:val="left" w:pos="6946"/>
        </w:tabs>
        <w:spacing w:after="0"/>
        <w:jc w:val="right"/>
        <w:rPr>
          <w:rFonts w:ascii="Times New Roman" w:hAnsi="Times New Roman"/>
          <w:sz w:val="26"/>
          <w:szCs w:val="26"/>
        </w:rPr>
      </w:pPr>
      <w:r w:rsidRPr="00A06C8B">
        <w:rPr>
          <w:rFonts w:ascii="Times New Roman" w:hAnsi="Times New Roman"/>
          <w:sz w:val="26"/>
          <w:szCs w:val="26"/>
        </w:rPr>
        <w:t>(</w:t>
      </w:r>
      <w:r w:rsidR="007769FF" w:rsidRPr="00A06C8B">
        <w:rPr>
          <w:rFonts w:ascii="Times New Roman" w:hAnsi="Times New Roman"/>
          <w:sz w:val="26"/>
          <w:szCs w:val="26"/>
        </w:rPr>
        <w:t xml:space="preserve">млн дол. </w:t>
      </w:r>
      <w:r w:rsidR="00734737" w:rsidRPr="00A06C8B">
        <w:rPr>
          <w:rFonts w:ascii="Times New Roman" w:hAnsi="Times New Roman"/>
          <w:sz w:val="26"/>
          <w:szCs w:val="26"/>
        </w:rPr>
        <w:t>США</w:t>
      </w:r>
      <w:r w:rsidRPr="00A06C8B">
        <w:rPr>
          <w:rFonts w:ascii="Times New Roman" w:hAnsi="Times New Roman"/>
          <w:sz w:val="26"/>
          <w:szCs w:val="26"/>
        </w:rPr>
        <w:t>)</w:t>
      </w:r>
    </w:p>
    <w:p w:rsidR="007769FF" w:rsidRPr="00A06C8B" w:rsidRDefault="007769FF" w:rsidP="00C40172">
      <w:pPr>
        <w:pStyle w:val="af2"/>
        <w:widowControl w:val="0"/>
        <w:tabs>
          <w:tab w:val="left" w:pos="3626"/>
          <w:tab w:val="left" w:pos="6946"/>
        </w:tabs>
        <w:spacing w:after="0"/>
        <w:ind w:left="0" w:firstLine="567"/>
        <w:jc w:val="right"/>
        <w:rPr>
          <w:rFonts w:ascii="Times New Roman" w:hAnsi="Times New Roman" w:cs="Times New Roman"/>
          <w:sz w:val="8"/>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48"/>
        <w:gridCol w:w="1559"/>
        <w:gridCol w:w="1276"/>
        <w:gridCol w:w="1700"/>
        <w:gridCol w:w="1276"/>
        <w:gridCol w:w="1560"/>
      </w:tblGrid>
      <w:tr w:rsidR="007769FF" w:rsidRPr="00A06C8B" w:rsidTr="009F46BF">
        <w:tc>
          <w:tcPr>
            <w:tcW w:w="1270" w:type="dxa"/>
            <w:tcBorders>
              <w:bottom w:val="single" w:sz="4" w:space="0" w:color="auto"/>
            </w:tcBorders>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p>
        </w:tc>
        <w:tc>
          <w:tcPr>
            <w:tcW w:w="1248"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січень – листопад </w:t>
            </w:r>
            <w:r w:rsidR="007769FF" w:rsidRPr="00A06C8B">
              <w:rPr>
                <w:rFonts w:ascii="Times New Roman" w:hAnsi="Times New Roman" w:cs="Times New Roman"/>
                <w:sz w:val="25"/>
                <w:szCs w:val="25"/>
              </w:rPr>
              <w:t>201</w:t>
            </w:r>
            <w:r w:rsidR="000D4401" w:rsidRPr="00A06C8B">
              <w:rPr>
                <w:rFonts w:ascii="Times New Roman" w:hAnsi="Times New Roman" w:cs="Times New Roman"/>
                <w:sz w:val="25"/>
                <w:szCs w:val="25"/>
              </w:rPr>
              <w:t>5</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559" w:type="dxa"/>
            <w:tcBorders>
              <w:bottom w:val="single" w:sz="4" w:space="0" w:color="auto"/>
            </w:tcBorders>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у % до </w:t>
            </w:r>
            <w:r w:rsidR="00471A2C" w:rsidRPr="00A06C8B">
              <w:rPr>
                <w:rFonts w:ascii="Times New Roman" w:hAnsi="Times New Roman" w:cs="Times New Roman"/>
                <w:sz w:val="25"/>
                <w:szCs w:val="25"/>
              </w:rPr>
              <w:t>відповідно</w:t>
            </w:r>
            <w:r w:rsidR="0037362B" w:rsidRPr="00A06C8B">
              <w:rPr>
                <w:rFonts w:ascii="Times New Roman" w:hAnsi="Times New Roman" w:cs="Times New Roman"/>
                <w:sz w:val="25"/>
                <w:szCs w:val="25"/>
              </w:rPr>
              <w:t>-</w:t>
            </w:r>
            <w:r w:rsidR="00471A2C" w:rsidRPr="00A06C8B">
              <w:rPr>
                <w:rFonts w:ascii="Times New Roman" w:hAnsi="Times New Roman" w:cs="Times New Roman"/>
                <w:sz w:val="25"/>
                <w:szCs w:val="25"/>
              </w:rPr>
              <w:t>го періоду минулого року</w:t>
            </w:r>
          </w:p>
        </w:tc>
        <w:tc>
          <w:tcPr>
            <w:tcW w:w="1276"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w:t>
            </w:r>
            <w:r w:rsidR="007769FF" w:rsidRPr="00A06C8B">
              <w:rPr>
                <w:rFonts w:ascii="Times New Roman" w:hAnsi="Times New Roman" w:cs="Times New Roman"/>
                <w:sz w:val="25"/>
                <w:szCs w:val="25"/>
              </w:rPr>
              <w:t xml:space="preserve"> 201</w:t>
            </w:r>
            <w:r w:rsidR="000D4401" w:rsidRPr="00A06C8B">
              <w:rPr>
                <w:rFonts w:ascii="Times New Roman" w:hAnsi="Times New Roman" w:cs="Times New Roman"/>
                <w:sz w:val="25"/>
                <w:szCs w:val="25"/>
              </w:rPr>
              <w:t>6</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700"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відповідного періоду минулого року</w:t>
            </w:r>
          </w:p>
        </w:tc>
        <w:tc>
          <w:tcPr>
            <w:tcW w:w="1276"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січень – листопад </w:t>
            </w:r>
            <w:r w:rsidR="007769FF" w:rsidRPr="00A06C8B">
              <w:rPr>
                <w:rFonts w:ascii="Times New Roman" w:hAnsi="Times New Roman" w:cs="Times New Roman"/>
                <w:sz w:val="25"/>
                <w:szCs w:val="25"/>
              </w:rPr>
              <w:t>201</w:t>
            </w:r>
            <w:r w:rsidR="000D4401" w:rsidRPr="00A06C8B">
              <w:rPr>
                <w:rFonts w:ascii="Times New Roman" w:hAnsi="Times New Roman" w:cs="Times New Roman"/>
                <w:sz w:val="25"/>
                <w:szCs w:val="25"/>
              </w:rPr>
              <w:t>7</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560" w:type="dxa"/>
            <w:tcBorders>
              <w:bottom w:val="single" w:sz="4" w:space="0" w:color="auto"/>
            </w:tcBorders>
            <w:vAlign w:val="center"/>
          </w:tcPr>
          <w:p w:rsidR="00DD03DD"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p>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го періоду минулого року</w:t>
            </w:r>
          </w:p>
        </w:tc>
      </w:tr>
      <w:tr w:rsidR="000D4401" w:rsidRPr="00A06C8B" w:rsidTr="009F46BF">
        <w:tc>
          <w:tcPr>
            <w:tcW w:w="1270" w:type="dxa"/>
            <w:tcBorders>
              <w:bottom w:val="single" w:sz="4" w:space="0" w:color="auto"/>
            </w:tcBorders>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Зовнішня торгівля товарами всього по м. Києву, в т.ч.:</w:t>
            </w:r>
          </w:p>
        </w:tc>
        <w:tc>
          <w:tcPr>
            <w:tcW w:w="1248"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20 810,6</w:t>
            </w:r>
          </w:p>
        </w:tc>
        <w:tc>
          <w:tcPr>
            <w:tcW w:w="1559"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71,6</w:t>
            </w:r>
          </w:p>
        </w:tc>
        <w:tc>
          <w:tcPr>
            <w:tcW w:w="1276"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22 068,5</w:t>
            </w:r>
          </w:p>
        </w:tc>
        <w:tc>
          <w:tcPr>
            <w:tcW w:w="1700"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106,0</w:t>
            </w:r>
          </w:p>
        </w:tc>
        <w:tc>
          <w:tcPr>
            <w:tcW w:w="1276"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26 623,8</w:t>
            </w:r>
          </w:p>
        </w:tc>
        <w:tc>
          <w:tcPr>
            <w:tcW w:w="1560"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120,6</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Експорт </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7 841,0</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74,4</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7 662,7</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97,5</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8 927,6</w:t>
            </w:r>
          </w:p>
        </w:tc>
        <w:tc>
          <w:tcPr>
            <w:tcW w:w="1560" w:type="dxa"/>
          </w:tcPr>
          <w:p w:rsidR="000D4401" w:rsidRPr="00A06C8B" w:rsidRDefault="00B910DF"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115,6</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Імпорт </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12 969,6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70,2</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14 405,8</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110,0</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17 696,2</w:t>
            </w:r>
          </w:p>
        </w:tc>
        <w:tc>
          <w:tcPr>
            <w:tcW w:w="1560" w:type="dxa"/>
          </w:tcPr>
          <w:p w:rsidR="000D4401" w:rsidRPr="00A06C8B" w:rsidRDefault="00B910DF"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122,9</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Сальдо всього</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-5 128,6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-6 743,1</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-8 768,6</w:t>
            </w:r>
          </w:p>
        </w:tc>
        <w:tc>
          <w:tcPr>
            <w:tcW w:w="156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r>
    </w:tbl>
    <w:p w:rsidR="009F46BF" w:rsidRPr="00A06C8B" w:rsidRDefault="009F46B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4"/>
          <w:szCs w:val="26"/>
          <w:lang w:eastAsia="ru-RU"/>
        </w:rPr>
      </w:pPr>
    </w:p>
    <w:p w:rsidR="000D4401" w:rsidRPr="00A06C8B" w:rsidRDefault="007769F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Серед країн-партнерів </w:t>
      </w:r>
      <w:r w:rsidR="000D4401" w:rsidRPr="00A06C8B">
        <w:rPr>
          <w:rFonts w:ascii="Times New Roman" w:eastAsia="Times New Roman" w:hAnsi="Times New Roman"/>
          <w:sz w:val="26"/>
          <w:szCs w:val="26"/>
          <w:lang w:eastAsia="ru-RU"/>
        </w:rPr>
        <w:t>за період січень-листопад 2017 року найбільше експортувалися товари до Індії – 11,6% від загального обсягу експорту, Нідерландів – 7,3%, Китаю –6,2%, Іспанії – 5,7%, Єгипту – 5,2%, Італії – 4,9% (Таблиця 2).</w:t>
      </w:r>
    </w:p>
    <w:p w:rsidR="007769FF" w:rsidRPr="00A06C8B" w:rsidRDefault="000D4401"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Найбільші імпортні поставки товарів надходили з Китаю- 15,2%, Російської Федерації – 14,4%, Білорусі – 9,4%, Німеччини – 8,6%, Польщі – 4,7%.</w:t>
      </w:r>
      <w:r w:rsidR="007769FF" w:rsidRPr="00A06C8B">
        <w:rPr>
          <w:rFonts w:ascii="Times New Roman" w:eastAsia="Times New Roman" w:hAnsi="Times New Roman"/>
          <w:sz w:val="26"/>
          <w:szCs w:val="26"/>
          <w:lang w:eastAsia="ru-RU"/>
        </w:rPr>
        <w:t xml:space="preserve">. </w:t>
      </w:r>
    </w:p>
    <w:p w:rsidR="00734737" w:rsidRPr="00A06C8B" w:rsidRDefault="00734737"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Географічна структура зовнішньої торгівлі товарами м.</w:t>
      </w:r>
      <w:r w:rsidR="00501141"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Києва </w:t>
      </w:r>
      <w:r w:rsidR="00501141" w:rsidRPr="00A06C8B">
        <w:rPr>
          <w:rFonts w:ascii="Times New Roman" w:eastAsia="Times New Roman" w:hAnsi="Times New Roman"/>
          <w:sz w:val="26"/>
          <w:szCs w:val="26"/>
          <w:lang w:eastAsia="ru-RU"/>
        </w:rPr>
        <w:t>за січень–листопад 201</w:t>
      </w:r>
      <w:r w:rsidR="000D4401" w:rsidRPr="00A06C8B">
        <w:rPr>
          <w:rFonts w:ascii="Times New Roman" w:eastAsia="Times New Roman" w:hAnsi="Times New Roman"/>
          <w:sz w:val="26"/>
          <w:szCs w:val="26"/>
          <w:lang w:eastAsia="ru-RU"/>
        </w:rPr>
        <w:t>5</w:t>
      </w:r>
      <w:r w:rsidR="00501141" w:rsidRPr="00A06C8B">
        <w:rPr>
          <w:rFonts w:ascii="Times New Roman" w:eastAsia="Times New Roman" w:hAnsi="Times New Roman"/>
          <w:sz w:val="26"/>
          <w:szCs w:val="26"/>
          <w:lang w:eastAsia="ru-RU"/>
        </w:rPr>
        <w:t>-201</w:t>
      </w:r>
      <w:r w:rsidR="000D4401" w:rsidRPr="00A06C8B">
        <w:rPr>
          <w:rFonts w:ascii="Times New Roman" w:eastAsia="Times New Roman" w:hAnsi="Times New Roman"/>
          <w:sz w:val="26"/>
          <w:szCs w:val="26"/>
          <w:lang w:eastAsia="ru-RU"/>
        </w:rPr>
        <w:t>7</w:t>
      </w:r>
      <w:r w:rsidR="00501141" w:rsidRPr="00A06C8B">
        <w:rPr>
          <w:rFonts w:ascii="Times New Roman" w:eastAsia="Times New Roman" w:hAnsi="Times New Roman"/>
          <w:sz w:val="26"/>
          <w:szCs w:val="26"/>
          <w:lang w:eastAsia="ru-RU"/>
        </w:rPr>
        <w:t xml:space="preserve"> роки </w:t>
      </w:r>
      <w:r w:rsidRPr="00A06C8B">
        <w:rPr>
          <w:rFonts w:ascii="Times New Roman" w:eastAsia="Times New Roman" w:hAnsi="Times New Roman"/>
          <w:sz w:val="26"/>
          <w:szCs w:val="26"/>
          <w:lang w:eastAsia="ru-RU"/>
        </w:rPr>
        <w:t>навед</w:t>
      </w:r>
      <w:r w:rsidR="00501141" w:rsidRPr="00A06C8B">
        <w:rPr>
          <w:rFonts w:ascii="Times New Roman" w:eastAsia="Times New Roman" w:hAnsi="Times New Roman"/>
          <w:sz w:val="26"/>
          <w:szCs w:val="26"/>
          <w:lang w:eastAsia="ru-RU"/>
        </w:rPr>
        <w:t>ена у таблиці 4 та основні товарні групи експорту наведені у таблиці 5.</w:t>
      </w: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7769FF" w:rsidRPr="00A06C8B" w:rsidRDefault="00053484"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rPr>
        <w:lastRenderedPageBreak/>
        <w:t>Таблиця 4</w:t>
      </w:r>
    </w:p>
    <w:p w:rsidR="009F46BF" w:rsidRPr="00A06C8B" w:rsidRDefault="007769FF" w:rsidP="00C40172">
      <w:pPr>
        <w:pStyle w:val="af3"/>
        <w:tabs>
          <w:tab w:val="left" w:pos="6946"/>
          <w:tab w:val="left" w:pos="8820"/>
        </w:tabs>
        <w:outlineLvl w:val="0"/>
        <w:rPr>
          <w:b w:val="0"/>
          <w:sz w:val="26"/>
          <w:szCs w:val="26"/>
        </w:rPr>
      </w:pPr>
      <w:r w:rsidRPr="00A06C8B">
        <w:rPr>
          <w:b w:val="0"/>
          <w:sz w:val="26"/>
          <w:szCs w:val="26"/>
        </w:rPr>
        <w:t>Географічна структура зовнішньої торгівлі товарами м. Києва</w:t>
      </w:r>
    </w:p>
    <w:p w:rsidR="007769FF" w:rsidRPr="00A06C8B" w:rsidRDefault="009F46BF" w:rsidP="00C40172">
      <w:pPr>
        <w:pStyle w:val="af3"/>
        <w:tabs>
          <w:tab w:val="left" w:pos="6946"/>
          <w:tab w:val="left" w:pos="8820"/>
        </w:tabs>
        <w:jc w:val="right"/>
        <w:outlineLvl w:val="0"/>
        <w:rPr>
          <w:b w:val="0"/>
          <w:sz w:val="26"/>
          <w:szCs w:val="26"/>
        </w:rPr>
      </w:pPr>
      <w:r w:rsidRPr="00A06C8B">
        <w:rPr>
          <w:b w:val="0"/>
          <w:sz w:val="26"/>
          <w:szCs w:val="26"/>
        </w:rPr>
        <w:t>(</w:t>
      </w:r>
      <w:r w:rsidR="00501141" w:rsidRPr="00A06C8B">
        <w:rPr>
          <w:b w:val="0"/>
          <w:sz w:val="26"/>
          <w:szCs w:val="26"/>
        </w:rPr>
        <w:t>млн дол. США</w:t>
      </w:r>
      <w:r w:rsidRPr="00A06C8B">
        <w:rPr>
          <w:b w:val="0"/>
          <w:sz w:val="26"/>
          <w:szCs w:val="26"/>
        </w:rPr>
        <w:t>)</w:t>
      </w:r>
    </w:p>
    <w:p w:rsidR="00501141" w:rsidRPr="00A06C8B" w:rsidRDefault="00501141" w:rsidP="00C40172">
      <w:pPr>
        <w:pStyle w:val="af2"/>
        <w:widowControl w:val="0"/>
        <w:tabs>
          <w:tab w:val="left" w:pos="3626"/>
          <w:tab w:val="left" w:pos="6946"/>
        </w:tabs>
        <w:spacing w:after="0"/>
        <w:ind w:left="0" w:firstLine="567"/>
        <w:jc w:val="right"/>
        <w:rPr>
          <w:rFonts w:ascii="Times New Roman" w:hAnsi="Times New Roman" w:cs="Times New Roman"/>
          <w:sz w:val="8"/>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31"/>
        <w:gridCol w:w="1478"/>
        <w:gridCol w:w="1276"/>
        <w:gridCol w:w="1559"/>
        <w:gridCol w:w="1276"/>
        <w:gridCol w:w="1447"/>
      </w:tblGrid>
      <w:tr w:rsidR="00471A2C" w:rsidRPr="00A06C8B" w:rsidTr="001C6C9E">
        <w:trPr>
          <w:tblHeader/>
        </w:trPr>
        <w:tc>
          <w:tcPr>
            <w:tcW w:w="1510"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Країна</w:t>
            </w:r>
          </w:p>
        </w:tc>
        <w:tc>
          <w:tcPr>
            <w:tcW w:w="1231"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47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55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447"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r>
      <w:tr w:rsidR="00501141" w:rsidRPr="00A06C8B" w:rsidTr="001C6C9E">
        <w:tc>
          <w:tcPr>
            <w:tcW w:w="9777" w:type="dxa"/>
            <w:gridSpan w:val="7"/>
          </w:tcPr>
          <w:p w:rsidR="00501141" w:rsidRPr="00A06C8B" w:rsidRDefault="0050114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Експорт</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Індія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623,7</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84,1</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648,5</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114,2</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1031,5</w:t>
            </w:r>
          </w:p>
        </w:tc>
        <w:tc>
          <w:tcPr>
            <w:tcW w:w="1447"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157,8</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Китай</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918,0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202,8</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635,9</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70,4</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553,4</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87,0</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Єгипет</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331,0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55,3</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479,7</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145,2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468,1</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96,5</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Нідерланди</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379,5</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75,7</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428,0</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112,7</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655,7</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152,1</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Іспанія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307,3</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69,0</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354,6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509,6</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142,6</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Італія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350,0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78,3</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325,8</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92,2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434,2</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130,6</w:t>
            </w:r>
          </w:p>
        </w:tc>
      </w:tr>
      <w:tr w:rsidR="001C6C9E" w:rsidRPr="00A06C8B" w:rsidTr="001C6C9E">
        <w:tc>
          <w:tcPr>
            <w:tcW w:w="9777" w:type="dxa"/>
            <w:gridSpan w:val="7"/>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6"/>
                <w:szCs w:val="26"/>
              </w:rPr>
              <w:t>Імпорт</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Китай</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1716,3</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74,9</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2205,1</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129,6</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2682,1</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123,2</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Російська Федерація</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2378,0</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77,5</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1832,0</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76,8</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2546,9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139,2</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Білорусь</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1236,0</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66,6</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1424,8</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105,4</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1660,9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116,5</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Німеччина</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1048,9</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68,2</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1309,8</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125,0</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1525,1</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116,1</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Польща</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720,8</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78,7</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686,1</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94,2</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833,9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121,9</w:t>
            </w:r>
          </w:p>
        </w:tc>
      </w:tr>
    </w:tbl>
    <w:p w:rsidR="002E1B00" w:rsidRPr="00A06C8B" w:rsidRDefault="002E1B00" w:rsidP="00C40172">
      <w:pPr>
        <w:widowControl w:val="0"/>
        <w:tabs>
          <w:tab w:val="left" w:pos="3626"/>
          <w:tab w:val="left" w:pos="6946"/>
        </w:tabs>
        <w:spacing w:after="0"/>
        <w:jc w:val="right"/>
        <w:rPr>
          <w:rFonts w:ascii="Times New Roman" w:hAnsi="Times New Roman"/>
          <w:sz w:val="10"/>
          <w:szCs w:val="26"/>
        </w:rPr>
      </w:pPr>
    </w:p>
    <w:p w:rsidR="009F46BF" w:rsidRPr="00A06C8B" w:rsidRDefault="009F46BF" w:rsidP="00C40172">
      <w:pPr>
        <w:widowControl w:val="0"/>
        <w:tabs>
          <w:tab w:val="left" w:pos="3626"/>
          <w:tab w:val="left" w:pos="6946"/>
        </w:tabs>
        <w:spacing w:after="0"/>
        <w:jc w:val="right"/>
        <w:rPr>
          <w:rFonts w:ascii="Times New Roman" w:hAnsi="Times New Roman"/>
          <w:sz w:val="12"/>
          <w:szCs w:val="26"/>
        </w:rPr>
      </w:pPr>
    </w:p>
    <w:p w:rsidR="00053484" w:rsidRPr="00A06C8B" w:rsidRDefault="00053484" w:rsidP="00C40172">
      <w:pPr>
        <w:widowControl w:val="0"/>
        <w:tabs>
          <w:tab w:val="left" w:pos="3626"/>
          <w:tab w:val="left" w:pos="6946"/>
        </w:tabs>
        <w:spacing w:after="0"/>
        <w:jc w:val="right"/>
        <w:rPr>
          <w:rFonts w:ascii="Times New Roman" w:hAnsi="Times New Roman"/>
          <w:sz w:val="26"/>
          <w:szCs w:val="26"/>
        </w:rPr>
      </w:pPr>
      <w:r w:rsidRPr="00A06C8B">
        <w:rPr>
          <w:rFonts w:ascii="Times New Roman" w:hAnsi="Times New Roman"/>
          <w:sz w:val="26"/>
          <w:szCs w:val="26"/>
        </w:rPr>
        <w:t>Таблиця 5</w:t>
      </w:r>
    </w:p>
    <w:p w:rsidR="007769FF" w:rsidRPr="00A06C8B" w:rsidRDefault="007769FF"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Основні товарні групи експорту</w:t>
      </w:r>
    </w:p>
    <w:p w:rsidR="00501141" w:rsidRPr="00A06C8B" w:rsidRDefault="00501141" w:rsidP="00C40172">
      <w:pPr>
        <w:widowControl w:val="0"/>
        <w:tabs>
          <w:tab w:val="left" w:pos="3626"/>
          <w:tab w:val="left" w:pos="6946"/>
        </w:tabs>
        <w:spacing w:after="0"/>
        <w:ind w:firstLine="567"/>
        <w:jc w:val="right"/>
        <w:rPr>
          <w:rFonts w:ascii="Times New Roman" w:hAnsi="Times New Roman"/>
          <w:sz w:val="10"/>
          <w:szCs w:val="16"/>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6"/>
        <w:gridCol w:w="1276"/>
        <w:gridCol w:w="1276"/>
        <w:gridCol w:w="1275"/>
        <w:gridCol w:w="1276"/>
        <w:gridCol w:w="1276"/>
      </w:tblGrid>
      <w:tr w:rsidR="007769FF" w:rsidRPr="00A06C8B" w:rsidTr="005E4331">
        <w:tc>
          <w:tcPr>
            <w:tcW w:w="2235" w:type="dxa"/>
            <w:vMerge w:val="restart"/>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Код і назва товарів згідно з УКТЗЕД</w:t>
            </w:r>
          </w:p>
        </w:tc>
        <w:tc>
          <w:tcPr>
            <w:tcW w:w="3828" w:type="dxa"/>
            <w:gridSpan w:val="3"/>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Обсяги експорту</w:t>
            </w:r>
            <w:r w:rsidR="00A94D4F" w:rsidRPr="00A06C8B">
              <w:rPr>
                <w:rFonts w:ascii="Times New Roman" w:hAnsi="Times New Roman" w:cs="Times New Roman"/>
                <w:sz w:val="25"/>
                <w:szCs w:val="25"/>
              </w:rPr>
              <w:t>,</w:t>
            </w:r>
            <w:r w:rsidRPr="00A06C8B">
              <w:rPr>
                <w:rFonts w:ascii="Times New Roman" w:hAnsi="Times New Roman" w:cs="Times New Roman"/>
                <w:sz w:val="25"/>
                <w:szCs w:val="25"/>
              </w:rPr>
              <w:t xml:space="preserve"> </w:t>
            </w:r>
            <w:r w:rsidR="00501141" w:rsidRPr="00A06C8B">
              <w:rPr>
                <w:rFonts w:ascii="Times New Roman" w:hAnsi="Times New Roman" w:cs="Times New Roman"/>
                <w:sz w:val="25"/>
                <w:szCs w:val="25"/>
              </w:rPr>
              <w:br/>
            </w:r>
            <w:r w:rsidRPr="00A06C8B">
              <w:rPr>
                <w:rFonts w:ascii="Times New Roman" w:hAnsi="Times New Roman" w:cs="Times New Roman"/>
                <w:sz w:val="25"/>
                <w:szCs w:val="25"/>
              </w:rPr>
              <w:t>млн</w:t>
            </w:r>
            <w:r w:rsidR="00501141" w:rsidRPr="00A06C8B">
              <w:rPr>
                <w:rFonts w:ascii="Times New Roman" w:hAnsi="Times New Roman" w:cs="Times New Roman"/>
                <w:sz w:val="25"/>
                <w:szCs w:val="25"/>
              </w:rPr>
              <w:t xml:space="preserve"> </w:t>
            </w:r>
            <w:r w:rsidRPr="00A06C8B">
              <w:rPr>
                <w:rFonts w:ascii="Times New Roman" w:hAnsi="Times New Roman" w:cs="Times New Roman"/>
                <w:sz w:val="25"/>
                <w:szCs w:val="25"/>
              </w:rPr>
              <w:t>дол.</w:t>
            </w:r>
            <w:r w:rsidR="00501141" w:rsidRPr="00A06C8B">
              <w:rPr>
                <w:rFonts w:ascii="Times New Roman" w:hAnsi="Times New Roman" w:cs="Times New Roman"/>
                <w:sz w:val="25"/>
                <w:szCs w:val="25"/>
              </w:rPr>
              <w:t xml:space="preserve"> </w:t>
            </w:r>
            <w:r w:rsidRPr="00A06C8B">
              <w:rPr>
                <w:rFonts w:ascii="Times New Roman" w:hAnsi="Times New Roman" w:cs="Times New Roman"/>
                <w:sz w:val="25"/>
                <w:szCs w:val="25"/>
              </w:rPr>
              <w:t>США</w:t>
            </w:r>
          </w:p>
        </w:tc>
        <w:tc>
          <w:tcPr>
            <w:tcW w:w="3827" w:type="dxa"/>
            <w:gridSpan w:val="3"/>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Питома вага товарної групи у обсязі експорту м.</w:t>
            </w:r>
            <w:r w:rsidR="00501141" w:rsidRPr="00A06C8B">
              <w:rPr>
                <w:rFonts w:ascii="Times New Roman" w:hAnsi="Times New Roman" w:cs="Times New Roman"/>
                <w:sz w:val="25"/>
                <w:szCs w:val="25"/>
              </w:rPr>
              <w:t> </w:t>
            </w:r>
            <w:r w:rsidRPr="00A06C8B">
              <w:rPr>
                <w:rFonts w:ascii="Times New Roman" w:hAnsi="Times New Roman" w:cs="Times New Roman"/>
                <w:sz w:val="25"/>
                <w:szCs w:val="25"/>
              </w:rPr>
              <w:t>Києва, %</w:t>
            </w:r>
          </w:p>
        </w:tc>
      </w:tr>
      <w:tr w:rsidR="00471A2C" w:rsidRPr="00A06C8B" w:rsidTr="005E4331">
        <w:tc>
          <w:tcPr>
            <w:tcW w:w="2235" w:type="dxa"/>
            <w:vMerge/>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275"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Продукти рослинного походження</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3320,2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3394,6</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3667,2</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42,3</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44,3</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41,1</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Жири та олії тваринного або рослинного походження </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1461,4</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1697,8</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2286,7</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18,6</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22,2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25,6</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Готові харчові продукти </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630,7</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631,8</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790,1</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8,0</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8,8</w:t>
            </w:r>
          </w:p>
        </w:tc>
      </w:tr>
    </w:tbl>
    <w:p w:rsidR="00A12AC6" w:rsidRPr="00A06C8B" w:rsidRDefault="00A12AC6"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7769FF" w:rsidRPr="00A06C8B" w:rsidRDefault="007769F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Питома вага зазначених товарів у загальному обсязі експорту м. Києва за січень-листопад 201</w:t>
      </w:r>
      <w:r w:rsidR="00563DAF"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року с</w:t>
      </w:r>
      <w:r w:rsidR="00563DAF" w:rsidRPr="00A06C8B">
        <w:rPr>
          <w:rFonts w:ascii="Times New Roman" w:eastAsia="Times New Roman" w:hAnsi="Times New Roman"/>
          <w:sz w:val="26"/>
          <w:szCs w:val="26"/>
          <w:lang w:eastAsia="ru-RU"/>
        </w:rPr>
        <w:t>тановила</w:t>
      </w:r>
      <w:r w:rsidRPr="00A06C8B">
        <w:rPr>
          <w:rFonts w:ascii="Times New Roman" w:eastAsia="Times New Roman" w:hAnsi="Times New Roman"/>
          <w:sz w:val="26"/>
          <w:szCs w:val="26"/>
          <w:lang w:eastAsia="ru-RU"/>
        </w:rPr>
        <w:t xml:space="preserve"> </w:t>
      </w:r>
      <w:r w:rsidR="00563DAF" w:rsidRPr="00A06C8B">
        <w:rPr>
          <w:rFonts w:ascii="Times New Roman" w:eastAsia="Times New Roman" w:hAnsi="Times New Roman"/>
          <w:sz w:val="26"/>
          <w:szCs w:val="26"/>
          <w:lang w:eastAsia="ru-RU"/>
        </w:rPr>
        <w:t>75,5% або 6 744</w:t>
      </w:r>
      <w:r w:rsidRPr="00A06C8B">
        <w:rPr>
          <w:rFonts w:ascii="Times New Roman" w:eastAsia="Times New Roman" w:hAnsi="Times New Roman"/>
          <w:sz w:val="26"/>
          <w:szCs w:val="26"/>
          <w:lang w:eastAsia="ru-RU"/>
        </w:rPr>
        <w:t xml:space="preserve"> млн дол. США.</w:t>
      </w:r>
    </w:p>
    <w:p w:rsidR="00A94D4F" w:rsidRPr="00A06C8B" w:rsidRDefault="00A94D4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A94D4F" w:rsidRPr="00A06C8B" w:rsidRDefault="00A94D4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Зовнішня торгівля послугами за січень – вересень 201</w:t>
      </w:r>
      <w:r w:rsidR="00563DA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563DAF" w:rsidRPr="00A06C8B">
        <w:rPr>
          <w:rFonts w:ascii="Times New Roman" w:eastAsia="Times New Roman" w:hAnsi="Times New Roman"/>
          <w:sz w:val="26"/>
          <w:szCs w:val="26"/>
          <w:lang w:eastAsia="ru-RU"/>
        </w:rPr>
        <w:t xml:space="preserve">7 </w:t>
      </w:r>
      <w:r w:rsidRPr="00A06C8B">
        <w:rPr>
          <w:rFonts w:ascii="Times New Roman" w:eastAsia="Times New Roman" w:hAnsi="Times New Roman"/>
          <w:sz w:val="26"/>
          <w:szCs w:val="26"/>
          <w:lang w:eastAsia="ru-RU"/>
        </w:rPr>
        <w:t>років за даними Головного управління статистики у м. Києві відображена в таблиці 6.</w:t>
      </w: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FF15EA" w:rsidRPr="00A06C8B" w:rsidRDefault="00574F4D" w:rsidP="00C40172">
      <w:pPr>
        <w:widowControl w:val="0"/>
        <w:tabs>
          <w:tab w:val="left" w:pos="3626"/>
          <w:tab w:val="left" w:pos="6946"/>
        </w:tabs>
        <w:spacing w:after="0"/>
        <w:ind w:firstLine="567"/>
        <w:jc w:val="right"/>
        <w:rPr>
          <w:rFonts w:ascii="Times New Roman" w:hAnsi="Times New Roman"/>
          <w:sz w:val="16"/>
          <w:szCs w:val="16"/>
        </w:rPr>
      </w:pPr>
      <w:r w:rsidRPr="00A06C8B">
        <w:rPr>
          <w:rFonts w:ascii="Times New Roman" w:hAnsi="Times New Roman"/>
          <w:sz w:val="26"/>
          <w:szCs w:val="26"/>
        </w:rPr>
        <w:lastRenderedPageBreak/>
        <w:t>Таблиця 6</w:t>
      </w:r>
    </w:p>
    <w:p w:rsidR="009F46BF"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Зовнішня торгівля послугами м. Києва</w:t>
      </w:r>
    </w:p>
    <w:p w:rsidR="007769FF" w:rsidRPr="00A06C8B" w:rsidRDefault="009F46BF" w:rsidP="00C40172">
      <w:pPr>
        <w:widowControl w:val="0"/>
        <w:tabs>
          <w:tab w:val="left" w:pos="3626"/>
          <w:tab w:val="left" w:pos="6946"/>
        </w:tabs>
        <w:spacing w:after="0"/>
        <w:ind w:firstLine="567"/>
        <w:jc w:val="right"/>
        <w:rPr>
          <w:rFonts w:ascii="Times New Roman" w:hAnsi="Times New Roman"/>
          <w:sz w:val="26"/>
          <w:szCs w:val="26"/>
        </w:rPr>
      </w:pPr>
      <w:r w:rsidRPr="00A06C8B">
        <w:rPr>
          <w:rFonts w:ascii="Times New Roman" w:hAnsi="Times New Roman"/>
          <w:sz w:val="26"/>
          <w:szCs w:val="26"/>
        </w:rPr>
        <w:t>(</w:t>
      </w:r>
      <w:r w:rsidR="00A94D4F" w:rsidRPr="00A06C8B">
        <w:rPr>
          <w:rFonts w:ascii="Times New Roman" w:hAnsi="Times New Roman"/>
          <w:sz w:val="26"/>
          <w:szCs w:val="26"/>
        </w:rPr>
        <w:t>млн дол. США</w:t>
      </w:r>
      <w:r w:rsidRPr="00A06C8B">
        <w:rPr>
          <w:rFonts w:ascii="Times New Roman" w:hAnsi="Times New Roman"/>
          <w:sz w:val="26"/>
          <w:szCs w:val="26"/>
        </w:rPr>
        <w:t>)</w:t>
      </w:r>
    </w:p>
    <w:p w:rsidR="007769FF" w:rsidRPr="00A06C8B" w:rsidRDefault="007769FF" w:rsidP="00C40172">
      <w:pPr>
        <w:widowControl w:val="0"/>
        <w:tabs>
          <w:tab w:val="left" w:pos="3626"/>
          <w:tab w:val="left" w:pos="6946"/>
        </w:tabs>
        <w:spacing w:after="0"/>
        <w:ind w:firstLine="567"/>
        <w:jc w:val="right"/>
        <w:rPr>
          <w:rFonts w:ascii="Times New Roman" w:hAnsi="Times New Roman"/>
          <w:sz w:val="8"/>
          <w:szCs w:val="16"/>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89"/>
        <w:gridCol w:w="1646"/>
        <w:gridCol w:w="1189"/>
        <w:gridCol w:w="1646"/>
        <w:gridCol w:w="1189"/>
        <w:gridCol w:w="1646"/>
      </w:tblGrid>
      <w:tr w:rsidR="00471A2C" w:rsidRPr="00A06C8B" w:rsidTr="009F46BF">
        <w:tc>
          <w:tcPr>
            <w:tcW w:w="1451" w:type="dxa"/>
          </w:tcPr>
          <w:p w:rsidR="00471A2C" w:rsidRPr="00A06C8B" w:rsidRDefault="00471A2C" w:rsidP="00C40172">
            <w:pPr>
              <w:pStyle w:val="af2"/>
              <w:widowControl w:val="0"/>
              <w:tabs>
                <w:tab w:val="left" w:pos="3626"/>
                <w:tab w:val="left" w:pos="6946"/>
              </w:tabs>
              <w:spacing w:after="0"/>
              <w:ind w:left="0"/>
              <w:rPr>
                <w:rFonts w:ascii="Times New Roman" w:hAnsi="Times New Roman" w:cs="Times New Roman"/>
                <w:sz w:val="26"/>
                <w:szCs w:val="26"/>
              </w:rPr>
            </w:pPr>
          </w:p>
        </w:tc>
        <w:tc>
          <w:tcPr>
            <w:tcW w:w="1189" w:type="dxa"/>
            <w:vAlign w:val="center"/>
          </w:tcPr>
          <w:p w:rsidR="00471A2C"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2015</w:t>
            </w:r>
            <w:r w:rsidR="00471A2C"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c>
          <w:tcPr>
            <w:tcW w:w="118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w:t>
            </w:r>
            <w:r w:rsidR="00DD77B9" w:rsidRPr="00A06C8B">
              <w:rPr>
                <w:rFonts w:ascii="Times New Roman" w:hAnsi="Times New Roman" w:cs="Times New Roman"/>
                <w:sz w:val="26"/>
                <w:szCs w:val="26"/>
              </w:rPr>
              <w:t>6</w:t>
            </w:r>
            <w:r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c>
          <w:tcPr>
            <w:tcW w:w="118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w:t>
            </w:r>
            <w:r w:rsidR="00DD77B9" w:rsidRPr="00A06C8B">
              <w:rPr>
                <w:rFonts w:ascii="Times New Roman" w:hAnsi="Times New Roman" w:cs="Times New Roman"/>
                <w:sz w:val="26"/>
                <w:szCs w:val="26"/>
              </w:rPr>
              <w:t>7</w:t>
            </w:r>
            <w:r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r>
      <w:tr w:rsidR="00DD77B9" w:rsidRPr="00A06C8B" w:rsidTr="009F46BF">
        <w:tc>
          <w:tcPr>
            <w:tcW w:w="1451"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Зовнішня торгівля послугами, в т.ч.:</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4 917,8</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114,1</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3 338,6</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67,9</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3 888,5</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116,5</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Експорт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2 695,1</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74,6</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1 901,9</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91,1</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2 085,7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106,1</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Імпорт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2 222,7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91,6</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1 436,7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80,2</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1 802,8</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120,5</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Сальдо всього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 xml:space="preserve">472,4 </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465,2</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282,9</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r>
    </w:tbl>
    <w:p w:rsidR="00A12AC6" w:rsidRPr="00A06C8B" w:rsidRDefault="00A12AC6"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D77B9"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двосторонній торгівлі послугами між торговельними партнерами продовжувалося зберігатися позитивне сальдо, яке за січень – вересень 2017 року становило 282,9 млн дол. США та зменшилось у порівнянні з аналогічним періодом 2016 року на 187,3 млн дол. США.</w:t>
      </w:r>
    </w:p>
    <w:p w:rsidR="007769FF" w:rsidRPr="00A06C8B" w:rsidRDefault="008A380E" w:rsidP="00C40172">
      <w:pPr>
        <w:tabs>
          <w:tab w:val="left" w:pos="0"/>
          <w:tab w:val="left" w:pos="6946"/>
        </w:tabs>
        <w:spacing w:after="0"/>
        <w:ind w:firstLine="567"/>
        <w:jc w:val="right"/>
        <w:rPr>
          <w:rFonts w:ascii="Times New Roman" w:hAnsi="Times New Roman"/>
          <w:sz w:val="16"/>
          <w:szCs w:val="16"/>
        </w:rPr>
      </w:pPr>
      <w:r w:rsidRPr="00A06C8B">
        <w:rPr>
          <w:rFonts w:ascii="Times New Roman" w:hAnsi="Times New Roman"/>
          <w:sz w:val="26"/>
          <w:szCs w:val="26"/>
        </w:rPr>
        <w:t>Таблиця 7</w:t>
      </w:r>
    </w:p>
    <w:p w:rsidR="007769FF"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Географічна структура зовнішньої торгівлі послугами м. Києва</w:t>
      </w:r>
    </w:p>
    <w:p w:rsidR="002D0520"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за січень–вересень 201</w:t>
      </w:r>
      <w:r w:rsidR="00DD77B9" w:rsidRPr="00A06C8B">
        <w:rPr>
          <w:rFonts w:ascii="Times New Roman" w:hAnsi="Times New Roman"/>
          <w:sz w:val="26"/>
          <w:szCs w:val="26"/>
        </w:rPr>
        <w:t>5</w:t>
      </w:r>
      <w:r w:rsidRPr="00A06C8B">
        <w:rPr>
          <w:rFonts w:ascii="Times New Roman" w:hAnsi="Times New Roman"/>
          <w:sz w:val="26"/>
          <w:szCs w:val="26"/>
        </w:rPr>
        <w:t>-201</w:t>
      </w:r>
      <w:r w:rsidR="00DD77B9" w:rsidRPr="00A06C8B">
        <w:rPr>
          <w:rFonts w:ascii="Times New Roman" w:hAnsi="Times New Roman"/>
          <w:sz w:val="26"/>
          <w:szCs w:val="26"/>
        </w:rPr>
        <w:t>7</w:t>
      </w:r>
      <w:r w:rsidRPr="00A06C8B">
        <w:rPr>
          <w:rFonts w:ascii="Times New Roman" w:hAnsi="Times New Roman"/>
          <w:sz w:val="26"/>
          <w:szCs w:val="26"/>
        </w:rPr>
        <w:t xml:space="preserve"> роки</w:t>
      </w:r>
    </w:p>
    <w:p w:rsidR="007769FF" w:rsidRPr="00A06C8B" w:rsidRDefault="002D0520" w:rsidP="00C40172">
      <w:pPr>
        <w:widowControl w:val="0"/>
        <w:tabs>
          <w:tab w:val="left" w:pos="3626"/>
          <w:tab w:val="left" w:pos="6946"/>
        </w:tabs>
        <w:spacing w:after="0"/>
        <w:ind w:firstLine="567"/>
        <w:jc w:val="right"/>
        <w:rPr>
          <w:rFonts w:ascii="Times New Roman" w:hAnsi="Times New Roman"/>
          <w:sz w:val="26"/>
          <w:szCs w:val="26"/>
        </w:rPr>
      </w:pPr>
      <w:r w:rsidRPr="00A06C8B">
        <w:rPr>
          <w:rFonts w:ascii="Times New Roman" w:hAnsi="Times New Roman"/>
          <w:sz w:val="26"/>
          <w:szCs w:val="26"/>
        </w:rPr>
        <w:t>(</w:t>
      </w:r>
      <w:r w:rsidR="00A94D4F" w:rsidRPr="00A06C8B">
        <w:rPr>
          <w:rFonts w:ascii="Times New Roman" w:hAnsi="Times New Roman"/>
          <w:sz w:val="26"/>
          <w:szCs w:val="26"/>
        </w:rPr>
        <w:t>млн</w:t>
      </w:r>
      <w:r w:rsidR="00FF15EA" w:rsidRPr="00A06C8B">
        <w:rPr>
          <w:rFonts w:ascii="Times New Roman" w:hAnsi="Times New Roman"/>
          <w:sz w:val="26"/>
          <w:szCs w:val="26"/>
        </w:rPr>
        <w:t xml:space="preserve"> </w:t>
      </w:r>
      <w:r w:rsidR="00A94D4F" w:rsidRPr="00A06C8B">
        <w:rPr>
          <w:rFonts w:ascii="Times New Roman" w:hAnsi="Times New Roman"/>
          <w:sz w:val="26"/>
          <w:szCs w:val="26"/>
        </w:rPr>
        <w:t>дол.</w:t>
      </w:r>
      <w:r w:rsidR="00FF15EA" w:rsidRPr="00A06C8B">
        <w:rPr>
          <w:rFonts w:ascii="Times New Roman" w:hAnsi="Times New Roman"/>
          <w:sz w:val="26"/>
          <w:szCs w:val="26"/>
        </w:rPr>
        <w:t xml:space="preserve"> США</w:t>
      </w:r>
      <w:r w:rsidRPr="00A06C8B">
        <w:rPr>
          <w:rFonts w:ascii="Times New Roman" w:hAnsi="Times New Roman"/>
          <w:sz w:val="26"/>
          <w:szCs w:val="26"/>
        </w:rPr>
        <w:t>)</w:t>
      </w:r>
    </w:p>
    <w:p w:rsidR="007769FF" w:rsidRPr="00A06C8B" w:rsidRDefault="007769FF" w:rsidP="00C40172">
      <w:pPr>
        <w:widowControl w:val="0"/>
        <w:tabs>
          <w:tab w:val="left" w:pos="3626"/>
          <w:tab w:val="left" w:pos="6946"/>
        </w:tabs>
        <w:spacing w:after="0"/>
        <w:ind w:firstLine="567"/>
        <w:jc w:val="right"/>
        <w:rPr>
          <w:rFonts w:ascii="Times New Roman" w:hAnsi="Times New Roman"/>
          <w:sz w:val="8"/>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88"/>
        <w:gridCol w:w="1547"/>
        <w:gridCol w:w="1195"/>
        <w:gridCol w:w="1498"/>
        <w:gridCol w:w="1244"/>
        <w:gridCol w:w="1449"/>
      </w:tblGrid>
      <w:tr w:rsidR="00471A2C" w:rsidRPr="00A06C8B" w:rsidTr="005909E2">
        <w:tc>
          <w:tcPr>
            <w:tcW w:w="162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Країна</w:t>
            </w:r>
          </w:p>
        </w:tc>
        <w:tc>
          <w:tcPr>
            <w:tcW w:w="118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547"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195"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 xml:space="preserve">6 </w:t>
            </w:r>
            <w:r w:rsidRPr="00A06C8B">
              <w:rPr>
                <w:rFonts w:ascii="Times New Roman" w:hAnsi="Times New Roman" w:cs="Times New Roman"/>
                <w:sz w:val="25"/>
                <w:szCs w:val="25"/>
              </w:rPr>
              <w:t>року</w:t>
            </w:r>
          </w:p>
        </w:tc>
        <w:tc>
          <w:tcPr>
            <w:tcW w:w="149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44"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44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r>
      <w:tr w:rsidR="00FF15EA" w:rsidRPr="00A06C8B" w:rsidTr="005909E2">
        <w:tc>
          <w:tcPr>
            <w:tcW w:w="9747" w:type="dxa"/>
            <w:gridSpan w:val="7"/>
          </w:tcPr>
          <w:p w:rsidR="00FF15EA" w:rsidRPr="00A06C8B" w:rsidRDefault="00FF15EA"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Експорт</w:t>
            </w:r>
          </w:p>
        </w:tc>
      </w:tr>
      <w:tr w:rsidR="00DD77B9" w:rsidRPr="00A06C8B" w:rsidTr="00C32E54">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США</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307,7</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93,9</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313,4</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99,3</w:t>
            </w:r>
          </w:p>
        </w:tc>
        <w:tc>
          <w:tcPr>
            <w:tcW w:w="1244" w:type="dxa"/>
            <w:vAlign w:val="bottom"/>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399,4</w:t>
            </w:r>
          </w:p>
        </w:tc>
        <w:tc>
          <w:tcPr>
            <w:tcW w:w="1449" w:type="dxa"/>
            <w:vAlign w:val="bottom"/>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112,3</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Російська Федерація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356,4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69,7</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215,8</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59,5</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165,1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75,0</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Велика Британія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221,4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92,8</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176,8</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75,7</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218,3</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120,3</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Швейцарія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166,4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71,4</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168,0</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89,1</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183,7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107,6</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Німеччина </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124,8</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54,3</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129,2</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101,6</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136,2</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103,5</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Естонія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68,1</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146,2</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84,8</w:t>
            </w:r>
          </w:p>
        </w:tc>
        <w:tc>
          <w:tcPr>
            <w:tcW w:w="1498"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noProof/>
                <w:sz w:val="26"/>
                <w:szCs w:val="26"/>
              </w:rPr>
            </w:pPr>
            <w:r w:rsidRPr="00A06C8B">
              <w:rPr>
                <w:rFonts w:ascii="Times New Roman" w:hAnsi="Times New Roman" w:cs="Times New Roman"/>
                <w:sz w:val="26"/>
                <w:szCs w:val="26"/>
              </w:rPr>
              <w:t>124,4</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65,7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76,9</w:t>
            </w:r>
          </w:p>
        </w:tc>
      </w:tr>
      <w:tr w:rsidR="00FF15EA" w:rsidRPr="00A06C8B" w:rsidTr="005909E2">
        <w:tc>
          <w:tcPr>
            <w:tcW w:w="9747" w:type="dxa"/>
            <w:gridSpan w:val="7"/>
          </w:tcPr>
          <w:p w:rsidR="00FF15EA" w:rsidRPr="00A06C8B" w:rsidRDefault="00FF15EA"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Імпорт</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Російська Федерація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351,2</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126,7</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164,0</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47,2</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182,7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110,1</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Туреччина</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135,7</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182,1</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159,5</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117,4</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243,1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139,2</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Велика Британія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229,3</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119,6</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158,5</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65,6</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198,5</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119,0</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Китай</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76,1</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1501,9</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80,3</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105,2</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91,1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113,1</w:t>
            </w:r>
          </w:p>
        </w:tc>
      </w:tr>
    </w:tbl>
    <w:p w:rsidR="007769FF" w:rsidRPr="00A06C8B" w:rsidRDefault="007769FF" w:rsidP="00C40172">
      <w:pPr>
        <w:pStyle w:val="af3"/>
        <w:tabs>
          <w:tab w:val="left" w:pos="6946"/>
        </w:tabs>
        <w:outlineLvl w:val="0"/>
        <w:rPr>
          <w:sz w:val="14"/>
          <w:szCs w:val="16"/>
        </w:rPr>
      </w:pPr>
    </w:p>
    <w:p w:rsidR="00DD77B9"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Серед країн – партнерів найбільше експорту послуг за січень – вересень </w:t>
      </w:r>
      <w:r w:rsidRPr="00A06C8B">
        <w:rPr>
          <w:rFonts w:ascii="Times New Roman" w:eastAsia="Times New Roman" w:hAnsi="Times New Roman"/>
          <w:sz w:val="26"/>
          <w:szCs w:val="26"/>
          <w:lang w:eastAsia="ru-RU"/>
        </w:rPr>
        <w:lastRenderedPageBreak/>
        <w:t xml:space="preserve">2017 року припадало на: США (19,2%), Російську Федерацію (7,9%), Велику Британію (10,5%), Швейцарію (8,8%), Німеччину (6,5%), Естонію (3,2%).  </w:t>
      </w:r>
    </w:p>
    <w:p w:rsidR="00582141"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Головними партнерами в імпорті послуг були: Туреччина – 13,5%, Велика Британія – 11,0%, Російська Федерація – 10,1%, Китай – 5,1%.</w:t>
      </w:r>
    </w:p>
    <w:p w:rsidR="007D3DDA" w:rsidRPr="00A06C8B" w:rsidRDefault="008A380E" w:rsidP="00C40172">
      <w:pPr>
        <w:widowControl w:val="0"/>
        <w:tabs>
          <w:tab w:val="left" w:pos="993"/>
          <w:tab w:val="left" w:pos="6946"/>
        </w:tabs>
        <w:spacing w:after="0"/>
        <w:ind w:firstLine="709"/>
        <w:jc w:val="right"/>
        <w:rPr>
          <w:rFonts w:ascii="Times New Roman" w:hAnsi="Times New Roman"/>
          <w:b/>
          <w:sz w:val="16"/>
          <w:szCs w:val="16"/>
        </w:rPr>
      </w:pPr>
      <w:r w:rsidRPr="00A06C8B">
        <w:rPr>
          <w:rFonts w:ascii="Times New Roman" w:hAnsi="Times New Roman"/>
          <w:sz w:val="26"/>
          <w:szCs w:val="26"/>
        </w:rPr>
        <w:t>Таблиця 8</w:t>
      </w:r>
    </w:p>
    <w:p w:rsidR="005945A8" w:rsidRPr="00A06C8B" w:rsidRDefault="005945A8"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 xml:space="preserve">Прямі іноземні інвестиції (акціонерний капітал) </w:t>
      </w:r>
    </w:p>
    <w:p w:rsidR="005945A8" w:rsidRPr="00A06C8B" w:rsidRDefault="005945A8"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в  економіці м. Києва у 201</w:t>
      </w:r>
      <w:r w:rsidR="009E3B6B" w:rsidRPr="00A06C8B">
        <w:rPr>
          <w:rFonts w:ascii="Times New Roman" w:hAnsi="Times New Roman"/>
          <w:sz w:val="26"/>
          <w:szCs w:val="26"/>
        </w:rPr>
        <w:t>5</w:t>
      </w:r>
      <w:r w:rsidRPr="00A06C8B">
        <w:rPr>
          <w:rFonts w:ascii="Times New Roman" w:hAnsi="Times New Roman"/>
          <w:sz w:val="26"/>
          <w:szCs w:val="26"/>
        </w:rPr>
        <w:t>-201</w:t>
      </w:r>
      <w:r w:rsidR="009E3B6B" w:rsidRPr="00A06C8B">
        <w:rPr>
          <w:rFonts w:ascii="Times New Roman" w:hAnsi="Times New Roman"/>
          <w:sz w:val="26"/>
          <w:szCs w:val="26"/>
        </w:rPr>
        <w:t>7</w:t>
      </w:r>
      <w:r w:rsidRPr="00A06C8B">
        <w:rPr>
          <w:rFonts w:ascii="Times New Roman" w:hAnsi="Times New Roman"/>
          <w:sz w:val="26"/>
          <w:szCs w:val="26"/>
        </w:rPr>
        <w:t xml:space="preserve"> роках</w:t>
      </w:r>
    </w:p>
    <w:p w:rsidR="00471A2C" w:rsidRPr="00A06C8B" w:rsidRDefault="00471A2C" w:rsidP="00C40172">
      <w:pPr>
        <w:widowControl w:val="0"/>
        <w:tabs>
          <w:tab w:val="left" w:pos="3626"/>
          <w:tab w:val="left" w:pos="6946"/>
        </w:tabs>
        <w:spacing w:after="0"/>
        <w:ind w:firstLine="567"/>
        <w:jc w:val="right"/>
        <w:rPr>
          <w:rFonts w:ascii="Times New Roman" w:hAnsi="Times New Roman"/>
          <w:sz w:val="16"/>
          <w:szCs w:val="16"/>
        </w:rPr>
      </w:pPr>
    </w:p>
    <w:tbl>
      <w:tblPr>
        <w:tblW w:w="9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275"/>
        <w:gridCol w:w="1701"/>
        <w:gridCol w:w="1701"/>
        <w:gridCol w:w="1840"/>
      </w:tblGrid>
      <w:tr w:rsidR="00D33851" w:rsidRPr="00A06C8B" w:rsidTr="008A380E">
        <w:trPr>
          <w:tblHeader/>
        </w:trPr>
        <w:tc>
          <w:tcPr>
            <w:tcW w:w="3374"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Показник</w:t>
            </w:r>
          </w:p>
        </w:tc>
        <w:tc>
          <w:tcPr>
            <w:tcW w:w="1275"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Одиниця виміру</w:t>
            </w:r>
          </w:p>
        </w:tc>
        <w:tc>
          <w:tcPr>
            <w:tcW w:w="1701"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на 01 жовтня 201</w:t>
            </w:r>
            <w:r w:rsidR="009E3B6B" w:rsidRPr="00A06C8B">
              <w:rPr>
                <w:b w:val="0"/>
                <w:sz w:val="26"/>
                <w:szCs w:val="26"/>
              </w:rPr>
              <w:t>5</w:t>
            </w:r>
            <w:r w:rsidRPr="00A06C8B">
              <w:rPr>
                <w:b w:val="0"/>
                <w:sz w:val="26"/>
                <w:szCs w:val="26"/>
              </w:rPr>
              <w:t xml:space="preserve"> року</w:t>
            </w:r>
          </w:p>
        </w:tc>
        <w:tc>
          <w:tcPr>
            <w:tcW w:w="1701"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на 01 жовтня 201</w:t>
            </w:r>
            <w:r w:rsidR="009E3B6B" w:rsidRPr="00A06C8B">
              <w:rPr>
                <w:b w:val="0"/>
                <w:sz w:val="26"/>
                <w:szCs w:val="26"/>
              </w:rPr>
              <w:t>6</w:t>
            </w:r>
            <w:r w:rsidRPr="00A06C8B">
              <w:rPr>
                <w:b w:val="0"/>
                <w:sz w:val="26"/>
                <w:szCs w:val="26"/>
              </w:rPr>
              <w:t xml:space="preserve"> року</w:t>
            </w:r>
          </w:p>
        </w:tc>
        <w:tc>
          <w:tcPr>
            <w:tcW w:w="1840" w:type="dxa"/>
            <w:vAlign w:val="center"/>
          </w:tcPr>
          <w:p w:rsidR="00D33851" w:rsidRPr="00A06C8B" w:rsidRDefault="00D33851"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на 01 жовтня 201</w:t>
            </w:r>
            <w:r w:rsidR="009E3B6B" w:rsidRPr="00A06C8B">
              <w:rPr>
                <w:rFonts w:ascii="Times New Roman" w:hAnsi="Times New Roman"/>
                <w:sz w:val="26"/>
                <w:szCs w:val="26"/>
              </w:rPr>
              <w:t>7</w:t>
            </w:r>
            <w:r w:rsidRPr="00A06C8B">
              <w:rPr>
                <w:rFonts w:ascii="Times New Roman" w:hAnsi="Times New Roman"/>
                <w:sz w:val="26"/>
                <w:szCs w:val="26"/>
              </w:rPr>
              <w:t xml:space="preserve"> року</w:t>
            </w:r>
          </w:p>
        </w:tc>
      </w:tr>
      <w:tr w:rsidR="009E3B6B" w:rsidRPr="00A06C8B" w:rsidTr="009E3B6B">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Прямі іноземні інвестиції (акціонерний капітал)</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noProof/>
                <w:kern w:val="144"/>
                <w:sz w:val="26"/>
                <w:szCs w:val="26"/>
              </w:rPr>
              <w:t>млн дол. США</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22 674,8</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24 628,5</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23 265,1</w:t>
            </w:r>
          </w:p>
        </w:tc>
      </w:tr>
      <w:tr w:rsidR="009E3B6B" w:rsidRPr="00A06C8B" w:rsidTr="009E3B6B">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Темп росту (зниження) обсягу прямих іноземних з інвестицій (акціонерного капіталу)</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 до початку року</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99,3</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111,7</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103,7</w:t>
            </w:r>
          </w:p>
        </w:tc>
      </w:tr>
      <w:tr w:rsidR="009E3B6B" w:rsidRPr="00A06C8B" w:rsidTr="009E3B6B">
        <w:trPr>
          <w:trHeight w:val="1007"/>
        </w:trPr>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Обсяги прямих іноземних інвестицій (акціонерного капіталу) у розрахунку на одну особу населення</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дол. США</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w:t>
            </w:r>
            <w:r w:rsidR="00E86219" w:rsidRPr="00A06C8B">
              <w:rPr>
                <w:rFonts w:ascii="Times New Roman" w:hAnsi="Times New Roman"/>
                <w:sz w:val="26"/>
                <w:szCs w:val="26"/>
              </w:rPr>
              <w:t> 992,5</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8 623,5</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8 092,6</w:t>
            </w:r>
          </w:p>
        </w:tc>
      </w:tr>
    </w:tbl>
    <w:p w:rsidR="008A380E" w:rsidRPr="00A06C8B" w:rsidRDefault="008A380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9E3B6B"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аналізу статистичних даних щодо прямих іноземних інвестицій (акціонерного капіталу), внесених в економіку міста Києва протягом трьох останніх років (2015-2017 роки), можна відзначити поступове відновлення сфери іноземного інвестування.</w:t>
      </w:r>
    </w:p>
    <w:p w:rsidR="00FB5727"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 якщо темп росту (зниження) обсягу прямих іноземних інвестицій, залучених станом на 01.10.2015, становив 99,3% відносно обсягу прямих іноземних інвестицій, залучених станом на 01.01.2015, то за аналогічний період 2016 року цей показник збільшився на 12,4 відс. пункти </w:t>
      </w:r>
      <w:r w:rsidR="00FB5727" w:rsidRPr="00A06C8B">
        <w:rPr>
          <w:rFonts w:ascii="Times New Roman" w:eastAsia="Times New Roman" w:hAnsi="Times New Roman"/>
          <w:sz w:val="26"/>
          <w:szCs w:val="26"/>
          <w:lang w:eastAsia="ru-RU"/>
        </w:rPr>
        <w:t>до</w:t>
      </w:r>
      <w:r w:rsidRPr="00A06C8B">
        <w:rPr>
          <w:rFonts w:ascii="Times New Roman" w:eastAsia="Times New Roman" w:hAnsi="Times New Roman"/>
          <w:sz w:val="26"/>
          <w:szCs w:val="26"/>
          <w:lang w:eastAsia="ru-RU"/>
        </w:rPr>
        <w:t xml:space="preserve"> 111,7%. </w:t>
      </w:r>
    </w:p>
    <w:p w:rsidR="009E3B6B"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січні-вересні 2017 року відбулос</w:t>
      </w:r>
      <w:r w:rsidR="00FB5727" w:rsidRPr="00A06C8B">
        <w:rPr>
          <w:rFonts w:ascii="Times New Roman" w:eastAsia="Times New Roman" w:hAnsi="Times New Roman"/>
          <w:sz w:val="26"/>
          <w:szCs w:val="26"/>
          <w:lang w:eastAsia="ru-RU"/>
        </w:rPr>
        <w:t>я</w:t>
      </w:r>
      <w:r w:rsidRPr="00A06C8B">
        <w:rPr>
          <w:rFonts w:ascii="Times New Roman" w:eastAsia="Times New Roman" w:hAnsi="Times New Roman"/>
          <w:sz w:val="26"/>
          <w:szCs w:val="26"/>
          <w:lang w:eastAsia="ru-RU"/>
        </w:rPr>
        <w:t xml:space="preserve"> незначне уповільнення темпів зростання показників прямих іноземних інвестицій</w:t>
      </w:r>
      <w:r w:rsidR="00FB5727" w:rsidRPr="00A06C8B">
        <w:rPr>
          <w:rFonts w:ascii="Times New Roman" w:eastAsia="Times New Roman" w:hAnsi="Times New Roman"/>
          <w:sz w:val="26"/>
          <w:szCs w:val="26"/>
          <w:lang w:eastAsia="ru-RU"/>
        </w:rPr>
        <w:t xml:space="preserve"> (103,7% до початку 2017 року)</w:t>
      </w:r>
      <w:r w:rsidRPr="00A06C8B">
        <w:rPr>
          <w:rFonts w:ascii="Times New Roman" w:eastAsia="Times New Roman" w:hAnsi="Times New Roman"/>
          <w:sz w:val="26"/>
          <w:szCs w:val="26"/>
          <w:lang w:eastAsia="ru-RU"/>
        </w:rPr>
        <w:t xml:space="preserve">, що пояснюється зміною вартості акціонерного капіталу нерезидентів, у </w:t>
      </w:r>
      <w:r w:rsidR="00FB5727" w:rsidRPr="00A06C8B">
        <w:rPr>
          <w:rFonts w:ascii="Times New Roman" w:eastAsia="Times New Roman" w:hAnsi="Times New Roman"/>
          <w:sz w:val="26"/>
          <w:szCs w:val="26"/>
          <w:lang w:eastAsia="ru-RU"/>
        </w:rPr>
        <w:t>тому числі</w:t>
      </w:r>
      <w:r w:rsidRPr="00A06C8B">
        <w:rPr>
          <w:rFonts w:ascii="Times New Roman" w:eastAsia="Times New Roman" w:hAnsi="Times New Roman"/>
          <w:sz w:val="26"/>
          <w:szCs w:val="26"/>
          <w:lang w:eastAsia="ru-RU"/>
        </w:rPr>
        <w:t xml:space="preserve"> за рахунок курсової різниці, а також продовженням виведення нерезидентами капіталу з економіки України.</w:t>
      </w:r>
    </w:p>
    <w:p w:rsidR="005945A8"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 за даними Головного управління статистики у м. Києві загальний обсяг прямих іноземних інвестицій (акціонерного капіталу), внесених з початку інвестування у м. Київ, станом на 01.10.2017 </w:t>
      </w:r>
      <w:r w:rsidR="00FB5727" w:rsidRPr="00A06C8B">
        <w:rPr>
          <w:rFonts w:ascii="Times New Roman" w:eastAsia="Times New Roman" w:hAnsi="Times New Roman"/>
          <w:sz w:val="26"/>
          <w:szCs w:val="26"/>
          <w:lang w:eastAsia="ru-RU"/>
        </w:rPr>
        <w:t>становив</w:t>
      </w:r>
      <w:r w:rsidRPr="00A06C8B">
        <w:rPr>
          <w:rFonts w:ascii="Times New Roman" w:eastAsia="Times New Roman" w:hAnsi="Times New Roman"/>
          <w:sz w:val="26"/>
          <w:szCs w:val="26"/>
          <w:lang w:eastAsia="ru-RU"/>
        </w:rPr>
        <w:t xml:space="preserve"> 23 265,1 млн дол.</w:t>
      </w:r>
      <w:r w:rsidR="00FB572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США (зменшився на 5,5% відносно аналогічного періоду 2</w:t>
      </w:r>
      <w:r w:rsidR="00FB5727" w:rsidRPr="00A06C8B">
        <w:rPr>
          <w:rFonts w:ascii="Times New Roman" w:eastAsia="Times New Roman" w:hAnsi="Times New Roman"/>
          <w:sz w:val="26"/>
          <w:szCs w:val="26"/>
          <w:lang w:eastAsia="ru-RU"/>
        </w:rPr>
        <w:t>016 року), що в розрахунку на 1 </w:t>
      </w:r>
      <w:r w:rsidRPr="00A06C8B">
        <w:rPr>
          <w:rFonts w:ascii="Times New Roman" w:eastAsia="Times New Roman" w:hAnsi="Times New Roman"/>
          <w:sz w:val="26"/>
          <w:szCs w:val="26"/>
          <w:lang w:eastAsia="ru-RU"/>
        </w:rPr>
        <w:t>особу населення становило</w:t>
      </w:r>
      <w:r w:rsidR="009E4F54" w:rsidRPr="00A06C8B">
        <w:rPr>
          <w:rFonts w:ascii="Times New Roman" w:eastAsia="Times New Roman" w:hAnsi="Times New Roman"/>
          <w:sz w:val="26"/>
          <w:szCs w:val="26"/>
          <w:lang w:eastAsia="ru-RU"/>
        </w:rPr>
        <w:t xml:space="preserve"> майже</w:t>
      </w:r>
      <w:r w:rsidRPr="00A06C8B">
        <w:rPr>
          <w:rFonts w:ascii="Times New Roman" w:eastAsia="Times New Roman" w:hAnsi="Times New Roman"/>
          <w:sz w:val="26"/>
          <w:szCs w:val="26"/>
          <w:lang w:eastAsia="ru-RU"/>
        </w:rPr>
        <w:t xml:space="preserve"> 8,1 тис.</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дол.</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США (або на 530,9 дол.</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США менше аналогічного періоду 2016 року).</w:t>
      </w:r>
    </w:p>
    <w:p w:rsidR="005945A8" w:rsidRPr="00A06C8B" w:rsidRDefault="005945A8"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9E4F54" w:rsidRPr="00A06C8B" w:rsidRDefault="009E4F54"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Місто Київ не є суб’єктом транскордонного співробітництва.</w:t>
      </w:r>
    </w:p>
    <w:p w:rsidR="009E4F54" w:rsidRPr="00A06C8B" w:rsidRDefault="009E4F54"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5945A8" w:rsidRPr="00A06C8B" w:rsidRDefault="005945A8"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9E4F54"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Київською міською владою спільно з міжнародними донорськими організаціями продовжено реалізацію проектів міжнародної технічної допомоги за такими </w:t>
      </w:r>
      <w:r w:rsidR="00A74EEF" w:rsidRPr="00A06C8B">
        <w:rPr>
          <w:rFonts w:ascii="Times New Roman" w:eastAsia="Times New Roman" w:hAnsi="Times New Roman"/>
          <w:sz w:val="26"/>
          <w:szCs w:val="26"/>
          <w:lang w:eastAsia="ru-RU"/>
        </w:rPr>
        <w:t>напрямами</w:t>
      </w:r>
      <w:r w:rsidRPr="00A06C8B">
        <w:rPr>
          <w:rFonts w:ascii="Times New Roman" w:eastAsia="Times New Roman" w:hAnsi="Times New Roman"/>
          <w:sz w:val="26"/>
          <w:szCs w:val="26"/>
          <w:lang w:eastAsia="ru-RU"/>
        </w:rPr>
        <w:t>:</w:t>
      </w:r>
    </w:p>
    <w:p w:rsidR="005945A8" w:rsidRPr="00A06C8B" w:rsidRDefault="005945A8" w:rsidP="00C40172">
      <w:pPr>
        <w:pStyle w:val="af2"/>
        <w:widowControl w:val="0"/>
        <w:numPr>
          <w:ilvl w:val="0"/>
          <w:numId w:val="3"/>
        </w:numPr>
        <w:tabs>
          <w:tab w:val="left" w:pos="993"/>
          <w:tab w:val="left" w:pos="6946"/>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житлово-комунальне господарство:</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рамках співпраці з Північною екологічною фінансовою корпорацією (NEFCO) щодо залучення кредитного фінансування на реалізацію проектів з </w:t>
      </w:r>
      <w:r w:rsidRPr="00A06C8B">
        <w:rPr>
          <w:rFonts w:ascii="Times New Roman" w:eastAsia="Times New Roman" w:hAnsi="Times New Roman"/>
          <w:sz w:val="26"/>
          <w:szCs w:val="26"/>
          <w:lang w:eastAsia="ru-RU"/>
        </w:rPr>
        <w:lastRenderedPageBreak/>
        <w:t xml:space="preserve">підвищення енергоефективності міста Києва комунальним підприємством «Група впровадження проекту з енергозбереження в адміністративних будівлях м. Києва» продовжувалася робота за проектом «Термосанація у бюджетних установах м. Києва»/«Укладання енергосервісних контрактів щодо впровадження заходів з енергозбереження у бюджетних установах м. Києва». </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проведено роботи на загальну суму близько 49 млн грн із встановлення модульних індивідуальних теплових пунктів у 4 закладах та модернізації в 183 закладах бюджетної сфери, модернізації систем освітлення у 4 закладах та термосанації 7 бюджетних будівель. На стадії завершення – модернізація систем освітлення на 12 об’єктах та термосанація на 4 об’єктах. </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процесі реалізації зазначеного проекту досягнуто суттєвої економії кредитних (NEFCO) і грантових (E5P - 1 500 000,00 €) коштів. Розрахункова сума економії становить близько 0,77 млн євро. Як наслідок, виникла потреба пролонгації Проекту, у зв’язку з чим укладено відповідні угоди із NEFCO щодо продовження дії </w:t>
      </w:r>
      <w:r w:rsidR="00A11E7F" w:rsidRPr="00A06C8B">
        <w:rPr>
          <w:rFonts w:ascii="Times New Roman" w:eastAsia="Times New Roman" w:hAnsi="Times New Roman"/>
          <w:sz w:val="26"/>
          <w:szCs w:val="26"/>
          <w:lang w:eastAsia="ru-RU"/>
        </w:rPr>
        <w:t>к</w:t>
      </w:r>
      <w:r w:rsidRPr="00A06C8B">
        <w:rPr>
          <w:rFonts w:ascii="Times New Roman" w:eastAsia="Times New Roman" w:hAnsi="Times New Roman"/>
          <w:sz w:val="26"/>
          <w:szCs w:val="26"/>
          <w:lang w:eastAsia="ru-RU"/>
        </w:rPr>
        <w:t xml:space="preserve">редитного і </w:t>
      </w:r>
      <w:r w:rsidR="00A11E7F" w:rsidRPr="00A06C8B">
        <w:rPr>
          <w:rFonts w:ascii="Times New Roman" w:eastAsia="Times New Roman" w:hAnsi="Times New Roman"/>
          <w:sz w:val="26"/>
          <w:szCs w:val="26"/>
          <w:lang w:eastAsia="ru-RU"/>
        </w:rPr>
        <w:t>г</w:t>
      </w:r>
      <w:r w:rsidRPr="00A06C8B">
        <w:rPr>
          <w:rFonts w:ascii="Times New Roman" w:eastAsia="Times New Roman" w:hAnsi="Times New Roman"/>
          <w:sz w:val="26"/>
          <w:szCs w:val="26"/>
          <w:lang w:eastAsia="ru-RU"/>
        </w:rPr>
        <w:t xml:space="preserve">рантового договорів </w:t>
      </w:r>
      <w:r w:rsidR="00A11E7F" w:rsidRPr="00A06C8B">
        <w:rPr>
          <w:rFonts w:ascii="Times New Roman" w:eastAsia="Times New Roman" w:hAnsi="Times New Roman"/>
          <w:sz w:val="26"/>
          <w:szCs w:val="26"/>
          <w:lang w:eastAsia="ru-RU"/>
        </w:rPr>
        <w:t>та</w:t>
      </w:r>
      <w:r w:rsidRPr="00A06C8B">
        <w:rPr>
          <w:rFonts w:ascii="Times New Roman" w:eastAsia="Times New Roman" w:hAnsi="Times New Roman"/>
          <w:sz w:val="26"/>
          <w:szCs w:val="26"/>
          <w:lang w:eastAsia="ru-RU"/>
        </w:rPr>
        <w:t xml:space="preserve"> доступності коштів до 31.12.2018;</w:t>
      </w:r>
    </w:p>
    <w:p w:rsidR="00A11E7F" w:rsidRPr="00A06C8B" w:rsidRDefault="00A11E7F"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транспорт:</w:t>
      </w:r>
    </w:p>
    <w:p w:rsidR="00A11E7F"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транспортної інфраструктури виконавчого органу Київської міської ради (Київської міської державної адміністрації) продовжувалося впровадження проекту «Київський міський транспорт: Київський метрополітен – покращення фінансової та операційної діяльності», метою якого є поліпшення комерційної репутації, сервісу і екологічної ефективності, визначення і впровадження необхідних корпоративних, фінансових та операційних поліпшень, які вимагаються для досягнення відповідних ковенант, включених в фінансові документи Європейського Банку Реконструкції та Розвитку;</w:t>
      </w:r>
    </w:p>
    <w:p w:rsidR="00A11E7F" w:rsidRPr="00A06C8B" w:rsidRDefault="00A11E7F"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зв’язки з громадськістю:  </w:t>
      </w:r>
    </w:p>
    <w:p w:rsidR="00A11E7F"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Департаментом суспільних комунікацій виконавчого органу Київської міської ради (Київської міської державної адміністрації) за ініціативи Київської міської державної адміністрації та офісу Уповноваженого Верховної Ради України з прав людини спільно з Координатором проектів </w:t>
      </w:r>
      <w:r w:rsidR="002C67E9" w:rsidRPr="00A06C8B">
        <w:rPr>
          <w:rFonts w:ascii="Times New Roman" w:eastAsia="Times New Roman" w:hAnsi="Times New Roman"/>
          <w:sz w:val="26"/>
          <w:szCs w:val="26"/>
          <w:lang w:eastAsia="ru-RU"/>
        </w:rPr>
        <w:t xml:space="preserve">Організації з безпеки і співробітництва в Європі </w:t>
      </w:r>
      <w:r w:rsidRPr="00A06C8B">
        <w:rPr>
          <w:rFonts w:ascii="Times New Roman" w:eastAsia="Times New Roman" w:hAnsi="Times New Roman"/>
          <w:sz w:val="26"/>
          <w:szCs w:val="26"/>
          <w:lang w:eastAsia="ru-RU"/>
        </w:rPr>
        <w:t>в Україні за фінансової підтримки Уряду Федеративної Республіки Німеччина розпочата та триває робота щодо реалізації проекту «Вдосконалення доступу для організацій громадянського суспільства в Україні до надання соціальних послуг» (реєстраційний номер проекту №</w:t>
      </w:r>
      <w:r w:rsidR="002C67E9"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3200327). </w:t>
      </w:r>
    </w:p>
    <w:p w:rsidR="00E6589E"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Зокрема Київською міською державною адміністрацією та офісом Уповноваженого Верховної Ради України з прав людини під егідою Координатора проектів </w:t>
      </w:r>
      <w:r w:rsidR="002C67E9" w:rsidRPr="00A06C8B">
        <w:rPr>
          <w:rFonts w:ascii="Times New Roman" w:eastAsia="Times New Roman" w:hAnsi="Times New Roman"/>
          <w:sz w:val="26"/>
          <w:szCs w:val="26"/>
          <w:lang w:eastAsia="ru-RU"/>
        </w:rPr>
        <w:t>Організації з безпеки і співробітництва в Європі</w:t>
      </w:r>
      <w:r w:rsidRPr="00A06C8B">
        <w:rPr>
          <w:rFonts w:ascii="Times New Roman" w:eastAsia="Times New Roman" w:hAnsi="Times New Roman"/>
          <w:sz w:val="26"/>
          <w:szCs w:val="26"/>
          <w:lang w:eastAsia="ru-RU"/>
        </w:rPr>
        <w:t xml:space="preserve"> в Україні та за підтримки Міністерства соціальної політики України проведено 8 дводенних регіональних семінарів-тренінгів та 2 круглі столи. Також протягом травня – вересня 2017 року проведено дослідження організацій громадянського суспільства міста Києва</w:t>
      </w:r>
      <w:r w:rsidR="00873862" w:rsidRPr="00A06C8B">
        <w:rPr>
          <w:rFonts w:ascii="Times New Roman" w:eastAsia="Times New Roman" w:hAnsi="Times New Roman"/>
          <w:sz w:val="26"/>
          <w:szCs w:val="26"/>
          <w:lang w:eastAsia="ru-RU"/>
        </w:rPr>
        <w:t>.</w:t>
      </w:r>
    </w:p>
    <w:p w:rsidR="005945A8" w:rsidRPr="00A06C8B" w:rsidRDefault="005945A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1D77BD" w:rsidRPr="00A06C8B" w:rsidRDefault="001D77BD" w:rsidP="001D77B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участі у проекті «Програма розвитку муніципальної інфраструктури України» (далі – Програма), що реалізується Україною спільно з Європейським інвестиційним банком, рішенням Київської міської ради від 30.06.16 № 493/493 підтримано участь комунальних підприємств у Проекті шляхом залучення коштів позики Європейського Інвестиційного банку на умовах, визначених Фінансовою угодою з Європейським інвестиційного банком:</w:t>
      </w:r>
    </w:p>
    <w:p w:rsidR="001D77BD" w:rsidRPr="00A06C8B" w:rsidRDefault="001D77BD"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Комунального підприємства «Група впровадження проекту з енергозбереження в адміністративних і громадських будівлях м. Києва» виконавчого </w:t>
      </w:r>
      <w:r w:rsidRPr="00A06C8B">
        <w:rPr>
          <w:rFonts w:ascii="Times New Roman" w:eastAsia="Times New Roman" w:hAnsi="Times New Roman" w:cs="Times New Roman"/>
          <w:sz w:val="26"/>
          <w:szCs w:val="26"/>
          <w:lang w:eastAsia="ru-RU"/>
        </w:rPr>
        <w:lastRenderedPageBreak/>
        <w:t>органу Київради (Київської міської державної адміністрації) в обсязі до 22,5 млн євро – для фінансування субпроекту  «Капітальний ремонт систем освітлення із заміною освітлювальних елементів (приладів) на світлодіодні в закладах бюджетної сфери м. Києва», який передбачає проведення в загальноосвітніх закладах заходів із заміни ламп розжарювання та застарілих люмінесцентних світильників на сучасні світлодіодні системи освітлення.</w:t>
      </w:r>
    </w:p>
    <w:p w:rsidR="001D77BD" w:rsidRPr="00A06C8B" w:rsidRDefault="001D77BD" w:rsidP="001D77B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проведення засідання Координаційного комітету при Міністерстві регіонального розвитку, будівництва та житлово-комунального господарства України субпроект включено до резервного переліку проектів Програми</w:t>
      </w:r>
      <w:r w:rsidR="00873862" w:rsidRPr="00A06C8B">
        <w:rPr>
          <w:rFonts w:ascii="Times New Roman" w:eastAsia="Times New Roman" w:hAnsi="Times New Roman"/>
          <w:sz w:val="26"/>
          <w:szCs w:val="26"/>
          <w:lang w:eastAsia="ru-RU"/>
        </w:rPr>
        <w:t>;</w:t>
      </w:r>
    </w:p>
    <w:p w:rsidR="005945A8" w:rsidRPr="00A06C8B" w:rsidRDefault="001D77BD"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«Київкомунсервіс» в обсязі до 5 млн євро</w:t>
      </w:r>
      <w:r w:rsidR="00873862" w:rsidRPr="00A06C8B">
        <w:rPr>
          <w:rFonts w:ascii="Times New Roman" w:eastAsia="Times New Roman" w:hAnsi="Times New Roman" w:cs="Times New Roman"/>
          <w:sz w:val="26"/>
          <w:szCs w:val="26"/>
          <w:lang w:eastAsia="ru-RU"/>
        </w:rPr>
        <w:t xml:space="preserve"> – для фінансування субпроекту </w:t>
      </w:r>
      <w:r w:rsidRPr="00A06C8B">
        <w:rPr>
          <w:rFonts w:ascii="Times New Roman" w:eastAsia="Times New Roman" w:hAnsi="Times New Roman" w:cs="Times New Roman"/>
          <w:sz w:val="26"/>
          <w:szCs w:val="26"/>
          <w:lang w:eastAsia="ru-RU"/>
        </w:rPr>
        <w:t>«Впровадження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системи роздільного збору збирання, сортування та переробки сміття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який передбачає створення умов для запровадження роздільного  збирання, сортування та переробки сміття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в тому числі будівництво сміттєпереробних заводів, облаштування місць збору сміття, закупівлю обладнання та техніки (робота щодо реалізації проекту продовжується).</w:t>
      </w:r>
    </w:p>
    <w:p w:rsidR="005945A8" w:rsidRPr="00A06C8B" w:rsidRDefault="005945A8" w:rsidP="00DC568C">
      <w:pPr>
        <w:pStyle w:val="af2"/>
        <w:tabs>
          <w:tab w:val="left" w:pos="993"/>
        </w:tabs>
        <w:spacing w:after="0"/>
        <w:ind w:left="567"/>
        <w:jc w:val="both"/>
        <w:rPr>
          <w:rFonts w:ascii="Times New Roman" w:hAnsi="Times New Roman" w:cs="Times New Roman"/>
          <w:sz w:val="16"/>
          <w:szCs w:val="16"/>
        </w:rPr>
      </w:pP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Основними причинами, що негативно впливають на стан залучення прямих іноземних інвестицій, є:</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складна політична ситуація та воєнні дії на Сході країни;</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нестабільна монетарна політика;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негативна курсова різниця при перерахунку іноземної валюти в процесі внесення /виведення іноземного капіталу;</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відсутність на цьому етапі суттєвого результату за реальними кроками в проголошених реформах;</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відсутність дієвого механізму реалізації інвестиційних проектів у сфері державно-приватного партнерства (</w:t>
      </w:r>
      <w:r w:rsidR="00184C04"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тому числі концесії).</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підвищення рівня інвестиційної привабливості, активізації інвестиційної діяльності та успішної реалізації інвестиційних проектів, у тому числі за участі іноземних інвесторів, вважаємо за доцільне (необхідне):</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продовження кроків з формування сприятливого інвестиційного клімату та забезпечення стабільного бізнес-середовища;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забезпечення прозорості, «партнерських» відносин між державою та інвестором;</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розвиток інвестиційного ринку та сприяння його інтеграції у світовий простір;</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спрощення дозвільних процедур;</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запровадження податкових пільг або інших стимулів в пріоритетних секторах економіки.</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здійснені Департаментом економіки та інвестицій виконавчого органу Київської міської ради (Київської міської державної адміністрації) у 2017 році у сфері залучення інвестицій:</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продовжено роботу з інвесторами за принципом «єдиного вікна», що забезпечує:</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налагодження процесу безпосередньої роботи інвестора з проектним менеджером, що закріплюється за кожним окремим проектом, та сприяє інвестору у вирішенні усіх бюрократичних питань; </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виключення можливості безпосереднього впливу посадових осіб на роботу проектних менеджерів та корупційного тиску на інвестора;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9 засідань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 Києва, за результатами яких:</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20 пропозицій включено до переліку об’єктів, які потребують залучення інвестицій;</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укладено інвестиційні договори щодо реалізації 4 (чотирьох) проектів (на загальну суму інвестицій понад 506 млн грн з урахуванням ПДВ та з передбаченими виплатами в бюджет – майже 13,7 млн грн) та ведуться роботи з їх впровадження, зокрема з будівництва житлових будинків (з виділенням частки квартир для потерпілих від діяльності ГІБК «Еліта-Центр»), об’єктів спортивної, транспортної інфраструктури;</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(один) інвестиційний проект знаходиться</w:t>
      </w:r>
      <w:r w:rsidR="00184C04" w:rsidRPr="00A06C8B">
        <w:rPr>
          <w:rFonts w:ascii="Times New Roman" w:eastAsia="Times New Roman" w:hAnsi="Times New Roman" w:cs="Times New Roman"/>
          <w:sz w:val="26"/>
          <w:szCs w:val="26"/>
          <w:lang w:eastAsia="ru-RU"/>
        </w:rPr>
        <w:t xml:space="preserve"> на стадії визначення переможця (</w:t>
      </w:r>
      <w:r w:rsidRPr="00A06C8B">
        <w:rPr>
          <w:rFonts w:ascii="Times New Roman" w:eastAsia="Times New Roman" w:hAnsi="Times New Roman" w:cs="Times New Roman"/>
          <w:sz w:val="26"/>
          <w:szCs w:val="26"/>
          <w:lang w:eastAsia="ru-RU"/>
        </w:rPr>
        <w:t>«Будівництво дошкільного навчального закладу на земельній ділянці № 38 у 8</w:t>
      </w:r>
      <w:r w:rsidR="008132C4"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мікрорайоні житлового масиву Позняки у Дарницькому районі»</w:t>
      </w:r>
      <w:r w:rsidR="00184C0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(один) інвестиційний проект за результатами проведеного інвестиційного конкурсу (розпорядження від 28.12.2017 № 1703 про затвердження переможця) знаходиться на стадії узгодження інвестиційного договору</w:t>
      </w:r>
      <w:r w:rsidR="00184C04"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«Будівництво приватної середньої школи (загальноосвітньої школи І-ІІІ ступенів) в 3-а мікрорайоні житлового масиву Оболонь на проспекті Героїв Сталінграда, 10-В у Оболонському районі»</w:t>
      </w:r>
      <w:r w:rsidR="00184C0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підписано 16 додаткових угод в рамках забезпечення супроводу та моніторингу виконання інвестиційних договорів;</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підготовлено та передано до Київської міської ради проект нового Положення про проведення інвестиційних конкурсів (документ погоджений з Антикорупційною радою при Київському міському голові, утвореною розпорядженням Київського міського голови від 27.02.2015 № 96), що передбачає оптимізацію механізму залучення інвестицій, зокрема:</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зменшення строків підготовки інвестиційного процесу;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чітке регламентування інвестиційного процесу;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виключення можливості відмови учаснику інвестиційного конкурсу з найбільш вигідною конкурсною пропозицією через формальність (недостатність чи неналежне оформлення тих чи інших документів)</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зменшення витрат бюджетних коштів на підготовку інвестиційних проектів та збільшення надходжень до міського бюджету;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підвищення ділової активності у сфері інвестування у напрямку залучення приватних інвестицій до реалізації інвестиційних/міських перспективних проектів:</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організовано та проведено 26.09.2017 Інвестиційний форум міста Києва у конгресно-виставковому центрі «Парковий». Участь у Форумі прийняли понад 600 учасників, серед яких представники дипломатичних місій, міжнародних фінансових організацій і фондів, бізнесу, влади. Загалом представлено більше 40 інвестиційних проектів в туристичну інфраструктуру, індустрію гостинності та кіноіндустрію (орієнтовна вартість реалізації проектів перевищує 9 млрд грн). Учасниками заходу також презентовано приватні проекти на різних етапах підготовки на загальну суму майже 20 млрд грн; </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налагоджено взаємодію Київської міської влади з представниками компаній-</w:t>
      </w:r>
      <w:r w:rsidRPr="00A06C8B">
        <w:rPr>
          <w:rFonts w:ascii="Times New Roman" w:eastAsia="Times New Roman" w:hAnsi="Times New Roman"/>
          <w:sz w:val="26"/>
          <w:szCs w:val="26"/>
          <w:lang w:eastAsia="ru-RU"/>
        </w:rPr>
        <w:lastRenderedPageBreak/>
        <w:t>членів Американської Торгівельної Палати в Україні з питань ефективності впровадження інституційних та економічних реформ в Україні, перспектив покращення інвестиційного та бізнес-клімату задля підтримки сталого діалогу між органами державної влади і бізнес-спільнотою;</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представлено інвестиційний потенціал міста Києва міжнародній спільноті на таких заходах:</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Міжнародній виставці нерухомості МІРІМ-2017 (м. Канни, Франція, 14</w:t>
      </w:r>
      <w:r w:rsidR="008132C4" w:rsidRPr="00A06C8B">
        <w:rPr>
          <w:rFonts w:ascii="Times New Roman" w:eastAsia="Times New Roman" w:hAnsi="Times New Roman" w:cs="Times New Roman"/>
          <w:sz w:val="26"/>
          <w:szCs w:val="26"/>
          <w:lang w:eastAsia="ru-RU"/>
        </w:rPr>
        <w:t>.03</w:t>
      </w:r>
      <w:r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noBreakHyphen/>
        <w:t> 17.03.2017), де на стенді української столиці презентовано перспективні для інвестування проекти, серед яких: будівництво cміттєпереробного заводу, проекти в сфері транспорту та паркування, модернізації вуличного освітлення, створення індустріального парку «Київська бізнес-гавань» тощо;</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міжнародній інвестиційній виставці Investment Management Exhibition (ІМЕ) (м. Франкфурт, Федеративна Республіка Німеччина, 07</w:t>
      </w:r>
      <w:r w:rsidR="008132C4" w:rsidRPr="00A06C8B">
        <w:rPr>
          <w:rFonts w:ascii="Times New Roman" w:eastAsia="Times New Roman" w:hAnsi="Times New Roman" w:cs="Times New Roman"/>
          <w:sz w:val="26"/>
          <w:szCs w:val="26"/>
          <w:lang w:eastAsia="ru-RU"/>
        </w:rPr>
        <w:t>.04</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08.04.2017);</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IX Європейському економічному конгресі (м. Катовіце, Польща, </w:t>
      </w:r>
      <w:r w:rsidR="008132C4" w:rsidRPr="00A06C8B">
        <w:rPr>
          <w:rFonts w:ascii="Times New Roman" w:eastAsia="Times New Roman" w:hAnsi="Times New Roman" w:cs="Times New Roman"/>
          <w:sz w:val="26"/>
          <w:szCs w:val="26"/>
          <w:lang w:eastAsia="ru-RU"/>
        </w:rPr>
        <w:t>0</w:t>
      </w:r>
      <w:r w:rsidRPr="00A06C8B">
        <w:rPr>
          <w:rFonts w:ascii="Times New Roman" w:eastAsia="Times New Roman" w:hAnsi="Times New Roman" w:cs="Times New Roman"/>
          <w:sz w:val="26"/>
          <w:szCs w:val="26"/>
          <w:lang w:eastAsia="ru-RU"/>
        </w:rPr>
        <w:t>8</w:t>
      </w:r>
      <w:r w:rsidR="008132C4" w:rsidRPr="00A06C8B">
        <w:rPr>
          <w:rFonts w:ascii="Times New Roman" w:eastAsia="Times New Roman" w:hAnsi="Times New Roman" w:cs="Times New Roman"/>
          <w:sz w:val="26"/>
          <w:szCs w:val="26"/>
          <w:lang w:eastAsia="ru-RU"/>
        </w:rPr>
        <w:t>.05</w:t>
      </w:r>
      <w:r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noBreakHyphen/>
        <w:t xml:space="preserve"> 12.05.2017);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конкурсі «Кращий експортер року» (м. Київ, 15.05.2017);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Першому бізнес-форуму української діаспори (м. Київ, 18</w:t>
      </w:r>
      <w:r w:rsidR="008132C4" w:rsidRPr="00A06C8B">
        <w:rPr>
          <w:rFonts w:ascii="Times New Roman" w:eastAsia="Times New Roman" w:hAnsi="Times New Roman" w:cs="Times New Roman"/>
          <w:sz w:val="26"/>
          <w:szCs w:val="26"/>
          <w:lang w:eastAsia="ru-RU"/>
        </w:rPr>
        <w:t>.05</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19.05.2017);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бізнес-форумі «Австрія-Україна» (16.05.2017, м. Київ);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виставці «Зроблено в м. Києві» (25.05.2017, м. Київ);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Х Міжнародному форумі місцевого та економічного розвитку (м. Тбілісі, Грузія, 12 </w:t>
      </w:r>
      <w:r w:rsidRPr="00A06C8B">
        <w:rPr>
          <w:rFonts w:ascii="Times New Roman" w:eastAsia="Times New Roman" w:hAnsi="Times New Roman" w:cs="Times New Roman"/>
          <w:sz w:val="26"/>
          <w:szCs w:val="26"/>
          <w:lang w:eastAsia="ru-RU"/>
        </w:rPr>
        <w:noBreakHyphen/>
        <w:t xml:space="preserve"> 15.09.2017);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VIII Національному Експертному Форумі «Україна: в прагненні до рівноваги» (28.11.</w:t>
      </w:r>
      <w:r w:rsidR="008132C4" w:rsidRPr="00A06C8B">
        <w:rPr>
          <w:rFonts w:ascii="Times New Roman" w:eastAsia="Times New Roman" w:hAnsi="Times New Roman" w:cs="Times New Roman"/>
          <w:sz w:val="26"/>
          <w:szCs w:val="26"/>
          <w:lang w:eastAsia="ru-RU"/>
        </w:rPr>
        <w:t>20</w:t>
      </w:r>
      <w:r w:rsidRPr="00A06C8B">
        <w:rPr>
          <w:rFonts w:ascii="Times New Roman" w:eastAsia="Times New Roman" w:hAnsi="Times New Roman" w:cs="Times New Roman"/>
          <w:sz w:val="26"/>
          <w:szCs w:val="26"/>
          <w:lang w:eastAsia="ru-RU"/>
        </w:rPr>
        <w:t>17);</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Міжнародному саміті мерів (28</w:t>
      </w:r>
      <w:r w:rsidR="008132C4" w:rsidRPr="00A06C8B">
        <w:rPr>
          <w:rFonts w:ascii="Times New Roman" w:eastAsia="Times New Roman" w:hAnsi="Times New Roman" w:cs="Times New Roman"/>
          <w:sz w:val="26"/>
          <w:szCs w:val="26"/>
          <w:lang w:eastAsia="ru-RU"/>
        </w:rPr>
        <w:t>.11</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29.11.</w:t>
      </w:r>
      <w:r w:rsidR="008132C4" w:rsidRPr="00A06C8B">
        <w:rPr>
          <w:rFonts w:ascii="Times New Roman" w:eastAsia="Times New Roman" w:hAnsi="Times New Roman" w:cs="Times New Roman"/>
          <w:sz w:val="26"/>
          <w:szCs w:val="26"/>
          <w:lang w:eastAsia="ru-RU"/>
        </w:rPr>
        <w:t>20</w:t>
      </w:r>
      <w:r w:rsidRPr="00A06C8B">
        <w:rPr>
          <w:rFonts w:ascii="Times New Roman" w:eastAsia="Times New Roman" w:hAnsi="Times New Roman" w:cs="Times New Roman"/>
          <w:sz w:val="26"/>
          <w:szCs w:val="26"/>
          <w:lang w:eastAsia="ru-RU"/>
        </w:rPr>
        <w:t>17) тощо;</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організаційні заходи щодо підготовки участі міста Києва у Міжнародній виставці нерухомості «МІРІМ-2018» (розпорядження виконавчого органу Київської міської ради (Київської міської державної адміністрації) від</w:t>
      </w:r>
      <w:r w:rsidR="008132C4"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08.11.2017 № 1406 «Про організацію участі міста Києва у Міжнародній виставці нерухомості «МІРІМ-2018»);</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виготовлено інформаційний буклет «Invest In Kyiv» щодо інвестиційного та зовнішньоекономічного потенціалу м.</w:t>
      </w:r>
      <w:r w:rsidR="00DD6B4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Києва з метою представлення та розповсюдження на міжнародних та вітчизняних заходах, зустрічах з іноземними представниками тощо;  </w:t>
      </w:r>
    </w:p>
    <w:p w:rsidR="00DE4D06" w:rsidRPr="00A06C8B" w:rsidRDefault="0067772A" w:rsidP="0028274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виготовлено відео-ролик щодо інвестиційного потенціалу м. Києва, який презентовано на Ін</w:t>
      </w:r>
      <w:r w:rsidR="0028274F" w:rsidRPr="00A06C8B">
        <w:rPr>
          <w:rFonts w:ascii="Times New Roman" w:eastAsia="Times New Roman" w:hAnsi="Times New Roman"/>
          <w:sz w:val="26"/>
          <w:szCs w:val="26"/>
          <w:lang w:eastAsia="ru-RU"/>
        </w:rPr>
        <w:t xml:space="preserve">вестиційному форумі міста Києва </w:t>
      </w:r>
      <w:r w:rsidR="002E1B00" w:rsidRPr="00A06C8B">
        <w:rPr>
          <w:rFonts w:ascii="Times New Roman" w:eastAsia="Times New Roman" w:hAnsi="Times New Roman"/>
          <w:sz w:val="26"/>
          <w:szCs w:val="26"/>
          <w:lang w:eastAsia="ru-RU"/>
        </w:rPr>
        <w:t>тощо.</w:t>
      </w:r>
    </w:p>
    <w:p w:rsidR="005945A8" w:rsidRPr="00A06C8B" w:rsidRDefault="005945A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DE0C7B" w:rsidRPr="00A06C8B" w:rsidRDefault="00DE0C7B" w:rsidP="00DE0C7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Містом Києвом підписано Угоди про поріднення, дружбу, співробітництво, партнерство більше ніж з 60 містами світу.</w:t>
      </w:r>
    </w:p>
    <w:p w:rsidR="007201C5" w:rsidRPr="00A06C8B" w:rsidRDefault="0045133D"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w:t>
      </w:r>
      <w:r w:rsidR="001D4B54" w:rsidRPr="00A06C8B">
        <w:rPr>
          <w:rFonts w:ascii="Times New Roman" w:eastAsia="Times New Roman" w:hAnsi="Times New Roman"/>
          <w:sz w:val="26"/>
          <w:szCs w:val="26"/>
          <w:lang w:eastAsia="ru-RU"/>
        </w:rPr>
        <w:t xml:space="preserve"> метою розширенння</w:t>
      </w:r>
      <w:r w:rsidR="00DE0C7B" w:rsidRPr="00A06C8B">
        <w:rPr>
          <w:rFonts w:ascii="Times New Roman" w:eastAsia="Times New Roman" w:hAnsi="Times New Roman"/>
          <w:sz w:val="26"/>
          <w:szCs w:val="26"/>
          <w:lang w:eastAsia="ru-RU"/>
        </w:rPr>
        <w:t xml:space="preserve"> співробітництва </w:t>
      </w:r>
      <w:r w:rsidR="001D4B54" w:rsidRPr="00A06C8B">
        <w:rPr>
          <w:rFonts w:ascii="Times New Roman" w:eastAsia="Times New Roman" w:hAnsi="Times New Roman"/>
          <w:sz w:val="26"/>
          <w:szCs w:val="26"/>
          <w:lang w:eastAsia="ru-RU"/>
        </w:rPr>
        <w:t xml:space="preserve">міста Києва з містами-побратимами, містами-партнерами </w:t>
      </w:r>
      <w:r w:rsidRPr="00A06C8B">
        <w:rPr>
          <w:rFonts w:ascii="Times New Roman" w:eastAsia="Times New Roman" w:hAnsi="Times New Roman"/>
          <w:sz w:val="26"/>
          <w:szCs w:val="26"/>
          <w:lang w:eastAsia="ru-RU"/>
        </w:rPr>
        <w:t>п</w:t>
      </w:r>
      <w:r w:rsidR="007201C5" w:rsidRPr="00A06C8B">
        <w:rPr>
          <w:rFonts w:ascii="Times New Roman" w:eastAsia="Times New Roman" w:hAnsi="Times New Roman"/>
          <w:sz w:val="26"/>
          <w:szCs w:val="26"/>
          <w:lang w:eastAsia="ru-RU"/>
        </w:rPr>
        <w:t>роведено роботу, зокрема</w:t>
      </w:r>
      <w:r w:rsidR="001D4B54" w:rsidRPr="00A06C8B">
        <w:rPr>
          <w:rFonts w:ascii="Times New Roman" w:eastAsia="Times New Roman" w:hAnsi="Times New Roman"/>
          <w:sz w:val="26"/>
          <w:szCs w:val="26"/>
          <w:lang w:eastAsia="ru-RU"/>
        </w:rPr>
        <w:t xml:space="preserve"> з містом</w:t>
      </w:r>
      <w:r w:rsidR="007201C5" w:rsidRPr="00A06C8B">
        <w:rPr>
          <w:rFonts w:ascii="Times New Roman" w:eastAsia="Times New Roman" w:hAnsi="Times New Roman"/>
          <w:sz w:val="26"/>
          <w:szCs w:val="26"/>
          <w:lang w:eastAsia="ru-RU"/>
        </w:rPr>
        <w:t>:</w:t>
      </w:r>
    </w:p>
    <w:p w:rsidR="007201C5" w:rsidRPr="00A06C8B" w:rsidRDefault="007201C5"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Мюнхен</w:t>
      </w:r>
      <w:r w:rsidR="0045133D" w:rsidRPr="00A06C8B">
        <w:rPr>
          <w:rFonts w:ascii="Times New Roman" w:eastAsia="Times New Roman" w:hAnsi="Times New Roman"/>
          <w:sz w:val="26"/>
          <w:szCs w:val="26"/>
          <w:lang w:eastAsia="ru-RU"/>
        </w:rPr>
        <w:t xml:space="preserve"> (</w:t>
      </w:r>
      <w:r w:rsidR="003F28D7" w:rsidRPr="00A06C8B">
        <w:rPr>
          <w:rFonts w:ascii="Times New Roman" w:eastAsia="Times New Roman" w:hAnsi="Times New Roman"/>
          <w:sz w:val="26"/>
          <w:szCs w:val="26"/>
          <w:lang w:eastAsia="ru-RU"/>
        </w:rPr>
        <w:t>Федеративна Р</w:t>
      </w:r>
      <w:r w:rsidR="0045133D" w:rsidRPr="00A06C8B">
        <w:rPr>
          <w:rFonts w:ascii="Times New Roman" w:eastAsia="Times New Roman" w:hAnsi="Times New Roman"/>
          <w:sz w:val="26"/>
          <w:szCs w:val="26"/>
          <w:lang w:eastAsia="ru-RU"/>
        </w:rPr>
        <w:t xml:space="preserve">еспубліка Німеччина) </w:t>
      </w:r>
      <w:r w:rsidRPr="00A06C8B">
        <w:rPr>
          <w:rFonts w:ascii="Times New Roman" w:eastAsia="Times New Roman" w:hAnsi="Times New Roman"/>
          <w:sz w:val="26"/>
          <w:szCs w:val="26"/>
          <w:lang w:eastAsia="ru-RU"/>
        </w:rPr>
        <w:t xml:space="preserve">у рамках проекту </w:t>
      </w:r>
      <w:r w:rsidR="0045133D"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Nakopa</w:t>
      </w:r>
      <w:r w:rsidR="0045133D"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45133D" w:rsidRPr="00A06C8B">
        <w:rPr>
          <w:rFonts w:ascii="Times New Roman" w:eastAsia="Times New Roman" w:hAnsi="Times New Roman"/>
          <w:sz w:val="26"/>
          <w:szCs w:val="26"/>
          <w:lang w:eastAsia="ru-RU"/>
        </w:rPr>
        <w:t>проведено</w:t>
      </w:r>
      <w:r w:rsidRPr="00A06C8B">
        <w:rPr>
          <w:rFonts w:ascii="Times New Roman" w:eastAsia="Times New Roman" w:hAnsi="Times New Roman"/>
          <w:sz w:val="26"/>
          <w:szCs w:val="26"/>
          <w:lang w:eastAsia="ru-RU"/>
        </w:rPr>
        <w:t>:</w:t>
      </w:r>
    </w:p>
    <w:p w:rsidR="007201C5" w:rsidRPr="00A06C8B" w:rsidRDefault="0045133D"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w:t>
      </w:r>
      <w:r w:rsidR="007201C5" w:rsidRPr="00A06C8B">
        <w:rPr>
          <w:rFonts w:ascii="Times New Roman" w:eastAsia="Times New Roman" w:hAnsi="Times New Roman" w:cs="Times New Roman"/>
          <w:sz w:val="26"/>
          <w:szCs w:val="26"/>
          <w:lang w:eastAsia="ru-RU"/>
        </w:rPr>
        <w:t>емінар</w:t>
      </w:r>
      <w:r w:rsidRPr="00A06C8B">
        <w:rPr>
          <w:rFonts w:ascii="Times New Roman" w:eastAsia="Times New Roman" w:hAnsi="Times New Roman" w:cs="Times New Roman"/>
          <w:sz w:val="26"/>
          <w:szCs w:val="26"/>
          <w:lang w:eastAsia="ru-RU"/>
        </w:rPr>
        <w:t>и</w:t>
      </w:r>
      <w:r w:rsidR="007201C5"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з питань «</w:t>
      </w:r>
      <w:r w:rsidR="007201C5" w:rsidRPr="00A06C8B">
        <w:rPr>
          <w:rFonts w:ascii="Times New Roman" w:eastAsia="Times New Roman" w:hAnsi="Times New Roman" w:cs="Times New Roman"/>
          <w:sz w:val="26"/>
          <w:szCs w:val="26"/>
          <w:lang w:eastAsia="ru-RU"/>
        </w:rPr>
        <w:t>Консультування та підвищення кваліфікації в сфері енергоефективності м.</w:t>
      </w:r>
      <w:r w:rsidRPr="00A06C8B">
        <w:rPr>
          <w:rFonts w:ascii="Times New Roman" w:eastAsia="Times New Roman" w:hAnsi="Times New Roman" w:cs="Times New Roman"/>
          <w:sz w:val="26"/>
          <w:szCs w:val="26"/>
          <w:lang w:eastAsia="ru-RU"/>
        </w:rPr>
        <w:t> </w:t>
      </w:r>
      <w:r w:rsidR="007201C5" w:rsidRPr="00A06C8B">
        <w:rPr>
          <w:rFonts w:ascii="Times New Roman" w:eastAsia="Times New Roman" w:hAnsi="Times New Roman" w:cs="Times New Roman"/>
          <w:sz w:val="26"/>
          <w:szCs w:val="26"/>
          <w:lang w:eastAsia="ru-RU"/>
        </w:rPr>
        <w:t>Києва</w:t>
      </w:r>
      <w:r w:rsidRPr="00A06C8B">
        <w:rPr>
          <w:rFonts w:ascii="Times New Roman" w:eastAsia="Times New Roman" w:hAnsi="Times New Roman" w:cs="Times New Roman"/>
          <w:sz w:val="26"/>
          <w:szCs w:val="26"/>
          <w:lang w:eastAsia="ru-RU"/>
        </w:rPr>
        <w:t xml:space="preserve">», </w:t>
      </w:r>
      <w:r w:rsidR="007201C5" w:rsidRPr="00A06C8B">
        <w:rPr>
          <w:rFonts w:ascii="Times New Roman" w:eastAsia="Times New Roman" w:hAnsi="Times New Roman" w:cs="Times New Roman"/>
          <w:sz w:val="26"/>
          <w:szCs w:val="26"/>
          <w:lang w:eastAsia="ru-RU"/>
        </w:rPr>
        <w:t>енергозбереження та енергоефективності за участю експертів з м.</w:t>
      </w:r>
      <w:r w:rsidRPr="00A06C8B">
        <w:rPr>
          <w:rFonts w:ascii="Times New Roman" w:eastAsia="Times New Roman" w:hAnsi="Times New Roman" w:cs="Times New Roman"/>
          <w:sz w:val="26"/>
          <w:szCs w:val="26"/>
          <w:lang w:eastAsia="ru-RU"/>
        </w:rPr>
        <w:t> </w:t>
      </w:r>
      <w:r w:rsidR="007201C5" w:rsidRPr="00A06C8B">
        <w:rPr>
          <w:rFonts w:ascii="Times New Roman" w:eastAsia="Times New Roman" w:hAnsi="Times New Roman" w:cs="Times New Roman"/>
          <w:sz w:val="26"/>
          <w:szCs w:val="26"/>
          <w:lang w:eastAsia="ru-RU"/>
        </w:rPr>
        <w:t>Мюнхен</w:t>
      </w:r>
      <w:r w:rsidRPr="00A06C8B">
        <w:rPr>
          <w:rFonts w:ascii="Times New Roman" w:eastAsia="Times New Roman" w:hAnsi="Times New Roman" w:cs="Times New Roman"/>
          <w:sz w:val="26"/>
          <w:szCs w:val="26"/>
          <w:lang w:eastAsia="ru-RU"/>
        </w:rPr>
        <w:t xml:space="preserve"> та «Комплексні стратегії в містах послідовниках» у рамках проекту HORIZON 2020 «Smarter Together» (м. Київ)</w:t>
      </w:r>
      <w:r w:rsidR="007201C5" w:rsidRPr="00A06C8B">
        <w:rPr>
          <w:rFonts w:ascii="Times New Roman" w:eastAsia="Times New Roman" w:hAnsi="Times New Roman" w:cs="Times New Roman"/>
          <w:sz w:val="26"/>
          <w:szCs w:val="26"/>
          <w:lang w:eastAsia="ru-RU"/>
        </w:rPr>
        <w:t>;</w:t>
      </w:r>
    </w:p>
    <w:p w:rsidR="007201C5"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переговор</w:t>
      </w:r>
      <w:r w:rsidR="0045133D" w:rsidRPr="00A06C8B">
        <w:rPr>
          <w:rFonts w:ascii="Times New Roman" w:eastAsia="Times New Roman" w:hAnsi="Times New Roman" w:cs="Times New Roman"/>
          <w:sz w:val="26"/>
          <w:szCs w:val="26"/>
          <w:lang w:eastAsia="ru-RU"/>
        </w:rPr>
        <w:t>и</w:t>
      </w:r>
      <w:r w:rsidRPr="00A06C8B">
        <w:rPr>
          <w:rFonts w:ascii="Times New Roman" w:eastAsia="Times New Roman" w:hAnsi="Times New Roman" w:cs="Times New Roman"/>
          <w:sz w:val="26"/>
          <w:szCs w:val="26"/>
          <w:lang w:eastAsia="ru-RU"/>
        </w:rPr>
        <w:t xml:space="preserve"> по лінії </w:t>
      </w:r>
      <w:r w:rsidR="0045133D" w:rsidRPr="00A06C8B">
        <w:rPr>
          <w:rFonts w:ascii="Times New Roman" w:eastAsia="Times New Roman" w:hAnsi="Times New Roman" w:cs="Times New Roman"/>
          <w:sz w:val="26"/>
          <w:szCs w:val="26"/>
          <w:lang w:eastAsia="ru-RU"/>
        </w:rPr>
        <w:t>комунальної аварійно-рятувальної служби</w:t>
      </w:r>
      <w:r w:rsidRPr="00A06C8B">
        <w:rPr>
          <w:rFonts w:ascii="Times New Roman" w:eastAsia="Times New Roman" w:hAnsi="Times New Roman" w:cs="Times New Roman"/>
          <w:sz w:val="26"/>
          <w:szCs w:val="26"/>
          <w:lang w:eastAsia="ru-RU"/>
        </w:rPr>
        <w:t xml:space="preserve"> </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Київська </w:t>
      </w:r>
      <w:r w:rsidRPr="00A06C8B">
        <w:rPr>
          <w:rFonts w:ascii="Times New Roman" w:eastAsia="Times New Roman" w:hAnsi="Times New Roman" w:cs="Times New Roman"/>
          <w:sz w:val="26"/>
          <w:szCs w:val="26"/>
          <w:lang w:eastAsia="ru-RU"/>
        </w:rPr>
        <w:lastRenderedPageBreak/>
        <w:t>служба порятунку</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щодо отримання допомоги на придбання обладнання;</w:t>
      </w:r>
    </w:p>
    <w:p w:rsidR="007201C5" w:rsidRPr="00A06C8B" w:rsidRDefault="007201C5"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Мехіко</w:t>
      </w:r>
      <w:r w:rsidR="0045133D" w:rsidRPr="00A06C8B">
        <w:rPr>
          <w:rFonts w:ascii="Times New Roman" w:eastAsia="Times New Roman" w:hAnsi="Times New Roman"/>
          <w:sz w:val="26"/>
          <w:szCs w:val="26"/>
          <w:lang w:eastAsia="ru-RU"/>
        </w:rPr>
        <w:t xml:space="preserve"> (</w:t>
      </w:r>
      <w:r w:rsidR="001D4B54" w:rsidRPr="00A06C8B">
        <w:rPr>
          <w:rFonts w:ascii="Times New Roman" w:eastAsia="Times New Roman" w:hAnsi="Times New Roman"/>
          <w:sz w:val="26"/>
          <w:szCs w:val="26"/>
          <w:lang w:eastAsia="ru-RU"/>
        </w:rPr>
        <w:t>Мексиканські Сполучені Штати</w:t>
      </w:r>
      <w:r w:rsidR="0045133D" w:rsidRPr="00A06C8B">
        <w:rPr>
          <w:rFonts w:ascii="Times New Roman" w:eastAsia="Times New Roman" w:hAnsi="Times New Roman"/>
          <w:sz w:val="26"/>
          <w:szCs w:val="26"/>
          <w:lang w:eastAsia="ru-RU"/>
        </w:rPr>
        <w:t>):</w:t>
      </w:r>
    </w:p>
    <w:p w:rsidR="007201C5"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hAnsi="Times New Roman" w:cs="Times New Roman"/>
          <w:sz w:val="28"/>
          <w:szCs w:val="28"/>
          <w:u w:val="single"/>
        </w:rPr>
      </w:pPr>
      <w:r w:rsidRPr="00A06C8B">
        <w:rPr>
          <w:rFonts w:ascii="Times New Roman" w:eastAsia="Times New Roman" w:hAnsi="Times New Roman" w:cs="Times New Roman"/>
          <w:sz w:val="26"/>
          <w:szCs w:val="26"/>
          <w:lang w:eastAsia="ru-RU"/>
        </w:rPr>
        <w:t>візит делегації м</w:t>
      </w:r>
      <w:r w:rsidR="001E0C85" w:rsidRPr="00A06C8B">
        <w:rPr>
          <w:rFonts w:ascii="Times New Roman" w:eastAsia="Times New Roman" w:hAnsi="Times New Roman" w:cs="Times New Roman"/>
          <w:sz w:val="26"/>
          <w:szCs w:val="26"/>
          <w:lang w:eastAsia="ru-RU"/>
        </w:rPr>
        <w:t>іста</w:t>
      </w:r>
      <w:r w:rsidR="0045133D"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xml:space="preserve">Києва з питань охорони здоров’я для вивчення проекту </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Лікар у твоєму домі</w:t>
      </w:r>
      <w:r w:rsidR="0045133D" w:rsidRPr="00A06C8B">
        <w:rPr>
          <w:rFonts w:ascii="Times New Roman" w:eastAsia="Times New Roman" w:hAnsi="Times New Roman" w:cs="Times New Roman"/>
          <w:sz w:val="26"/>
          <w:szCs w:val="26"/>
          <w:lang w:eastAsia="ru-RU"/>
        </w:rPr>
        <w:t>»;</w:t>
      </w:r>
    </w:p>
    <w:p w:rsidR="007201C5" w:rsidRPr="00A06C8B" w:rsidRDefault="007201C5" w:rsidP="003F28D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Кіото </w:t>
      </w:r>
      <w:r w:rsidR="003F28D7" w:rsidRPr="00A06C8B">
        <w:rPr>
          <w:rFonts w:ascii="Times New Roman" w:eastAsia="Times New Roman" w:hAnsi="Times New Roman"/>
          <w:sz w:val="26"/>
          <w:szCs w:val="26"/>
          <w:lang w:eastAsia="ru-RU"/>
        </w:rPr>
        <w:t>(Японія):</w:t>
      </w:r>
    </w:p>
    <w:p w:rsidR="00F93C8F"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заходи у рамках Року Японії в Україні, головний з яких – Дні К</w:t>
      </w:r>
      <w:r w:rsidR="001D4B54" w:rsidRPr="00A06C8B">
        <w:rPr>
          <w:rFonts w:ascii="Times New Roman" w:eastAsia="Times New Roman" w:hAnsi="Times New Roman" w:cs="Times New Roman"/>
          <w:sz w:val="26"/>
          <w:szCs w:val="26"/>
          <w:lang w:eastAsia="ru-RU"/>
        </w:rPr>
        <w:t>іото в Києві (червень 2017 року)</w:t>
      </w:r>
      <w:r w:rsidR="00330F58" w:rsidRPr="00A06C8B">
        <w:rPr>
          <w:rFonts w:ascii="Times New Roman" w:eastAsia="Times New Roman" w:hAnsi="Times New Roman" w:cs="Times New Roman"/>
          <w:sz w:val="26"/>
          <w:szCs w:val="26"/>
          <w:lang w:eastAsia="ru-RU"/>
        </w:rPr>
        <w:t xml:space="preserve"> тощо</w:t>
      </w:r>
      <w:r w:rsidR="00DE0C7B" w:rsidRPr="00A06C8B">
        <w:rPr>
          <w:rFonts w:ascii="Times New Roman" w:eastAsia="Times New Roman" w:hAnsi="Times New Roman" w:cs="Times New Roman"/>
          <w:sz w:val="26"/>
          <w:szCs w:val="26"/>
          <w:lang w:eastAsia="ru-RU"/>
        </w:rPr>
        <w:t>.</w:t>
      </w:r>
    </w:p>
    <w:p w:rsidR="007D3DDA" w:rsidRPr="00A06C8B" w:rsidRDefault="007D3DDA" w:rsidP="00DC568C">
      <w:pPr>
        <w:widowControl w:val="0"/>
        <w:tabs>
          <w:tab w:val="left" w:pos="993"/>
        </w:tabs>
        <w:spacing w:after="0"/>
        <w:ind w:firstLine="709"/>
        <w:jc w:val="both"/>
        <w:rPr>
          <w:rFonts w:ascii="Times New Roman" w:hAnsi="Times New Roman"/>
          <w:b/>
          <w:sz w:val="16"/>
          <w:szCs w:val="16"/>
        </w:rPr>
      </w:pP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залучення широкого кола інвесторів, у тому числі іноземних, до реалізації міських перспективних проектів  виконавчим органом Київської міської ради (Київською міською державною адміністрацією) створено та забезпечено функціонування веб-порталі м. Києва InvestInKyiv (www.investinkyiv.gov.ua), головним завданням якого є інформування та надання доступу вітчизняним та зарубіжним інвесторам до актуальної інформації щ</w:t>
      </w:r>
      <w:r w:rsidR="00CB1196" w:rsidRPr="00A06C8B">
        <w:rPr>
          <w:rFonts w:ascii="Times New Roman" w:eastAsia="Times New Roman" w:hAnsi="Times New Roman"/>
          <w:sz w:val="26"/>
          <w:szCs w:val="26"/>
          <w:lang w:eastAsia="ru-RU"/>
        </w:rPr>
        <w:t>одо інвестиційної діяльності м. </w:t>
      </w:r>
      <w:r w:rsidRPr="00A06C8B">
        <w:rPr>
          <w:rFonts w:ascii="Times New Roman" w:eastAsia="Times New Roman" w:hAnsi="Times New Roman"/>
          <w:sz w:val="26"/>
          <w:szCs w:val="26"/>
          <w:lang w:eastAsia="ru-RU"/>
        </w:rPr>
        <w:t>Києва та інвестиційних проектів міста.</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зазначеному веб-порталі розміщується та постійно оновлюється детальна інформація (українською та англійською мовами) щодо інвестиційних проектів міста Києва (із зазначенням орієнтовних техніко-економічних показників, підготовки проектів (готується до конкурсу/конкурс оголошено), зазначенням сфер реалізації проектів, їх візуалізацією), публікуються оголошення про інвестиційні конкурси, новини у сфері інвестиційної діяльності,  розміщуються проекти столичних підприємств, які потребують інвестицій, зазначається інформація щодо інвестиційної привабливості та економічного потенціалу Києва. </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сьогодні на веб-порталі м. Києва InvestInKyiv розміщено інформацію щодо 61 (шістдесят одного) інвестиційного проекту, у тому числі проекти у сферах нерухомості, освіти, медицини, спорту та відпочинку, енергетики, транспорту та зв’язку, утилізації, соціальній сфері. </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на веб-порталі InvestInKyiv розміщено інформацію щодо основних етапів інвестиційного процесу (від стадії «ідея» до стадії «укладення інвестиційного договору») та передбачено зворотній зв'язок з інвесторами в електронному режимі (шляхом заповнення інвестором відповідної он-лайн-заявки).</w:t>
      </w:r>
    </w:p>
    <w:p w:rsidR="006F5E80" w:rsidRPr="00A06C8B" w:rsidRDefault="006F5E80"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F5E80" w:rsidRPr="00A06C8B" w:rsidRDefault="003B4682"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Реалізація міжнародного співробітництва міста Києва відбувалася</w:t>
      </w:r>
      <w:r w:rsidR="006F5E80" w:rsidRPr="00A06C8B">
        <w:rPr>
          <w:rFonts w:ascii="Times New Roman" w:eastAsia="Times New Roman" w:hAnsi="Times New Roman"/>
          <w:sz w:val="26"/>
          <w:szCs w:val="26"/>
          <w:lang w:eastAsia="ru-RU"/>
        </w:rPr>
        <w:t xml:space="preserve"> на основі підвищення координації дій структурних підрозділів </w:t>
      </w:r>
      <w:r w:rsidR="00DA4422"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6F5E80" w:rsidRPr="00A06C8B">
        <w:rPr>
          <w:rFonts w:ascii="Times New Roman" w:eastAsia="Times New Roman" w:hAnsi="Times New Roman"/>
          <w:sz w:val="26"/>
          <w:szCs w:val="26"/>
          <w:lang w:eastAsia="ru-RU"/>
        </w:rPr>
        <w:t>, що, в свою чергу, передбача</w:t>
      </w:r>
      <w:r w:rsidR="00DA4422" w:rsidRPr="00A06C8B">
        <w:rPr>
          <w:rFonts w:ascii="Times New Roman" w:eastAsia="Times New Roman" w:hAnsi="Times New Roman"/>
          <w:sz w:val="26"/>
          <w:szCs w:val="26"/>
          <w:lang w:eastAsia="ru-RU"/>
        </w:rPr>
        <w:t>ло</w:t>
      </w:r>
      <w:r w:rsidR="006F5E80" w:rsidRPr="00A06C8B">
        <w:rPr>
          <w:rFonts w:ascii="Times New Roman" w:eastAsia="Times New Roman" w:hAnsi="Times New Roman"/>
          <w:sz w:val="26"/>
          <w:szCs w:val="26"/>
          <w:lang w:eastAsia="ru-RU"/>
        </w:rPr>
        <w:t xml:space="preserve"> відпрацювання політики реалізації стратегії міжнародних відносин столиці України включаючи всі напрямк</w:t>
      </w:r>
      <w:r w:rsidRPr="00A06C8B">
        <w:rPr>
          <w:rFonts w:ascii="Times New Roman" w:eastAsia="Times New Roman" w:hAnsi="Times New Roman"/>
          <w:sz w:val="26"/>
          <w:szCs w:val="26"/>
          <w:lang w:eastAsia="ru-RU"/>
        </w:rPr>
        <w:t>и</w:t>
      </w:r>
      <w:r w:rsidR="006F5E80" w:rsidRPr="00A06C8B">
        <w:rPr>
          <w:rFonts w:ascii="Times New Roman" w:eastAsia="Times New Roman" w:hAnsi="Times New Roman"/>
          <w:sz w:val="26"/>
          <w:szCs w:val="26"/>
          <w:lang w:eastAsia="ru-RU"/>
        </w:rPr>
        <w:t xml:space="preserve"> його соціально-економічного розвитку, зокрема таким: економіка, транспорт, фінанси, комунальне господарство, енергетика, житло, охорона здоров’я, соціальна сфера, продовольче забезпечення, екологія, освіта, культура, туризм.</w:t>
      </w:r>
    </w:p>
    <w:p w:rsidR="006F5E80" w:rsidRPr="00A06C8B" w:rsidRDefault="00DA4422"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Всього у 2017 році проведено 283 міжнародні заходи (зустрічі, наради, семінари, прийоми тощо) та забезпечено здійснення 93 відряджень. Зокрема за напрямами:</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Туризм</w:t>
      </w:r>
      <w:r w:rsidR="0077696E" w:rsidRPr="00A06C8B">
        <w:rPr>
          <w:rFonts w:ascii="Times New Roman" w:eastAsia="Times New Roman" w:hAnsi="Times New Roman"/>
          <w:sz w:val="26"/>
          <w:szCs w:val="26"/>
          <w:lang w:eastAsia="ru-RU"/>
        </w:rPr>
        <w:t>:</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абезпечено участь у туристичних виставках:</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ITB</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(м.</w:t>
      </w:r>
      <w:r w:rsidRPr="00A06C8B">
        <w:rPr>
          <w:rFonts w:ascii="Times New Roman" w:hAnsi="Times New Roman" w:cs="Times New Roman"/>
          <w:sz w:val="26"/>
          <w:szCs w:val="26"/>
        </w:rPr>
        <w:t> </w:t>
      </w:r>
      <w:r w:rsidR="00F534E3" w:rsidRPr="00A06C8B">
        <w:rPr>
          <w:rFonts w:ascii="Times New Roman" w:hAnsi="Times New Roman" w:cs="Times New Roman"/>
          <w:sz w:val="26"/>
          <w:szCs w:val="26"/>
        </w:rPr>
        <w:t>Берлін</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w:t>
      </w:r>
      <w:r w:rsidRPr="00A06C8B">
        <w:rPr>
          <w:rFonts w:ascii="Times New Roman" w:hAnsi="Times New Roman" w:cs="Times New Roman"/>
          <w:sz w:val="26"/>
          <w:szCs w:val="26"/>
        </w:rPr>
        <w:t>Федеративна Республіка Німеччина);</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World Travel Market 2017</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(м.</w:t>
      </w:r>
      <w:r w:rsidRPr="00A06C8B">
        <w:rPr>
          <w:rFonts w:ascii="Times New Roman" w:hAnsi="Times New Roman" w:cs="Times New Roman"/>
          <w:sz w:val="26"/>
          <w:szCs w:val="26"/>
        </w:rPr>
        <w:t> </w:t>
      </w:r>
      <w:r w:rsidR="00F534E3" w:rsidRPr="00A06C8B">
        <w:rPr>
          <w:rFonts w:ascii="Times New Roman" w:hAnsi="Times New Roman" w:cs="Times New Roman"/>
          <w:sz w:val="26"/>
          <w:szCs w:val="26"/>
        </w:rPr>
        <w:t>Лондон</w:t>
      </w:r>
      <w:r w:rsidRPr="00A06C8B">
        <w:rPr>
          <w:rFonts w:ascii="Times New Roman" w:hAnsi="Times New Roman" w:cs="Times New Roman"/>
          <w:sz w:val="26"/>
          <w:szCs w:val="26"/>
        </w:rPr>
        <w:t xml:space="preserve">, </w:t>
      </w:r>
      <w:r w:rsidR="00F534E3" w:rsidRPr="00A06C8B">
        <w:rPr>
          <w:rFonts w:ascii="Times New Roman" w:hAnsi="Times New Roman" w:cs="Times New Roman"/>
          <w:sz w:val="26"/>
          <w:szCs w:val="26"/>
        </w:rPr>
        <w:t xml:space="preserve">Сполучене Королівство Великої </w:t>
      </w:r>
      <w:r w:rsidRPr="00A06C8B">
        <w:rPr>
          <w:rFonts w:ascii="Times New Roman" w:hAnsi="Times New Roman" w:cs="Times New Roman"/>
          <w:sz w:val="26"/>
          <w:szCs w:val="26"/>
        </w:rPr>
        <w:t>Британії та Північної Ірландії);</w:t>
      </w:r>
      <w:r w:rsidR="00F534E3" w:rsidRPr="00A06C8B">
        <w:rPr>
          <w:rFonts w:ascii="Times New Roman" w:hAnsi="Times New Roman" w:cs="Times New Roman"/>
          <w:sz w:val="26"/>
          <w:szCs w:val="26"/>
        </w:rPr>
        <w:t xml:space="preserve"> </w:t>
      </w:r>
    </w:p>
    <w:p w:rsidR="00F534E3" w:rsidRPr="00A06C8B" w:rsidRDefault="00F534E3"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lastRenderedPageBreak/>
        <w:t>TT Warsaw (м.</w:t>
      </w:r>
      <w:r w:rsidR="0077696E" w:rsidRPr="00A06C8B">
        <w:rPr>
          <w:rFonts w:ascii="Times New Roman" w:hAnsi="Times New Roman" w:cs="Times New Roman"/>
          <w:sz w:val="26"/>
          <w:szCs w:val="26"/>
        </w:rPr>
        <w:t> </w:t>
      </w:r>
      <w:r w:rsidRPr="00A06C8B">
        <w:rPr>
          <w:rFonts w:ascii="Times New Roman" w:hAnsi="Times New Roman" w:cs="Times New Roman"/>
          <w:sz w:val="26"/>
          <w:szCs w:val="26"/>
        </w:rPr>
        <w:t>Варшава</w:t>
      </w:r>
      <w:r w:rsidR="0077696E" w:rsidRPr="00A06C8B">
        <w:rPr>
          <w:rFonts w:ascii="Times New Roman" w:hAnsi="Times New Roman" w:cs="Times New Roman"/>
          <w:sz w:val="26"/>
          <w:szCs w:val="26"/>
        </w:rPr>
        <w:t>,</w:t>
      </w:r>
      <w:r w:rsidRPr="00A06C8B">
        <w:rPr>
          <w:rFonts w:ascii="Times New Roman" w:hAnsi="Times New Roman" w:cs="Times New Roman"/>
          <w:sz w:val="26"/>
          <w:szCs w:val="26"/>
        </w:rPr>
        <w:t xml:space="preserve"> </w:t>
      </w:r>
      <w:r w:rsidR="0077696E" w:rsidRPr="00A06C8B">
        <w:rPr>
          <w:rFonts w:ascii="Times New Roman" w:hAnsi="Times New Roman" w:cs="Times New Roman"/>
          <w:sz w:val="26"/>
          <w:szCs w:val="26"/>
        </w:rPr>
        <w:t>Республіка Польща);</w:t>
      </w:r>
      <w:r w:rsidRPr="00A06C8B">
        <w:rPr>
          <w:rFonts w:ascii="Times New Roman" w:hAnsi="Times New Roman" w:cs="Times New Roman"/>
          <w:sz w:val="26"/>
          <w:szCs w:val="26"/>
        </w:rPr>
        <w:t xml:space="preserve"> </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IBTM World 2017</w:t>
      </w:r>
      <w:r w:rsidRPr="00A06C8B">
        <w:rPr>
          <w:rFonts w:ascii="Times New Roman" w:hAnsi="Times New Roman" w:cs="Times New Roman"/>
          <w:sz w:val="26"/>
          <w:szCs w:val="26"/>
        </w:rPr>
        <w:t xml:space="preserve">» (м. Барселона, </w:t>
      </w:r>
      <w:r w:rsidR="00F534E3" w:rsidRPr="00A06C8B">
        <w:rPr>
          <w:rFonts w:ascii="Times New Roman" w:hAnsi="Times New Roman" w:cs="Times New Roman"/>
          <w:sz w:val="26"/>
          <w:szCs w:val="26"/>
        </w:rPr>
        <w:t xml:space="preserve">Королівство Іспанія), </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Житлово-комунальне господарство</w:t>
      </w:r>
      <w:r w:rsidR="00214B4F" w:rsidRPr="00A06C8B">
        <w:rPr>
          <w:rFonts w:ascii="Times New Roman" w:eastAsia="Times New Roman" w:hAnsi="Times New Roman"/>
          <w:sz w:val="26"/>
          <w:szCs w:val="26"/>
          <w:lang w:eastAsia="ru-RU"/>
        </w:rPr>
        <w:t>:</w:t>
      </w:r>
    </w:p>
    <w:p w:rsidR="0077696E"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F534E3" w:rsidRPr="00A06C8B">
        <w:rPr>
          <w:rFonts w:ascii="Times New Roman" w:eastAsia="Times New Roman" w:hAnsi="Times New Roman" w:cs="Times New Roman"/>
          <w:sz w:val="26"/>
          <w:szCs w:val="26"/>
          <w:lang w:eastAsia="ru-RU"/>
        </w:rPr>
        <w:t xml:space="preserve">роведено семінар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Консультування та підвищення кваліфікації в с</w:t>
      </w:r>
      <w:r w:rsidRPr="00A06C8B">
        <w:rPr>
          <w:rFonts w:ascii="Times New Roman" w:eastAsia="Times New Roman" w:hAnsi="Times New Roman" w:cs="Times New Roman"/>
          <w:sz w:val="26"/>
          <w:szCs w:val="26"/>
          <w:lang w:eastAsia="ru-RU"/>
        </w:rPr>
        <w:t>фері енергоефективності м. Києва»</w:t>
      </w:r>
      <w:r w:rsidR="00F534E3" w:rsidRPr="00A06C8B">
        <w:rPr>
          <w:rFonts w:ascii="Times New Roman" w:eastAsia="Times New Roman" w:hAnsi="Times New Roman" w:cs="Times New Roman"/>
          <w:sz w:val="26"/>
          <w:szCs w:val="26"/>
          <w:lang w:eastAsia="ru-RU"/>
        </w:rPr>
        <w:t xml:space="preserve"> за участю експертів з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Мюнхена (</w:t>
      </w:r>
      <w:r w:rsidRPr="00A06C8B">
        <w:rPr>
          <w:rFonts w:ascii="Times New Roman" w:hAnsi="Times New Roman" w:cs="Times New Roman"/>
          <w:sz w:val="26"/>
          <w:szCs w:val="26"/>
        </w:rPr>
        <w:t>Федеративна Республіка Німеччина</w:t>
      </w:r>
      <w:r w:rsidR="00F534E3"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проведено </w:t>
      </w:r>
      <w:r w:rsidR="00F534E3" w:rsidRPr="00A06C8B">
        <w:rPr>
          <w:rFonts w:ascii="Times New Roman" w:eastAsia="Times New Roman" w:hAnsi="Times New Roman" w:cs="Times New Roman"/>
          <w:sz w:val="26"/>
          <w:szCs w:val="26"/>
          <w:lang w:eastAsia="ru-RU"/>
        </w:rPr>
        <w:t xml:space="preserve">переговори по реконструкції Бортницької станції аерації, модернізації сміттєспалювального заводу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Енергія</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з фахівцями японських компаній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Іточу</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Хітачі</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Марубені</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Міцубіс</w:t>
      </w:r>
      <w:r w:rsidRPr="00A06C8B">
        <w:rPr>
          <w:rFonts w:ascii="Times New Roman" w:eastAsia="Times New Roman" w:hAnsi="Times New Roman" w:cs="Times New Roman"/>
          <w:sz w:val="26"/>
          <w:szCs w:val="26"/>
          <w:lang w:eastAsia="ru-RU"/>
        </w:rPr>
        <w:t>і»</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Джайка</w:t>
      </w:r>
      <w:r w:rsidRPr="00A06C8B">
        <w:rPr>
          <w:rFonts w:ascii="Times New Roman" w:eastAsia="Times New Roman" w:hAnsi="Times New Roman" w:cs="Times New Roman"/>
          <w:sz w:val="26"/>
          <w:szCs w:val="26"/>
          <w:lang w:eastAsia="ru-RU"/>
        </w:rPr>
        <w:t>»;</w:t>
      </w:r>
    </w:p>
    <w:p w:rsidR="0077696E"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w:t>
      </w:r>
      <w:r w:rsidRPr="00A06C8B">
        <w:rPr>
          <w:rFonts w:ascii="Times New Roman" w:eastAsia="Times New Roman" w:hAnsi="Times New Roman" w:cs="Times New Roman"/>
          <w:sz w:val="26"/>
          <w:szCs w:val="26"/>
          <w:lang w:eastAsia="ru-RU"/>
        </w:rPr>
        <w:t>:</w:t>
      </w:r>
    </w:p>
    <w:p w:rsidR="0077696E"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Мінськ (Республіка Білорусь) в реалізації міської політики у сфері роботи комунальних служб та дорожньо-транспортного комплексу; </w:t>
      </w:r>
    </w:p>
    <w:p w:rsidR="0077696E"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Гельсінкі (Фінляндська Республіка) у сфері житлово-комунального господарства; </w:t>
      </w:r>
    </w:p>
    <w:p w:rsidR="00F534E3"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Вільнюс (Литовська Республіка) – державно-приватного партнерства, взаємодії муніципалітету 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Вільнюс з учасниками ринку теплової енергії та вивчення схеми управління постачанням теплової енергії до кінцевого споживача в умовах конкурентного р</w:t>
      </w:r>
      <w:r w:rsidR="0077696E" w:rsidRPr="00A06C8B">
        <w:rPr>
          <w:rFonts w:ascii="Times New Roman" w:eastAsia="Times New Roman" w:hAnsi="Times New Roman" w:cs="Times New Roman"/>
          <w:sz w:val="26"/>
          <w:szCs w:val="26"/>
          <w:lang w:eastAsia="ru-RU"/>
        </w:rPr>
        <w:t>инку генерації теплової енергії;</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 та міська мобільність</w:t>
      </w:r>
      <w:r w:rsidR="00214B4F" w:rsidRPr="00A06C8B">
        <w:rPr>
          <w:rFonts w:ascii="Times New Roman" w:eastAsia="Times New Roman" w:hAnsi="Times New Roman"/>
          <w:sz w:val="26"/>
          <w:szCs w:val="26"/>
          <w:lang w:eastAsia="ru-RU"/>
        </w:rPr>
        <w:t>:</w:t>
      </w:r>
    </w:p>
    <w:p w:rsidR="00214B4F"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підписано Меморандум про співробітництво між виконавчим органом Київської міської ради (Київською міською державною адміністрацією) та CHINA ROAD AND BRIDGE CORPORATION;</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роботу з японськими партнерами по модернізації вагонів Київського метрополітену в</w:t>
      </w:r>
      <w:r w:rsidR="00F534E3" w:rsidRPr="00A06C8B">
        <w:rPr>
          <w:rFonts w:ascii="Times New Roman" w:eastAsia="Times New Roman" w:hAnsi="Times New Roman" w:cs="Times New Roman"/>
          <w:sz w:val="26"/>
          <w:szCs w:val="26"/>
          <w:lang w:eastAsia="ru-RU"/>
        </w:rPr>
        <w:t xml:space="preserve"> рамках виконання зобов’язань по Кіотському протоколу</w:t>
      </w:r>
      <w:r w:rsidR="00214B4F" w:rsidRPr="00A06C8B">
        <w:rPr>
          <w:rFonts w:ascii="Times New Roman" w:eastAsia="Times New Roman" w:hAnsi="Times New Roman" w:cs="Times New Roman"/>
          <w:sz w:val="26"/>
          <w:szCs w:val="26"/>
          <w:lang w:eastAsia="ru-RU"/>
        </w:rPr>
        <w:t>;</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w:t>
      </w:r>
      <w:r w:rsidR="00F534E3" w:rsidRPr="00A06C8B">
        <w:rPr>
          <w:rFonts w:ascii="Times New Roman" w:eastAsia="Times New Roman" w:hAnsi="Times New Roman" w:cs="Times New Roman"/>
          <w:sz w:val="26"/>
          <w:szCs w:val="26"/>
          <w:lang w:eastAsia="ru-RU"/>
        </w:rPr>
        <w:t xml:space="preserve">алагоджено співпрацю з Федеральним міністерством транспорту і цифрової інфраструктури </w:t>
      </w:r>
      <w:r w:rsidRPr="00A06C8B">
        <w:rPr>
          <w:rFonts w:ascii="Times New Roman" w:hAnsi="Times New Roman" w:cs="Times New Roman"/>
          <w:sz w:val="26"/>
          <w:szCs w:val="26"/>
        </w:rPr>
        <w:t>Федеративної Республіки Німеччина</w:t>
      </w:r>
      <w:r w:rsidR="00F534E3" w:rsidRPr="00A06C8B">
        <w:rPr>
          <w:rFonts w:ascii="Times New Roman" w:eastAsia="Times New Roman" w:hAnsi="Times New Roman" w:cs="Times New Roman"/>
          <w:sz w:val="26"/>
          <w:szCs w:val="26"/>
          <w:lang w:eastAsia="ru-RU"/>
        </w:rPr>
        <w:t xml:space="preserve"> щодо реалізації інфраструктурних проектів у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Києві, а саме – Подільсько-Вос</w:t>
      </w:r>
      <w:r w:rsidRPr="00A06C8B">
        <w:rPr>
          <w:rFonts w:ascii="Times New Roman" w:eastAsia="Times New Roman" w:hAnsi="Times New Roman" w:cs="Times New Roman"/>
          <w:sz w:val="26"/>
          <w:szCs w:val="26"/>
          <w:lang w:eastAsia="ru-RU"/>
        </w:rPr>
        <w:t>кресенського мостового переходу;</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вивчено досвід роботи підприємств транспортної інфраструктури та реалізації передових японських технологій в цій сфері з</w:t>
      </w:r>
      <w:r w:rsidR="00F534E3" w:rsidRPr="00A06C8B">
        <w:rPr>
          <w:rFonts w:ascii="Times New Roman" w:eastAsia="Times New Roman" w:hAnsi="Times New Roman" w:cs="Times New Roman"/>
          <w:sz w:val="26"/>
          <w:szCs w:val="26"/>
          <w:lang w:eastAsia="ru-RU"/>
        </w:rPr>
        <w:t xml:space="preserve">а сприяння агентства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JETRO</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xml:space="preserve">(м. Токіо, </w:t>
      </w:r>
      <w:r w:rsidR="00F534E3" w:rsidRPr="00A06C8B">
        <w:rPr>
          <w:rFonts w:ascii="Times New Roman" w:eastAsia="Times New Roman" w:hAnsi="Times New Roman" w:cs="Times New Roman"/>
          <w:sz w:val="26"/>
          <w:szCs w:val="26"/>
          <w:lang w:eastAsia="ru-RU"/>
        </w:rPr>
        <w:t>Японія)</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Соціальна підтримка та допомога</w:t>
      </w:r>
      <w:r w:rsidR="00214B4F" w:rsidRPr="00A06C8B">
        <w:rPr>
          <w:rFonts w:ascii="Times New Roman" w:eastAsia="Times New Roman" w:hAnsi="Times New Roman"/>
          <w:sz w:val="26"/>
          <w:szCs w:val="26"/>
          <w:lang w:eastAsia="ru-RU"/>
        </w:rPr>
        <w:t>:</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 xml:space="preserve">абезпечено відпочинок дітей учасників </w:t>
      </w:r>
      <w:r w:rsidRPr="00A06C8B">
        <w:rPr>
          <w:rFonts w:ascii="Times New Roman" w:eastAsia="Times New Roman" w:hAnsi="Times New Roman" w:cs="Times New Roman"/>
          <w:sz w:val="26"/>
          <w:szCs w:val="26"/>
          <w:lang w:eastAsia="ru-RU"/>
        </w:rPr>
        <w:t>антитерористичної операції</w:t>
      </w:r>
      <w:r w:rsidR="00F534E3" w:rsidRPr="00A06C8B">
        <w:rPr>
          <w:rFonts w:ascii="Times New Roman" w:eastAsia="Times New Roman" w:hAnsi="Times New Roman" w:cs="Times New Roman"/>
          <w:sz w:val="26"/>
          <w:szCs w:val="26"/>
          <w:lang w:eastAsia="ru-RU"/>
        </w:rPr>
        <w:t xml:space="preserve"> м.</w:t>
      </w:r>
      <w:r w:rsidR="006F5E80"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Києва в Республіц</w:t>
      </w:r>
      <w:r w:rsidRPr="00A06C8B">
        <w:rPr>
          <w:rFonts w:ascii="Times New Roman" w:eastAsia="Times New Roman" w:hAnsi="Times New Roman" w:cs="Times New Roman"/>
          <w:sz w:val="26"/>
          <w:szCs w:val="26"/>
          <w:lang w:eastAsia="ru-RU"/>
        </w:rPr>
        <w:t>і Польща та Республіці Хорватія;</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006F5E80"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Вільнюс (Литовська Республіка) у сфері реалізації міської політ</w:t>
      </w:r>
      <w:r w:rsidRPr="00A06C8B">
        <w:rPr>
          <w:rFonts w:ascii="Times New Roman" w:eastAsia="Times New Roman" w:hAnsi="Times New Roman" w:cs="Times New Roman"/>
          <w:sz w:val="26"/>
          <w:szCs w:val="26"/>
          <w:lang w:eastAsia="ru-RU"/>
        </w:rPr>
        <w:t>ики у сфері соціального захисту;</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Охорона здоров’я та здоровий спосіб життя</w:t>
      </w:r>
      <w:r w:rsidR="00214B4F" w:rsidRPr="00A06C8B">
        <w:rPr>
          <w:rFonts w:ascii="Times New Roman" w:eastAsia="Times New Roman" w:hAnsi="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продовжено співробітництво </w:t>
      </w:r>
      <w:r w:rsidR="00F534E3" w:rsidRPr="00A06C8B">
        <w:rPr>
          <w:rFonts w:ascii="Times New Roman" w:eastAsia="Times New Roman" w:hAnsi="Times New Roman" w:cs="Times New Roman"/>
          <w:sz w:val="26"/>
          <w:szCs w:val="26"/>
          <w:lang w:eastAsia="ru-RU"/>
        </w:rPr>
        <w:t xml:space="preserve">у рамках стратегії Fast Track </w:t>
      </w:r>
      <w:r w:rsidRPr="00A06C8B">
        <w:rPr>
          <w:rFonts w:ascii="Times New Roman" w:eastAsia="Times New Roman" w:hAnsi="Times New Roman" w:cs="Times New Roman"/>
          <w:sz w:val="26"/>
          <w:szCs w:val="26"/>
          <w:lang w:eastAsia="ru-RU"/>
        </w:rPr>
        <w:t xml:space="preserve">в глобальному русі подолання епідемії ВІЛ/СНІДу Паризької декларації, де місто Київ є активним учасником. Зокрема проведено </w:t>
      </w:r>
      <w:r w:rsidR="00F534E3" w:rsidRPr="00A06C8B">
        <w:rPr>
          <w:rFonts w:ascii="Times New Roman" w:eastAsia="Times New Roman" w:hAnsi="Times New Roman" w:cs="Times New Roman"/>
          <w:sz w:val="26"/>
          <w:szCs w:val="26"/>
          <w:lang w:eastAsia="ru-RU"/>
        </w:rPr>
        <w:t xml:space="preserve">роботу з керівництвом Надзвичайної ініціативи Президента </w:t>
      </w:r>
      <w:r w:rsidRPr="00A06C8B">
        <w:rPr>
          <w:rFonts w:ascii="Times New Roman" w:eastAsia="Times New Roman" w:hAnsi="Times New Roman" w:cs="Times New Roman"/>
          <w:sz w:val="26"/>
          <w:szCs w:val="26"/>
          <w:lang w:eastAsia="ru-RU"/>
        </w:rPr>
        <w:t>Сполучених Штатів Америки</w:t>
      </w:r>
      <w:r w:rsidR="00F534E3" w:rsidRPr="00A06C8B">
        <w:rPr>
          <w:rFonts w:ascii="Times New Roman" w:eastAsia="Times New Roman" w:hAnsi="Times New Roman" w:cs="Times New Roman"/>
          <w:sz w:val="26"/>
          <w:szCs w:val="26"/>
          <w:lang w:eastAsia="ru-RU"/>
        </w:rPr>
        <w:t xml:space="preserve"> з надання допомоги у боротьбі з ВІЛ/СНІД в Україні (PEPFAR), Центру контролю та профілактики хвороб в Україні (CDC), Делойт Консалтінг Оверсіа Проджектс (Deloitte), керівництвом USAID в Україні</w:t>
      </w:r>
      <w:r w:rsidRPr="00A06C8B">
        <w:rPr>
          <w:rFonts w:ascii="Times New Roman" w:eastAsia="Times New Roman" w:hAnsi="Times New Roman" w:cs="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підписано</w:t>
      </w:r>
      <w:r w:rsidR="00F534E3" w:rsidRPr="00A06C8B">
        <w:rPr>
          <w:rFonts w:ascii="Times New Roman" w:eastAsia="Times New Roman" w:hAnsi="Times New Roman" w:cs="Times New Roman"/>
          <w:sz w:val="26"/>
          <w:szCs w:val="26"/>
          <w:lang w:eastAsia="ru-RU"/>
        </w:rPr>
        <w:t xml:space="preserve"> Меморандум про співробітництво у сфері охорони здоров’я між Секретаріатом охорони здоров’я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 xml:space="preserve">Мехіко (Мексиканські Сполучені Штати) та Департаментом охорони здоров’я </w:t>
      </w:r>
      <w:r w:rsidRPr="00A06C8B">
        <w:rPr>
          <w:rFonts w:ascii="Times New Roman" w:eastAsia="Times New Roman" w:hAnsi="Times New Roman" w:cs="Times New Roman"/>
          <w:sz w:val="26"/>
          <w:szCs w:val="26"/>
          <w:lang w:eastAsia="ru-RU"/>
        </w:rPr>
        <w:t>виконавчого органу Київської міської ради (</w:t>
      </w:r>
      <w:r w:rsidR="00F534E3" w:rsidRPr="00A06C8B">
        <w:rPr>
          <w:rFonts w:ascii="Times New Roman" w:eastAsia="Times New Roman" w:hAnsi="Times New Roman" w:cs="Times New Roman"/>
          <w:sz w:val="26"/>
          <w:szCs w:val="26"/>
          <w:lang w:eastAsia="ru-RU"/>
        </w:rPr>
        <w:t>Київської міської державної адміністрації</w:t>
      </w:r>
      <w:r w:rsidRPr="00A06C8B">
        <w:rPr>
          <w:rFonts w:ascii="Times New Roman" w:eastAsia="Times New Roman" w:hAnsi="Times New Roman" w:cs="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в</w:t>
      </w:r>
      <w:r w:rsidR="00F534E3" w:rsidRPr="00A06C8B">
        <w:rPr>
          <w:rFonts w:ascii="Times New Roman" w:eastAsia="Times New Roman" w:hAnsi="Times New Roman" w:cs="Times New Roman"/>
          <w:sz w:val="26"/>
          <w:szCs w:val="26"/>
          <w:lang w:eastAsia="ru-RU"/>
        </w:rPr>
        <w:t>ивчено досвід м.</w:t>
      </w:r>
      <w:r w:rsidR="003A11B4"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 xml:space="preserve">Вільнюс (Литовська Республіка) у реалізації міської політики у сфері охорони здоров’я; </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Екополітика та охорона довкілля</w:t>
      </w:r>
      <w:r w:rsidR="00214B4F" w:rsidRPr="00A06C8B">
        <w:rPr>
          <w:rFonts w:ascii="Times New Roman" w:eastAsia="Times New Roman" w:hAnsi="Times New Roman"/>
          <w:sz w:val="26"/>
          <w:szCs w:val="26"/>
          <w:lang w:eastAsia="ru-RU"/>
        </w:rPr>
        <w:t>:</w:t>
      </w:r>
    </w:p>
    <w:p w:rsidR="00F534E3" w:rsidRPr="00A06C8B" w:rsidRDefault="00F534E3"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налагоджено співпрацю з японськими компаніями Група компаній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JTI</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Nakane Associates</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Japan Tabacco Incorporated</w:t>
      </w:r>
      <w:r w:rsidR="003A11B4" w:rsidRPr="00A06C8B">
        <w:rPr>
          <w:rFonts w:ascii="Times New Roman" w:eastAsia="Times New Roman" w:hAnsi="Times New Roman" w:cs="Times New Roman"/>
          <w:sz w:val="26"/>
          <w:szCs w:val="26"/>
          <w:lang w:eastAsia="ru-RU"/>
        </w:rPr>
        <w:t>», зокрема</w:t>
      </w:r>
      <w:r w:rsidRPr="00A06C8B">
        <w:rPr>
          <w:rFonts w:ascii="Times New Roman" w:eastAsia="Times New Roman" w:hAnsi="Times New Roman" w:cs="Times New Roman"/>
          <w:sz w:val="26"/>
          <w:szCs w:val="26"/>
          <w:lang w:eastAsia="ru-RU"/>
        </w:rPr>
        <w:t xml:space="preserve"> з питань реконструкці</w:t>
      </w:r>
      <w:r w:rsidR="003A11B4" w:rsidRPr="00A06C8B">
        <w:rPr>
          <w:rFonts w:ascii="Times New Roman" w:eastAsia="Times New Roman" w:hAnsi="Times New Roman" w:cs="Times New Roman"/>
          <w:sz w:val="26"/>
          <w:szCs w:val="26"/>
          <w:lang w:eastAsia="ru-RU"/>
        </w:rPr>
        <w:t>ї парку Кіото;</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Мюнхен (</w:t>
      </w:r>
      <w:r w:rsidRPr="00A06C8B">
        <w:rPr>
          <w:rFonts w:ascii="Times New Roman" w:hAnsi="Times New Roman" w:cs="Times New Roman"/>
          <w:sz w:val="26"/>
          <w:szCs w:val="26"/>
        </w:rPr>
        <w:t>Федеративна Республіка Німеччина</w:t>
      </w:r>
      <w:r w:rsidR="00F534E3" w:rsidRPr="00A06C8B">
        <w:rPr>
          <w:rFonts w:ascii="Times New Roman" w:eastAsia="Times New Roman" w:hAnsi="Times New Roman" w:cs="Times New Roman"/>
          <w:sz w:val="26"/>
          <w:szCs w:val="26"/>
          <w:lang w:eastAsia="ru-RU"/>
        </w:rPr>
        <w:t>) щодо реалізації міських програм у сфері екології, енергозб</w:t>
      </w:r>
      <w:r w:rsidRPr="00A06C8B">
        <w:rPr>
          <w:rFonts w:ascii="Times New Roman" w:eastAsia="Times New Roman" w:hAnsi="Times New Roman" w:cs="Times New Roman"/>
          <w:sz w:val="26"/>
          <w:szCs w:val="26"/>
          <w:lang w:eastAsia="ru-RU"/>
        </w:rPr>
        <w:t>ереження та утилізації відходів;</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Адміністративні послуги</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Вільнюс (Литовська Республіка) у реалізації міської політики у сфері надання адміністративних послуг та управління власністю міста</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Безпека та цивільний захист</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проводилася робота з</w:t>
      </w:r>
      <w:r w:rsidR="00F534E3" w:rsidRPr="00A06C8B">
        <w:rPr>
          <w:rFonts w:ascii="Times New Roman" w:eastAsia="Times New Roman" w:hAnsi="Times New Roman" w:cs="Times New Roman"/>
          <w:sz w:val="26"/>
          <w:szCs w:val="26"/>
          <w:lang w:eastAsia="ru-RU"/>
        </w:rPr>
        <w:t xml:space="preserve"> отриманн</w:t>
      </w:r>
      <w:r w:rsidRPr="00A06C8B">
        <w:rPr>
          <w:rFonts w:ascii="Times New Roman" w:eastAsia="Times New Roman" w:hAnsi="Times New Roman" w:cs="Times New Roman"/>
          <w:sz w:val="26"/>
          <w:szCs w:val="26"/>
          <w:lang w:eastAsia="ru-RU"/>
        </w:rPr>
        <w:t>я</w:t>
      </w:r>
      <w:r w:rsidR="00F534E3" w:rsidRPr="00A06C8B">
        <w:rPr>
          <w:rFonts w:ascii="Times New Roman" w:eastAsia="Times New Roman" w:hAnsi="Times New Roman" w:cs="Times New Roman"/>
          <w:sz w:val="26"/>
          <w:szCs w:val="26"/>
          <w:lang w:eastAsia="ru-RU"/>
        </w:rPr>
        <w:t xml:space="preserve"> допомоги </w:t>
      </w:r>
      <w:r w:rsidRPr="00A06C8B">
        <w:rPr>
          <w:rFonts w:ascii="Times New Roman" w:eastAsia="Times New Roman" w:hAnsi="Times New Roman" w:cs="Times New Roman"/>
          <w:sz w:val="26"/>
          <w:szCs w:val="26"/>
          <w:lang w:eastAsia="ru-RU"/>
        </w:rPr>
        <w:t xml:space="preserve">від муніципалітету м. Мюнхена на придбання обладнання </w:t>
      </w:r>
      <w:r w:rsidR="00F534E3" w:rsidRPr="00A06C8B">
        <w:rPr>
          <w:rFonts w:ascii="Times New Roman" w:eastAsia="Times New Roman" w:hAnsi="Times New Roman" w:cs="Times New Roman"/>
          <w:sz w:val="26"/>
          <w:szCs w:val="26"/>
          <w:lang w:eastAsia="ru-RU"/>
        </w:rPr>
        <w:t xml:space="preserve">для </w:t>
      </w:r>
      <w:r w:rsidRPr="00A06C8B">
        <w:rPr>
          <w:rFonts w:ascii="Times New Roman" w:eastAsia="Times New Roman" w:hAnsi="Times New Roman" w:cs="Times New Roman"/>
          <w:sz w:val="26"/>
          <w:szCs w:val="26"/>
          <w:lang w:eastAsia="ru-RU"/>
        </w:rPr>
        <w:t>комунальної аварійно-рятувальної служби</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Київська служба порятунку</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Історична та архітектурна спадщина</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абезпечено систематичну участь представників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Києва у роботі по збереженню столичних пам’яток (пам’ятників архітектури) під охороною ЮНЕСКО, зокрема</w:t>
      </w:r>
      <w:r w:rsidRPr="00A06C8B">
        <w:rPr>
          <w:rFonts w:ascii="Times New Roman" w:eastAsia="Times New Roman" w:hAnsi="Times New Roman" w:cs="Times New Roman"/>
          <w:sz w:val="26"/>
          <w:szCs w:val="26"/>
          <w:lang w:eastAsia="ru-RU"/>
        </w:rPr>
        <w:t xml:space="preserve"> прийнято </w:t>
      </w:r>
      <w:r w:rsidR="00F534E3" w:rsidRPr="00A06C8B">
        <w:rPr>
          <w:rFonts w:ascii="Times New Roman" w:eastAsia="Times New Roman" w:hAnsi="Times New Roman" w:cs="Times New Roman"/>
          <w:sz w:val="26"/>
          <w:szCs w:val="26"/>
          <w:lang w:eastAsia="ru-RU"/>
        </w:rPr>
        <w:t>участь у черговій сесії Коміт</w:t>
      </w:r>
      <w:r w:rsidRPr="00A06C8B">
        <w:rPr>
          <w:rFonts w:ascii="Times New Roman" w:eastAsia="Times New Roman" w:hAnsi="Times New Roman" w:cs="Times New Roman"/>
          <w:sz w:val="26"/>
          <w:szCs w:val="26"/>
          <w:lang w:eastAsia="ru-RU"/>
        </w:rPr>
        <w:t>ету всесвітньої спадщини ЮНЕСКО;</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Культура</w:t>
      </w:r>
      <w:r w:rsidR="00214B4F" w:rsidRPr="00A06C8B">
        <w:rPr>
          <w:rFonts w:ascii="Times New Roman" w:eastAsia="Times New Roman" w:hAnsi="Times New Roman"/>
          <w:sz w:val="26"/>
          <w:szCs w:val="26"/>
          <w:lang w:eastAsia="ru-RU"/>
        </w:rPr>
        <w:t>:</w:t>
      </w:r>
    </w:p>
    <w:p w:rsidR="00170635" w:rsidRPr="00A06C8B" w:rsidRDefault="00F534E3"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w:t>
      </w:r>
      <w:r w:rsidR="003A11B4" w:rsidRPr="00A06C8B">
        <w:rPr>
          <w:rFonts w:ascii="Times New Roman" w:eastAsia="Times New Roman" w:hAnsi="Times New Roman" w:cs="Times New Roman"/>
          <w:sz w:val="26"/>
          <w:szCs w:val="26"/>
          <w:lang w:eastAsia="ru-RU"/>
        </w:rPr>
        <w:t>о</w:t>
      </w:r>
      <w:r w:rsidRPr="00A06C8B">
        <w:rPr>
          <w:rFonts w:ascii="Times New Roman" w:eastAsia="Times New Roman" w:hAnsi="Times New Roman" w:cs="Times New Roman"/>
          <w:sz w:val="26"/>
          <w:szCs w:val="26"/>
          <w:lang w:eastAsia="ru-RU"/>
        </w:rPr>
        <w:t xml:space="preserve"> </w:t>
      </w:r>
      <w:r w:rsidR="00BC3CE2" w:rsidRPr="00A06C8B">
        <w:rPr>
          <w:rFonts w:ascii="Times New Roman" w:eastAsia="Times New Roman" w:hAnsi="Times New Roman" w:cs="Times New Roman"/>
          <w:sz w:val="26"/>
          <w:szCs w:val="26"/>
          <w:lang w:eastAsia="ru-RU"/>
        </w:rPr>
        <w:t xml:space="preserve">спеціальну дводенну подію «Молодість. Пролог – 47» як тизер травневого </w:t>
      </w:r>
      <w:r w:rsidR="00170635" w:rsidRPr="00A06C8B">
        <w:rPr>
          <w:rFonts w:ascii="Times New Roman" w:eastAsia="Times New Roman" w:hAnsi="Times New Roman" w:cs="Times New Roman"/>
          <w:sz w:val="26"/>
          <w:szCs w:val="26"/>
          <w:lang w:eastAsia="ru-RU"/>
        </w:rPr>
        <w:t>Київського міжнародного кіно</w:t>
      </w:r>
      <w:r w:rsidR="00BC3CE2" w:rsidRPr="00A06C8B">
        <w:rPr>
          <w:rFonts w:ascii="Times New Roman" w:eastAsia="Times New Roman" w:hAnsi="Times New Roman" w:cs="Times New Roman"/>
          <w:sz w:val="26"/>
          <w:szCs w:val="26"/>
          <w:lang w:eastAsia="ru-RU"/>
        </w:rPr>
        <w:t xml:space="preserve">фестивалю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Молодість</w:t>
      </w:r>
      <w:r w:rsidR="003A11B4" w:rsidRPr="00A06C8B">
        <w:rPr>
          <w:rFonts w:ascii="Times New Roman" w:eastAsia="Times New Roman" w:hAnsi="Times New Roman" w:cs="Times New Roman"/>
          <w:sz w:val="26"/>
          <w:szCs w:val="26"/>
          <w:lang w:eastAsia="ru-RU"/>
        </w:rPr>
        <w:t>»</w:t>
      </w:r>
      <w:r w:rsidR="00BC3CE2" w:rsidRPr="00A06C8B">
        <w:rPr>
          <w:rFonts w:ascii="Times New Roman" w:eastAsia="Times New Roman" w:hAnsi="Times New Roman" w:cs="Times New Roman"/>
          <w:sz w:val="26"/>
          <w:szCs w:val="26"/>
          <w:lang w:eastAsia="ru-RU"/>
        </w:rPr>
        <w:t xml:space="preserve"> </w:t>
      </w:r>
      <w:r w:rsidR="00170635" w:rsidRPr="00A06C8B">
        <w:rPr>
          <w:rFonts w:ascii="Times New Roman" w:eastAsia="Times New Roman" w:hAnsi="Times New Roman" w:cs="Times New Roman"/>
          <w:sz w:val="26"/>
          <w:szCs w:val="26"/>
          <w:lang w:eastAsia="ru-RU"/>
        </w:rPr>
        <w:t>(</w:t>
      </w:r>
      <w:r w:rsidR="00BC3CE2" w:rsidRPr="00A06C8B">
        <w:rPr>
          <w:rFonts w:ascii="Times New Roman" w:eastAsia="Times New Roman" w:hAnsi="Times New Roman" w:cs="Times New Roman"/>
          <w:sz w:val="26"/>
          <w:szCs w:val="26"/>
          <w:lang w:eastAsia="ru-RU"/>
        </w:rPr>
        <w:t>21</w:t>
      </w:r>
      <w:r w:rsidR="00D03065" w:rsidRPr="00A06C8B">
        <w:rPr>
          <w:rFonts w:ascii="Times New Roman" w:eastAsia="Times New Roman" w:hAnsi="Times New Roman" w:cs="Times New Roman"/>
          <w:sz w:val="26"/>
          <w:szCs w:val="26"/>
          <w:lang w:eastAsia="ru-RU"/>
        </w:rPr>
        <w:t>.10 </w:t>
      </w:r>
      <w:r w:rsidR="00170635" w:rsidRPr="00A06C8B">
        <w:rPr>
          <w:rFonts w:ascii="Times New Roman" w:eastAsia="Times New Roman" w:hAnsi="Times New Roman" w:cs="Times New Roman"/>
          <w:sz w:val="26"/>
          <w:szCs w:val="26"/>
          <w:lang w:eastAsia="ru-RU"/>
        </w:rPr>
        <w:t xml:space="preserve">– </w:t>
      </w:r>
      <w:r w:rsidR="00BC3CE2" w:rsidRPr="00A06C8B">
        <w:rPr>
          <w:rFonts w:ascii="Times New Roman" w:eastAsia="Times New Roman" w:hAnsi="Times New Roman" w:cs="Times New Roman"/>
          <w:sz w:val="26"/>
          <w:szCs w:val="26"/>
          <w:lang w:eastAsia="ru-RU"/>
        </w:rPr>
        <w:t>22</w:t>
      </w:r>
      <w:r w:rsidR="00170635" w:rsidRPr="00A06C8B">
        <w:rPr>
          <w:rFonts w:ascii="Times New Roman" w:eastAsia="Times New Roman" w:hAnsi="Times New Roman" w:cs="Times New Roman"/>
          <w:sz w:val="26"/>
          <w:szCs w:val="26"/>
          <w:lang w:eastAsia="ru-RU"/>
        </w:rPr>
        <w:t>.10.2017);</w:t>
      </w:r>
    </w:p>
    <w:p w:rsidR="00F534E3" w:rsidRPr="00A06C8B" w:rsidRDefault="00170635"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забезпечено участь </w:t>
      </w:r>
      <w:r w:rsidR="00F534E3" w:rsidRPr="00A06C8B">
        <w:rPr>
          <w:rFonts w:ascii="Times New Roman" w:eastAsia="Times New Roman" w:hAnsi="Times New Roman" w:cs="Times New Roman"/>
          <w:sz w:val="26"/>
          <w:szCs w:val="26"/>
          <w:lang w:eastAsia="ru-RU"/>
        </w:rPr>
        <w:t>Київськ</w:t>
      </w:r>
      <w:r w:rsidRPr="00A06C8B">
        <w:rPr>
          <w:rFonts w:ascii="Times New Roman" w:eastAsia="Times New Roman" w:hAnsi="Times New Roman" w:cs="Times New Roman"/>
          <w:sz w:val="26"/>
          <w:szCs w:val="26"/>
          <w:lang w:eastAsia="ru-RU"/>
        </w:rPr>
        <w:t>ого</w:t>
      </w:r>
      <w:r w:rsidR="00F534E3" w:rsidRPr="00A06C8B">
        <w:rPr>
          <w:rFonts w:ascii="Times New Roman" w:eastAsia="Times New Roman" w:hAnsi="Times New Roman" w:cs="Times New Roman"/>
          <w:sz w:val="26"/>
          <w:szCs w:val="26"/>
          <w:lang w:eastAsia="ru-RU"/>
        </w:rPr>
        <w:t xml:space="preserve"> експериментальн</w:t>
      </w:r>
      <w:r w:rsidRPr="00A06C8B">
        <w:rPr>
          <w:rFonts w:ascii="Times New Roman" w:eastAsia="Times New Roman" w:hAnsi="Times New Roman" w:cs="Times New Roman"/>
          <w:sz w:val="26"/>
          <w:szCs w:val="26"/>
          <w:lang w:eastAsia="ru-RU"/>
        </w:rPr>
        <w:t>ого</w:t>
      </w:r>
      <w:r w:rsidR="00F534E3" w:rsidRPr="00A06C8B">
        <w:rPr>
          <w:rFonts w:ascii="Times New Roman" w:eastAsia="Times New Roman" w:hAnsi="Times New Roman" w:cs="Times New Roman"/>
          <w:sz w:val="26"/>
          <w:szCs w:val="26"/>
          <w:lang w:eastAsia="ru-RU"/>
        </w:rPr>
        <w:t xml:space="preserve"> театр</w:t>
      </w:r>
      <w:r w:rsidRPr="00A06C8B">
        <w:rPr>
          <w:rFonts w:ascii="Times New Roman" w:eastAsia="Times New Roman" w:hAnsi="Times New Roman" w:cs="Times New Roman"/>
          <w:sz w:val="26"/>
          <w:szCs w:val="26"/>
          <w:lang w:eastAsia="ru-RU"/>
        </w:rPr>
        <w:t>у</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Золоті ворота</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в українсько-німецькому фестивалі театрального мистецтва (м.</w:t>
      </w:r>
      <w:r w:rsidRPr="00A06C8B">
        <w:rPr>
          <w:rFonts w:ascii="Times New Roman" w:eastAsia="Times New Roman" w:hAnsi="Times New Roman" w:cs="Times New Roman"/>
          <w:sz w:val="26"/>
          <w:szCs w:val="26"/>
          <w:lang w:eastAsia="ru-RU"/>
        </w:rPr>
        <w:t xml:space="preserve"> Магдебург, </w:t>
      </w:r>
      <w:r w:rsidRPr="00A06C8B">
        <w:rPr>
          <w:rFonts w:ascii="Times New Roman" w:hAnsi="Times New Roman" w:cs="Times New Roman"/>
          <w:sz w:val="26"/>
          <w:szCs w:val="26"/>
        </w:rPr>
        <w:t>Федеративна Республіка Німеччина</w:t>
      </w:r>
      <w:r w:rsidR="00B504EB" w:rsidRPr="00A06C8B">
        <w:rPr>
          <w:rFonts w:ascii="Times New Roman" w:eastAsia="Times New Roman" w:hAnsi="Times New Roman" w:cs="Times New Roman"/>
          <w:sz w:val="26"/>
          <w:szCs w:val="26"/>
          <w:lang w:eastAsia="ru-RU"/>
        </w:rPr>
        <w:t>) тощо.</w:t>
      </w:r>
    </w:p>
    <w:p w:rsidR="00F534E3" w:rsidRPr="00A06C8B" w:rsidRDefault="00F534E3" w:rsidP="00DC568C">
      <w:pPr>
        <w:widowControl w:val="0"/>
        <w:tabs>
          <w:tab w:val="left" w:pos="993"/>
        </w:tabs>
        <w:spacing w:after="0"/>
        <w:ind w:firstLine="709"/>
        <w:jc w:val="both"/>
        <w:rPr>
          <w:rFonts w:ascii="Times New Roman" w:hAnsi="Times New Roman"/>
          <w:b/>
          <w:sz w:val="16"/>
          <w:szCs w:val="16"/>
        </w:rPr>
      </w:pPr>
    </w:p>
    <w:p w:rsidR="008F67F7" w:rsidRPr="00A06C8B" w:rsidRDefault="008F67F7" w:rsidP="008F67F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 метою популяризації туристичного потенціалу м. Києва, як одного з найбільш привабливих та популярних туристичних дестинацій країни, робота Київської міської влади в 2017 році була направлена на промоцію та </w:t>
      </w:r>
      <w:r w:rsidR="009E180A" w:rsidRPr="00A06C8B">
        <w:rPr>
          <w:rFonts w:ascii="Times New Roman" w:eastAsia="Times New Roman" w:hAnsi="Times New Roman"/>
          <w:sz w:val="26"/>
          <w:szCs w:val="26"/>
          <w:lang w:eastAsia="ru-RU"/>
        </w:rPr>
        <w:t>просування</w:t>
      </w:r>
      <w:r w:rsidRPr="00A06C8B">
        <w:rPr>
          <w:rFonts w:ascii="Times New Roman" w:eastAsia="Times New Roman" w:hAnsi="Times New Roman"/>
          <w:sz w:val="26"/>
          <w:szCs w:val="26"/>
          <w:lang w:eastAsia="ru-RU"/>
        </w:rPr>
        <w:t xml:space="preserve"> туристичного бренду Києва </w:t>
      </w:r>
      <w:r w:rsidR="00736038" w:rsidRPr="00A06C8B">
        <w:rPr>
          <w:rFonts w:ascii="Times New Roman" w:eastAsia="Times New Roman" w:hAnsi="Times New Roman"/>
          <w:sz w:val="26"/>
          <w:szCs w:val="26"/>
          <w:lang w:eastAsia="ru-RU"/>
        </w:rPr>
        <w:t xml:space="preserve">в </w:t>
      </w:r>
      <w:r w:rsidRPr="00A06C8B">
        <w:rPr>
          <w:rFonts w:ascii="Times New Roman" w:eastAsia="Times New Roman" w:hAnsi="Times New Roman"/>
          <w:sz w:val="26"/>
          <w:szCs w:val="26"/>
          <w:lang w:eastAsia="ru-RU"/>
        </w:rPr>
        <w:t>країн</w:t>
      </w:r>
      <w:r w:rsidR="00736038" w:rsidRPr="00A06C8B">
        <w:rPr>
          <w:rFonts w:ascii="Times New Roman" w:eastAsia="Times New Roman" w:hAnsi="Times New Roman"/>
          <w:sz w:val="26"/>
          <w:szCs w:val="26"/>
          <w:lang w:eastAsia="ru-RU"/>
        </w:rPr>
        <w:t>і та</w:t>
      </w:r>
      <w:r w:rsidRPr="00A06C8B">
        <w:rPr>
          <w:rFonts w:ascii="Times New Roman" w:eastAsia="Times New Roman" w:hAnsi="Times New Roman"/>
          <w:sz w:val="26"/>
          <w:szCs w:val="26"/>
          <w:lang w:eastAsia="ru-RU"/>
        </w:rPr>
        <w:t xml:space="preserve"> за кордоном</w:t>
      </w:r>
      <w:r w:rsidR="009E180A" w:rsidRPr="00A06C8B">
        <w:rPr>
          <w:rFonts w:ascii="Times New Roman" w:eastAsia="Times New Roman" w:hAnsi="Times New Roman"/>
          <w:sz w:val="26"/>
          <w:szCs w:val="26"/>
          <w:lang w:eastAsia="ru-RU"/>
        </w:rPr>
        <w:t>. Зокрема:</w:t>
      </w:r>
    </w:p>
    <w:p w:rsidR="00FB0FF6" w:rsidRPr="00A06C8B" w:rsidRDefault="00FB0FF6" w:rsidP="00FB0F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премію Kyiv Tourism Awards 2017 (06.10.2017);</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створено </w:t>
      </w:r>
      <w:r w:rsidR="00AD1D53" w:rsidRPr="00A06C8B">
        <w:rPr>
          <w:rFonts w:ascii="Times New Roman" w:eastAsia="Times New Roman" w:hAnsi="Times New Roman"/>
          <w:sz w:val="26"/>
          <w:szCs w:val="26"/>
          <w:lang w:eastAsia="ru-RU"/>
        </w:rPr>
        <w:t>та забезпечено функціонування 1</w:t>
      </w:r>
      <w:r w:rsidRPr="00A06C8B">
        <w:rPr>
          <w:rFonts w:ascii="Times New Roman" w:eastAsia="Times New Roman" w:hAnsi="Times New Roman"/>
          <w:sz w:val="26"/>
          <w:szCs w:val="26"/>
          <w:lang w:eastAsia="ru-RU"/>
        </w:rPr>
        <w:t xml:space="preserve"> туристично-інформаційн</w:t>
      </w:r>
      <w:r w:rsidR="00AD1D53" w:rsidRPr="00A06C8B">
        <w:rPr>
          <w:rFonts w:ascii="Times New Roman" w:eastAsia="Times New Roman" w:hAnsi="Times New Roman"/>
          <w:sz w:val="26"/>
          <w:szCs w:val="26"/>
          <w:lang w:eastAsia="ru-RU"/>
        </w:rPr>
        <w:t>ого</w:t>
      </w:r>
      <w:r w:rsidRPr="00A06C8B">
        <w:rPr>
          <w:rFonts w:ascii="Times New Roman" w:eastAsia="Times New Roman" w:hAnsi="Times New Roman"/>
          <w:sz w:val="26"/>
          <w:szCs w:val="26"/>
          <w:lang w:eastAsia="ru-RU"/>
        </w:rPr>
        <w:t xml:space="preserve"> центр</w:t>
      </w:r>
      <w:r w:rsidR="00AD1D53" w:rsidRPr="00A06C8B">
        <w:rPr>
          <w:rFonts w:ascii="Times New Roman" w:eastAsia="Times New Roman" w:hAnsi="Times New Roman"/>
          <w:sz w:val="26"/>
          <w:szCs w:val="26"/>
          <w:lang w:eastAsia="ru-RU"/>
        </w:rPr>
        <w:t>у в центральній частині міста</w:t>
      </w:r>
      <w:r w:rsidRPr="00A06C8B">
        <w:rPr>
          <w:rFonts w:ascii="Times New Roman" w:eastAsia="Times New Roman" w:hAnsi="Times New Roman"/>
          <w:sz w:val="26"/>
          <w:szCs w:val="26"/>
          <w:lang w:eastAsia="ru-RU"/>
        </w:rPr>
        <w:t xml:space="preserve"> </w:t>
      </w:r>
      <w:r w:rsidR="00AD1D53" w:rsidRPr="00A06C8B">
        <w:rPr>
          <w:rFonts w:ascii="Times New Roman" w:eastAsia="Times New Roman" w:hAnsi="Times New Roman"/>
          <w:sz w:val="26"/>
          <w:szCs w:val="26"/>
          <w:lang w:eastAsia="ru-RU"/>
        </w:rPr>
        <w:t xml:space="preserve">(в торгово-розважальному центрі «Gulliver»), а також забезпечено функціонування ще 2 туристично-інформаційних центрів </w:t>
      </w:r>
      <w:r w:rsidRPr="00A06C8B">
        <w:rPr>
          <w:rFonts w:ascii="Times New Roman" w:eastAsia="Times New Roman" w:hAnsi="Times New Roman"/>
          <w:sz w:val="26"/>
          <w:szCs w:val="26"/>
          <w:lang w:eastAsia="ru-RU"/>
        </w:rPr>
        <w:t>(в</w:t>
      </w:r>
      <w:r w:rsidR="00AD1D5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міжнародному аеропорту «Бориспіль»</w:t>
      </w:r>
      <w:r w:rsidR="00AD1D53"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в міжнародному аероп</w:t>
      </w:r>
      <w:r w:rsidR="00AD1D53" w:rsidRPr="00A06C8B">
        <w:rPr>
          <w:rFonts w:ascii="Times New Roman" w:eastAsia="Times New Roman" w:hAnsi="Times New Roman"/>
          <w:sz w:val="26"/>
          <w:szCs w:val="26"/>
          <w:lang w:eastAsia="ru-RU"/>
        </w:rPr>
        <w:t>орту «Київ»), які створені в 2016 році</w:t>
      </w:r>
      <w:r w:rsidRPr="00A06C8B">
        <w:rPr>
          <w:rFonts w:ascii="Times New Roman" w:eastAsia="Times New Roman" w:hAnsi="Times New Roman"/>
          <w:sz w:val="26"/>
          <w:szCs w:val="26"/>
          <w:lang w:eastAsia="ru-RU"/>
        </w:rPr>
        <w:t>;</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створено туристичні фотозони з встановленням 3-Д конструкції туристичного логотипу «Київ - місто де все починається» в міжнародних аеропортах «Київ» та «Бориспіль»;</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оновлено </w:t>
      </w:r>
      <w:r w:rsidR="00FB0FF6" w:rsidRPr="00A06C8B">
        <w:rPr>
          <w:rFonts w:ascii="Times New Roman" w:eastAsia="Times New Roman" w:hAnsi="Times New Roman"/>
          <w:sz w:val="26"/>
          <w:szCs w:val="26"/>
          <w:lang w:eastAsia="ru-RU"/>
        </w:rPr>
        <w:t>50</w:t>
      </w:r>
      <w:r w:rsidRPr="00A06C8B">
        <w:rPr>
          <w:rFonts w:ascii="Times New Roman" w:eastAsia="Times New Roman" w:hAnsi="Times New Roman"/>
          <w:sz w:val="26"/>
          <w:szCs w:val="26"/>
          <w:lang w:eastAsia="ru-RU"/>
        </w:rPr>
        <w:t xml:space="preserve"> </w:t>
      </w:r>
      <w:r w:rsidR="000C1F9A" w:rsidRPr="00A06C8B">
        <w:rPr>
          <w:rFonts w:ascii="Times New Roman" w:eastAsia="Times New Roman" w:hAnsi="Times New Roman"/>
          <w:sz w:val="26"/>
          <w:szCs w:val="26"/>
          <w:lang w:eastAsia="ru-RU"/>
        </w:rPr>
        <w:t>стендів (</w:t>
      </w:r>
      <w:r w:rsidRPr="00A06C8B">
        <w:rPr>
          <w:rFonts w:ascii="Times New Roman" w:eastAsia="Times New Roman" w:hAnsi="Times New Roman"/>
          <w:sz w:val="26"/>
          <w:szCs w:val="26"/>
          <w:lang w:eastAsia="ru-RU"/>
        </w:rPr>
        <w:t>пілонів</w:t>
      </w:r>
      <w:r w:rsidR="000C1F9A"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та </w:t>
      </w:r>
      <w:r w:rsidR="00FB0FF6" w:rsidRPr="00A06C8B">
        <w:rPr>
          <w:rFonts w:ascii="Times New Roman" w:eastAsia="Times New Roman" w:hAnsi="Times New Roman"/>
          <w:sz w:val="26"/>
          <w:szCs w:val="26"/>
          <w:lang w:eastAsia="ru-RU"/>
        </w:rPr>
        <w:t>47</w:t>
      </w:r>
      <w:r w:rsidRPr="00A06C8B">
        <w:rPr>
          <w:rFonts w:ascii="Times New Roman" w:eastAsia="Times New Roman" w:hAnsi="Times New Roman"/>
          <w:sz w:val="26"/>
          <w:szCs w:val="26"/>
          <w:lang w:eastAsia="ru-RU"/>
        </w:rPr>
        <w:t xml:space="preserve"> вказівників до туристичних об’єктів у центральній частині міста;</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w:t>
      </w:r>
      <w:r w:rsidR="009E180A" w:rsidRPr="00A06C8B">
        <w:rPr>
          <w:rFonts w:ascii="Times New Roman" w:eastAsia="Times New Roman" w:hAnsi="Times New Roman"/>
          <w:sz w:val="26"/>
          <w:szCs w:val="26"/>
          <w:lang w:eastAsia="ru-RU"/>
        </w:rPr>
        <w:t>творено 20 зупинок дл</w:t>
      </w:r>
      <w:r w:rsidRPr="00A06C8B">
        <w:rPr>
          <w:rFonts w:ascii="Times New Roman" w:eastAsia="Times New Roman" w:hAnsi="Times New Roman"/>
          <w:sz w:val="26"/>
          <w:szCs w:val="26"/>
          <w:lang w:eastAsia="ru-RU"/>
        </w:rPr>
        <w:t>я екскурсійного автотранспорту;</w:t>
      </w:r>
    </w:p>
    <w:p w:rsidR="00FB0FF6"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w:t>
      </w:r>
      <w:r w:rsidR="009E180A" w:rsidRPr="00A06C8B">
        <w:rPr>
          <w:rFonts w:ascii="Times New Roman" w:eastAsia="Times New Roman" w:hAnsi="Times New Roman"/>
          <w:sz w:val="26"/>
          <w:szCs w:val="26"/>
          <w:lang w:eastAsia="ru-RU"/>
        </w:rPr>
        <w:t>озроблено та впроваджено туристичну ID – картку Kyiv Pass</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w:t>
      </w:r>
      <w:r w:rsidR="009E180A" w:rsidRPr="00A06C8B">
        <w:rPr>
          <w:rFonts w:ascii="Times New Roman" w:eastAsia="Times New Roman" w:hAnsi="Times New Roman"/>
          <w:sz w:val="26"/>
          <w:szCs w:val="26"/>
          <w:lang w:eastAsia="ru-RU"/>
        </w:rPr>
        <w:t>одернізовано київський турис</w:t>
      </w:r>
      <w:r w:rsidRPr="00A06C8B">
        <w:rPr>
          <w:rFonts w:ascii="Times New Roman" w:eastAsia="Times New Roman" w:hAnsi="Times New Roman"/>
          <w:sz w:val="26"/>
          <w:szCs w:val="26"/>
          <w:lang w:eastAsia="ru-RU"/>
        </w:rPr>
        <w:t>тичний портал (visitkyiv.travel);</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w:t>
      </w:r>
      <w:r w:rsidR="009E180A" w:rsidRPr="00A06C8B">
        <w:rPr>
          <w:rFonts w:ascii="Times New Roman" w:eastAsia="Times New Roman" w:hAnsi="Times New Roman"/>
          <w:sz w:val="26"/>
          <w:szCs w:val="26"/>
          <w:lang w:eastAsia="ru-RU"/>
        </w:rPr>
        <w:t>рганізовано рекламу туристичних можливостей м. Києва в засобах масової інформації (бортові журнали: Wizz-Air, LOT, INTERCITY, BelAvia, Panorama. Світові ЗМІ: Guardian, the Hug тощо)</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м</w:t>
      </w:r>
      <w:r w:rsidR="009E180A" w:rsidRPr="00A06C8B">
        <w:rPr>
          <w:rFonts w:ascii="Times New Roman" w:eastAsia="Times New Roman" w:hAnsi="Times New Roman"/>
          <w:sz w:val="26"/>
          <w:szCs w:val="26"/>
          <w:lang w:eastAsia="ru-RU"/>
        </w:rPr>
        <w:t>одернізовано офіційний мобільний додаток міста Києва (Kyiv City Guide)</w:t>
      </w:r>
      <w:r w:rsidRPr="00A06C8B">
        <w:rPr>
          <w:rFonts w:ascii="Times New Roman" w:eastAsia="Times New Roman" w:hAnsi="Times New Roman"/>
          <w:sz w:val="26"/>
          <w:szCs w:val="26"/>
          <w:lang w:eastAsia="ru-RU"/>
        </w:rPr>
        <w:t>, який</w:t>
      </w:r>
      <w:r w:rsidR="009E180A" w:rsidRPr="00A06C8B">
        <w:rPr>
          <w:rFonts w:ascii="Times New Roman" w:eastAsia="Times New Roman" w:hAnsi="Times New Roman"/>
          <w:sz w:val="26"/>
          <w:szCs w:val="26"/>
          <w:lang w:eastAsia="ru-RU"/>
        </w:rPr>
        <w:t xml:space="preserve"> включає 13 екскурсій на 2 мовах (українськ</w:t>
      </w:r>
      <w:r w:rsidRPr="00A06C8B">
        <w:rPr>
          <w:rFonts w:ascii="Times New Roman" w:eastAsia="Times New Roman" w:hAnsi="Times New Roman"/>
          <w:sz w:val="26"/>
          <w:szCs w:val="26"/>
          <w:lang w:eastAsia="ru-RU"/>
        </w:rPr>
        <w:t>ою та</w:t>
      </w:r>
      <w:r w:rsidR="009E180A" w:rsidRPr="00A06C8B">
        <w:rPr>
          <w:rFonts w:ascii="Times New Roman" w:eastAsia="Times New Roman" w:hAnsi="Times New Roman"/>
          <w:sz w:val="26"/>
          <w:szCs w:val="26"/>
          <w:lang w:eastAsia="ru-RU"/>
        </w:rPr>
        <w:t xml:space="preserve"> англійськ</w:t>
      </w:r>
      <w:r w:rsidRPr="00A06C8B">
        <w:rPr>
          <w:rFonts w:ascii="Times New Roman" w:eastAsia="Times New Roman" w:hAnsi="Times New Roman"/>
          <w:sz w:val="26"/>
          <w:szCs w:val="26"/>
          <w:lang w:eastAsia="ru-RU"/>
        </w:rPr>
        <w:t>ою);</w:t>
      </w:r>
    </w:p>
    <w:p w:rsidR="00101297" w:rsidRPr="00A06C8B" w:rsidRDefault="00101297"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впроваджено комплексну Програму екскурсійного обслуговування школярів, в рамках якої розроблено 4 екскурсії на українській та англійській мовах: «Київські таємниці», «Місця, де здійснюються бажання», «Від підземелля до веселки», «У пошуках київських звірят», та підключено їх до мобільного додатку «Kyiv City Guide»;</w:t>
      </w:r>
    </w:p>
    <w:p w:rsidR="00FB0FF6"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9E180A" w:rsidRPr="00A06C8B">
        <w:rPr>
          <w:rFonts w:ascii="Times New Roman" w:eastAsia="Times New Roman" w:hAnsi="Times New Roman"/>
          <w:sz w:val="26"/>
          <w:szCs w:val="26"/>
          <w:lang w:eastAsia="ru-RU"/>
        </w:rPr>
        <w:t>роведено 4 рекламно – інформаційні тури для представників туристичної галузі та ЗМІ до м. Києва</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w:t>
      </w:r>
      <w:r w:rsidR="009E180A" w:rsidRPr="00A06C8B">
        <w:rPr>
          <w:rFonts w:ascii="Times New Roman" w:eastAsia="Times New Roman" w:hAnsi="Times New Roman"/>
          <w:sz w:val="26"/>
          <w:szCs w:val="26"/>
          <w:lang w:eastAsia="ru-RU"/>
        </w:rPr>
        <w:t>творено та забезпечено функціонування гарячої телефонної лінії та юридичної підтримки туристів «15-51»</w:t>
      </w:r>
      <w:r w:rsidRPr="00A06C8B">
        <w:rPr>
          <w:rFonts w:ascii="Times New Roman" w:eastAsia="Times New Roman" w:hAnsi="Times New Roman"/>
          <w:sz w:val="26"/>
          <w:szCs w:val="26"/>
          <w:lang w:eastAsia="ru-RU"/>
        </w:rPr>
        <w:t xml:space="preserve"> тощо</w:t>
      </w:r>
      <w:r w:rsidR="009E180A" w:rsidRPr="00A06C8B">
        <w:rPr>
          <w:rFonts w:ascii="Times New Roman" w:eastAsia="Times New Roman" w:hAnsi="Times New Roman"/>
          <w:sz w:val="26"/>
          <w:szCs w:val="26"/>
          <w:lang w:eastAsia="ru-RU"/>
        </w:rPr>
        <w:t xml:space="preserve">. </w:t>
      </w:r>
    </w:p>
    <w:p w:rsidR="00101297" w:rsidRPr="00A06C8B" w:rsidRDefault="00101297" w:rsidP="002125B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w:t>
      </w:r>
      <w:r w:rsidR="002125BB" w:rsidRPr="00A06C8B">
        <w:rPr>
          <w:rFonts w:ascii="Times New Roman" w:eastAsia="Times New Roman" w:hAnsi="Times New Roman"/>
          <w:sz w:val="26"/>
          <w:szCs w:val="26"/>
          <w:lang w:eastAsia="ru-RU"/>
        </w:rPr>
        <w:t xml:space="preserve"> проведених</w:t>
      </w:r>
      <w:r w:rsidRPr="00A06C8B">
        <w:rPr>
          <w:rFonts w:ascii="Times New Roman" w:eastAsia="Times New Roman" w:hAnsi="Times New Roman"/>
          <w:sz w:val="26"/>
          <w:szCs w:val="26"/>
          <w:lang w:eastAsia="ru-RU"/>
        </w:rPr>
        <w:t xml:space="preserve"> іміджевих заходів м</w:t>
      </w:r>
      <w:r w:rsidR="002125BB" w:rsidRPr="00A06C8B">
        <w:rPr>
          <w:rFonts w:ascii="Times New Roman" w:eastAsia="Times New Roman" w:hAnsi="Times New Roman"/>
          <w:sz w:val="26"/>
          <w:szCs w:val="26"/>
          <w:lang w:eastAsia="ru-RU"/>
        </w:rPr>
        <w:t>істо</w:t>
      </w:r>
      <w:r w:rsidRPr="00A06C8B">
        <w:rPr>
          <w:rFonts w:ascii="Times New Roman" w:eastAsia="Times New Roman" w:hAnsi="Times New Roman"/>
          <w:sz w:val="26"/>
          <w:szCs w:val="26"/>
          <w:lang w:eastAsia="ru-RU"/>
        </w:rPr>
        <w:t xml:space="preserve"> Київ зберігає стійку позитивну динаміку щодо туристичних потоків (таблиця </w:t>
      </w:r>
      <w:r w:rsidR="002125BB" w:rsidRPr="00A06C8B">
        <w:rPr>
          <w:rFonts w:ascii="Times New Roman" w:eastAsia="Times New Roman" w:hAnsi="Times New Roman"/>
          <w:sz w:val="26"/>
          <w:szCs w:val="26"/>
          <w:lang w:eastAsia="ru-RU"/>
        </w:rPr>
        <w:t>9</w:t>
      </w:r>
      <w:r w:rsidRPr="00A06C8B">
        <w:rPr>
          <w:rFonts w:ascii="Times New Roman" w:eastAsia="Times New Roman" w:hAnsi="Times New Roman"/>
          <w:sz w:val="26"/>
          <w:szCs w:val="26"/>
          <w:lang w:eastAsia="ru-RU"/>
        </w:rPr>
        <w:t>).</w:t>
      </w:r>
      <w:r w:rsidR="002125BB" w:rsidRPr="00A06C8B">
        <w:rPr>
          <w:rFonts w:ascii="Times New Roman" w:eastAsia="Times New Roman" w:hAnsi="Times New Roman"/>
          <w:sz w:val="26"/>
          <w:szCs w:val="26"/>
          <w:lang w:eastAsia="ru-RU"/>
        </w:rPr>
        <w:t xml:space="preserve"> </w:t>
      </w:r>
    </w:p>
    <w:p w:rsidR="002125BB" w:rsidRPr="00A06C8B" w:rsidRDefault="002125BB" w:rsidP="002125BB">
      <w:pPr>
        <w:widowControl w:val="0"/>
        <w:spacing w:after="0"/>
        <w:jc w:val="right"/>
        <w:rPr>
          <w:rFonts w:ascii="Times New Roman" w:hAnsi="Times New Roman"/>
          <w:sz w:val="26"/>
          <w:szCs w:val="26"/>
        </w:rPr>
      </w:pPr>
      <w:r w:rsidRPr="00A06C8B">
        <w:rPr>
          <w:rFonts w:ascii="Times New Roman" w:hAnsi="Times New Roman"/>
          <w:sz w:val="26"/>
          <w:szCs w:val="26"/>
        </w:rPr>
        <w:t>Таблиця 9</w:t>
      </w:r>
    </w:p>
    <w:p w:rsidR="00101297" w:rsidRPr="00A06C8B" w:rsidRDefault="00101297" w:rsidP="002125BB">
      <w:pPr>
        <w:widowControl w:val="0"/>
        <w:spacing w:after="0"/>
        <w:jc w:val="center"/>
        <w:rPr>
          <w:rFonts w:ascii="Times New Roman" w:hAnsi="Times New Roman"/>
          <w:sz w:val="26"/>
          <w:szCs w:val="26"/>
        </w:rPr>
      </w:pPr>
      <w:r w:rsidRPr="00A06C8B">
        <w:rPr>
          <w:rFonts w:ascii="Times New Roman" w:hAnsi="Times New Roman"/>
          <w:sz w:val="26"/>
          <w:szCs w:val="26"/>
        </w:rPr>
        <w:t>Основні показники туристичної галузі м. Києва</w:t>
      </w:r>
      <w:r w:rsidR="002125BB" w:rsidRPr="00A06C8B">
        <w:rPr>
          <w:rStyle w:val="ab"/>
          <w:rFonts w:ascii="Times New Roman" w:hAnsi="Times New Roman"/>
          <w:sz w:val="26"/>
          <w:szCs w:val="26"/>
        </w:rPr>
        <w:footnoteReference w:id="4"/>
      </w:r>
      <w:r w:rsidRPr="00A06C8B">
        <w:rPr>
          <w:rFonts w:ascii="Times New Roman" w:hAnsi="Times New Roman"/>
          <w:sz w:val="26"/>
          <w:szCs w:val="26"/>
        </w:rPr>
        <w:t xml:space="preserve"> </w:t>
      </w:r>
    </w:p>
    <w:tbl>
      <w:tblPr>
        <w:tblStyle w:val="17"/>
        <w:tblW w:w="9747" w:type="dxa"/>
        <w:tblLayout w:type="fixed"/>
        <w:tblLook w:val="04A0" w:firstRow="1" w:lastRow="0" w:firstColumn="1" w:lastColumn="0" w:noHBand="0" w:noVBand="1"/>
      </w:tblPr>
      <w:tblGrid>
        <w:gridCol w:w="3794"/>
        <w:gridCol w:w="1276"/>
        <w:gridCol w:w="1417"/>
        <w:gridCol w:w="1701"/>
        <w:gridCol w:w="1559"/>
      </w:tblGrid>
      <w:tr w:rsidR="002125BB" w:rsidRPr="00A06C8B" w:rsidTr="002125BB">
        <w:trPr>
          <w:trHeight w:val="240"/>
        </w:trPr>
        <w:tc>
          <w:tcPr>
            <w:tcW w:w="3794" w:type="dxa"/>
            <w:vAlign w:val="center"/>
            <w:hideMark/>
          </w:tcPr>
          <w:p w:rsidR="002125BB" w:rsidRPr="00A06C8B" w:rsidRDefault="009A78CE"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Показник</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Одиниця виміру</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2015</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2016</w:t>
            </w:r>
          </w:p>
        </w:tc>
        <w:tc>
          <w:tcPr>
            <w:tcW w:w="1559"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2017</w:t>
            </w:r>
          </w:p>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(очікуване)</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Іноземні відвідувачі</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тис. осіб</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1 069,3</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1 248,1</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1 380,0</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Внутрішні туристи</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тис. осіб</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707,0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719,7</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791,6</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Туристичний збір</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млн грн</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13,0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18,8</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22,0</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 xml:space="preserve">Кількість колективних закладів розміщення </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од.</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171</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186</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189</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Середня завантаженість готелів</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27,0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34,0</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45,0</w:t>
            </w:r>
          </w:p>
        </w:tc>
      </w:tr>
    </w:tbl>
    <w:p w:rsidR="008F67F7" w:rsidRPr="00A06C8B" w:rsidRDefault="008F67F7" w:rsidP="00DC568C">
      <w:pPr>
        <w:widowControl w:val="0"/>
        <w:tabs>
          <w:tab w:val="left" w:pos="993"/>
        </w:tabs>
        <w:spacing w:after="0"/>
        <w:ind w:firstLine="709"/>
        <w:jc w:val="both"/>
        <w:rPr>
          <w:rFonts w:ascii="Times New Roman" w:hAnsi="Times New Roman"/>
          <w:b/>
          <w:sz w:val="26"/>
          <w:szCs w:val="26"/>
        </w:rPr>
      </w:pPr>
    </w:p>
    <w:p w:rsidR="00A06C8B" w:rsidRPr="00A06C8B" w:rsidRDefault="00A06C8B"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2.3. Бюджет, фінанси та облік</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Поступове зростання ділової активності у реальній економіці м. Києва, збільшення доходів населення у 2015-2017 роках призвело до суттєвого покращення ситуації у бюджетній сфері міста. Цьому, також, сприяла бюджетна децентралізація, що здійснюється в країні з метою формування спроможних територіальних громад.</w:t>
      </w:r>
    </w:p>
    <w:p w:rsidR="003354DC" w:rsidRPr="00A06C8B" w:rsidRDefault="003354DC" w:rsidP="000A7642">
      <w:pPr>
        <w:widowControl w:val="0"/>
        <w:spacing w:after="0"/>
        <w:jc w:val="right"/>
        <w:rPr>
          <w:rFonts w:ascii="Times New Roman" w:hAnsi="Times New Roman"/>
          <w:sz w:val="16"/>
          <w:szCs w:val="16"/>
        </w:rPr>
      </w:pPr>
    </w:p>
    <w:p w:rsidR="000A7642" w:rsidRPr="00A06C8B" w:rsidRDefault="000A7642" w:rsidP="000A7642">
      <w:pPr>
        <w:widowControl w:val="0"/>
        <w:spacing w:after="0"/>
        <w:jc w:val="right"/>
        <w:rPr>
          <w:rFonts w:ascii="Times New Roman" w:hAnsi="Times New Roman"/>
          <w:sz w:val="26"/>
          <w:szCs w:val="26"/>
        </w:rPr>
      </w:pPr>
      <w:r w:rsidRPr="00A06C8B">
        <w:rPr>
          <w:rFonts w:ascii="Times New Roman" w:hAnsi="Times New Roman"/>
          <w:sz w:val="26"/>
          <w:szCs w:val="26"/>
        </w:rPr>
        <w:t xml:space="preserve">Таблиця </w:t>
      </w:r>
      <w:r w:rsidR="001C6C9E" w:rsidRPr="00A06C8B">
        <w:rPr>
          <w:rFonts w:ascii="Times New Roman" w:hAnsi="Times New Roman"/>
          <w:sz w:val="26"/>
          <w:szCs w:val="26"/>
        </w:rPr>
        <w:t>10</w:t>
      </w:r>
    </w:p>
    <w:p w:rsidR="000A7642" w:rsidRPr="00A06C8B" w:rsidRDefault="000A7642" w:rsidP="000A7642">
      <w:pPr>
        <w:widowControl w:val="0"/>
        <w:spacing w:after="0"/>
        <w:jc w:val="center"/>
        <w:rPr>
          <w:rFonts w:ascii="Times New Roman" w:hAnsi="Times New Roman"/>
          <w:sz w:val="26"/>
          <w:szCs w:val="26"/>
        </w:rPr>
      </w:pPr>
      <w:r w:rsidRPr="00A06C8B">
        <w:rPr>
          <w:rFonts w:ascii="Times New Roman" w:hAnsi="Times New Roman"/>
          <w:sz w:val="26"/>
          <w:szCs w:val="26"/>
        </w:rPr>
        <w:t>Інформація щодо бюджету та фінансів міста Києва</w:t>
      </w:r>
    </w:p>
    <w:p w:rsidR="000A7642" w:rsidRPr="00A06C8B" w:rsidRDefault="000A7642" w:rsidP="000A7642">
      <w:pPr>
        <w:widowControl w:val="0"/>
        <w:spacing w:after="0"/>
        <w:ind w:left="993" w:hanging="426"/>
        <w:jc w:val="right"/>
        <w:rPr>
          <w:rFonts w:ascii="Times New Roman" w:hAnsi="Times New Roman"/>
          <w:sz w:val="6"/>
          <w:szCs w:val="1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316"/>
        <w:gridCol w:w="1596"/>
        <w:gridCol w:w="1596"/>
        <w:gridCol w:w="1448"/>
      </w:tblGrid>
      <w:tr w:rsidR="000A7642" w:rsidRPr="00A06C8B" w:rsidTr="00BF586B">
        <w:trPr>
          <w:trHeight w:val="20"/>
          <w:tblHeader/>
        </w:trPr>
        <w:tc>
          <w:tcPr>
            <w:tcW w:w="1891" w:type="pct"/>
            <w:shd w:val="clear" w:color="auto" w:fill="auto"/>
            <w:noWrap/>
            <w:vAlign w:val="center"/>
            <w:hideMark/>
          </w:tcPr>
          <w:p w:rsidR="000A7642" w:rsidRPr="00A06C8B" w:rsidRDefault="001C6C9E"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Показник</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Одиниця виміру</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станом на </w:t>
            </w:r>
          </w:p>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01.01.2016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01.01.2017</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01.01.2018</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Надходження до бюджетів усіх рівнів</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220</w:t>
            </w:r>
            <w:r w:rsidR="00BF586B" w:rsidRPr="00A06C8B">
              <w:rPr>
                <w:rFonts w:ascii="Times New Roman" w:eastAsia="Times New Roman" w:hAnsi="Times New Roman"/>
                <w:bCs/>
                <w:color w:val="000000"/>
                <w:sz w:val="26"/>
                <w:szCs w:val="26"/>
                <w:lang w:eastAsia="ru-RU"/>
              </w:rPr>
              <w:t> </w:t>
            </w:r>
            <w:r w:rsidRPr="00A06C8B">
              <w:rPr>
                <w:rFonts w:ascii="Times New Roman" w:eastAsia="Times New Roman" w:hAnsi="Times New Roman"/>
                <w:bCs/>
                <w:color w:val="000000"/>
                <w:sz w:val="26"/>
                <w:szCs w:val="26"/>
                <w:lang w:eastAsia="ru-RU"/>
              </w:rPr>
              <w:t>774</w:t>
            </w:r>
            <w:r w:rsidR="00BF586B" w:rsidRPr="00A06C8B">
              <w:rPr>
                <w:rFonts w:ascii="Times New Roman" w:eastAsia="Times New Roman" w:hAnsi="Times New Roman"/>
                <w:bCs/>
                <w:color w:val="000000"/>
                <w:sz w:val="26"/>
                <w:szCs w:val="26"/>
                <w:lang w:eastAsia="ru-RU"/>
              </w:rPr>
              <w:t>,</w:t>
            </w:r>
            <w:r w:rsidRPr="00A06C8B">
              <w:rPr>
                <w:rFonts w:ascii="Times New Roman" w:eastAsia="Times New Roman" w:hAnsi="Times New Roman"/>
                <w:bCs/>
                <w:color w:val="000000"/>
                <w:sz w:val="26"/>
                <w:szCs w:val="26"/>
                <w:lang w:eastAsia="ru-RU"/>
              </w:rPr>
              <w:t>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288 275,2</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367 110,0</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73,6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27,3</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Надходження до державного бюджету </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198 596,6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259 091,6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337 151,9</w:t>
            </w:r>
          </w:p>
        </w:tc>
      </w:tr>
    </w:tbl>
    <w:p w:rsidR="003D6B84" w:rsidRPr="00A06C8B" w:rsidRDefault="003D6B84">
      <w:pPr>
        <w:rPr>
          <w:rFonts w:ascii="Times New Roman" w:hAnsi="Times New Roman"/>
        </w:rPr>
      </w:pPr>
      <w:r w:rsidRPr="00A06C8B">
        <w:rPr>
          <w:rFonts w:ascii="Times New Roman" w:hAnsi="Times New Roman"/>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316"/>
        <w:gridCol w:w="1596"/>
        <w:gridCol w:w="1596"/>
        <w:gridCol w:w="1448"/>
      </w:tblGrid>
      <w:tr w:rsidR="003D6B84" w:rsidRPr="00A06C8B" w:rsidTr="003D6B84">
        <w:trPr>
          <w:trHeight w:val="20"/>
        </w:trPr>
        <w:tc>
          <w:tcPr>
            <w:tcW w:w="1891" w:type="pct"/>
            <w:tcBorders>
              <w:top w:val="nil"/>
              <w:left w:val="nil"/>
              <w:bottom w:val="single" w:sz="4" w:space="0" w:color="auto"/>
              <w:right w:val="nil"/>
            </w:tcBorders>
            <w:shd w:val="clear" w:color="auto" w:fill="auto"/>
            <w:vAlign w:val="bottom"/>
          </w:tcPr>
          <w:p w:rsidR="003D6B84" w:rsidRPr="00A06C8B" w:rsidRDefault="003D6B84" w:rsidP="00BF586B">
            <w:pPr>
              <w:spacing w:after="0"/>
              <w:ind w:left="176"/>
              <w:rPr>
                <w:rFonts w:ascii="Times New Roman" w:eastAsia="Times New Roman" w:hAnsi="Times New Roman"/>
                <w:iCs/>
                <w:color w:val="000000"/>
                <w:sz w:val="26"/>
                <w:szCs w:val="26"/>
                <w:lang w:eastAsia="ru-RU"/>
              </w:rPr>
            </w:pPr>
          </w:p>
        </w:tc>
        <w:tc>
          <w:tcPr>
            <w:tcW w:w="687" w:type="pct"/>
            <w:tcBorders>
              <w:top w:val="nil"/>
              <w:left w:val="nil"/>
              <w:bottom w:val="single" w:sz="4" w:space="0" w:color="auto"/>
              <w:right w:val="nil"/>
            </w:tcBorders>
            <w:shd w:val="clear" w:color="auto" w:fill="auto"/>
            <w:vAlign w:val="center"/>
          </w:tcPr>
          <w:p w:rsidR="003D6B84" w:rsidRPr="00A06C8B" w:rsidRDefault="003D6B84" w:rsidP="00BF586B">
            <w:pPr>
              <w:spacing w:after="0"/>
              <w:jc w:val="center"/>
              <w:rPr>
                <w:rFonts w:ascii="Times New Roman" w:eastAsia="Times New Roman" w:hAnsi="Times New Roman"/>
                <w:iCs/>
                <w:color w:val="000000"/>
                <w:sz w:val="26"/>
                <w:szCs w:val="26"/>
                <w:lang w:eastAsia="ru-RU"/>
              </w:rPr>
            </w:pPr>
          </w:p>
        </w:tc>
        <w:tc>
          <w:tcPr>
            <w:tcW w:w="2422" w:type="pct"/>
            <w:gridSpan w:val="3"/>
            <w:tcBorders>
              <w:top w:val="nil"/>
              <w:left w:val="nil"/>
              <w:bottom w:val="single" w:sz="4" w:space="0" w:color="auto"/>
              <w:right w:val="nil"/>
            </w:tcBorders>
            <w:shd w:val="clear" w:color="auto" w:fill="auto"/>
            <w:noWrap/>
          </w:tcPr>
          <w:p w:rsidR="003D6B84" w:rsidRPr="00A06C8B" w:rsidRDefault="003D6B84" w:rsidP="003D6B84">
            <w:pPr>
              <w:spacing w:after="0"/>
              <w:jc w:val="right"/>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Продовження таблиці 10</w:t>
            </w:r>
          </w:p>
        </w:tc>
      </w:tr>
      <w:tr w:rsidR="003D6B84" w:rsidRPr="00A06C8B" w:rsidTr="003D6B84">
        <w:trPr>
          <w:trHeight w:val="20"/>
        </w:trPr>
        <w:tc>
          <w:tcPr>
            <w:tcW w:w="1891" w:type="pct"/>
            <w:tcBorders>
              <w:top w:val="single" w:sz="4" w:space="0" w:color="auto"/>
            </w:tcBorders>
            <w:shd w:val="clear" w:color="auto" w:fill="auto"/>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Показник</w:t>
            </w:r>
          </w:p>
        </w:tc>
        <w:tc>
          <w:tcPr>
            <w:tcW w:w="687" w:type="pct"/>
            <w:tcBorders>
              <w:top w:val="single" w:sz="4" w:space="0" w:color="auto"/>
            </w:tcBorders>
            <w:shd w:val="clear" w:color="auto" w:fill="auto"/>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Одиниця виміру</w:t>
            </w:r>
          </w:p>
        </w:tc>
        <w:tc>
          <w:tcPr>
            <w:tcW w:w="833"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станом на </w:t>
            </w:r>
          </w:p>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01.01.2016</w:t>
            </w:r>
          </w:p>
        </w:tc>
        <w:tc>
          <w:tcPr>
            <w:tcW w:w="833"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01.01.2017</w:t>
            </w:r>
          </w:p>
        </w:tc>
        <w:tc>
          <w:tcPr>
            <w:tcW w:w="756"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01.01.2018</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76,8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30,5</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Доходи місцевих бюджетів </w:t>
            </w:r>
            <w:r w:rsidRPr="00A06C8B">
              <w:rPr>
                <w:rFonts w:ascii="Times New Roman" w:eastAsia="Times New Roman" w:hAnsi="Times New Roman"/>
                <w:color w:val="000000"/>
                <w:sz w:val="26"/>
                <w:szCs w:val="26"/>
                <w:lang w:eastAsia="ru-RU"/>
              </w:rPr>
              <w:t>(без трансфертів)</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22 178,2</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29 183,1</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29 958,1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149,6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131,6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102,7</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Зростання капітальних видатків місцевих бюджетів </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4 018,4</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2 214,6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5 832,2</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121,3</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30,2</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61,1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Виконання місцевих бюджетів: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доходів місцевих бюджетів                                      (без трансфертів)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103,3</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104,3</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101,6</w:t>
            </w:r>
          </w:p>
        </w:tc>
      </w:tr>
      <w:tr w:rsidR="000A7642" w:rsidRPr="00A06C8B" w:rsidTr="00BF586B">
        <w:trPr>
          <w:trHeight w:val="64"/>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видатків місцевих бюджетів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96,5</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92,1</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95,6</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Нерозподілений вільний залишок коштів місцевих бюджетів на кінець періоду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1 644,8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3 826,0</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3 028,1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відхилення до початку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1 314,8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2 181,2</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-797,9</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Розмір трансфентів з державного бюджету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9 475,8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9 418,9</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13 761,0</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порівння загального обсягу трансфертів, виділених з державного бюджету із обсягом надходжень податків і зборів до державного бюджету</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4,1</w:t>
            </w:r>
          </w:p>
        </w:tc>
      </w:tr>
      <w:tr w:rsidR="000A7642" w:rsidRPr="00A06C8B" w:rsidTr="00BF586B">
        <w:trPr>
          <w:trHeight w:val="20"/>
        </w:trPr>
        <w:tc>
          <w:tcPr>
            <w:tcW w:w="1891" w:type="pct"/>
            <w:shd w:val="clear" w:color="auto" w:fill="auto"/>
            <w:vAlign w:val="bottom"/>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Залишки невідшкодованих </w:t>
            </w:r>
          </w:p>
          <w:p w:rsidR="000A7642" w:rsidRPr="00A06C8B" w:rsidRDefault="000A7642" w:rsidP="00995397">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сум </w:t>
            </w:r>
            <w:r w:rsidR="00995397" w:rsidRPr="00A06C8B">
              <w:rPr>
                <w:rFonts w:ascii="Times New Roman" w:eastAsia="Times New Roman" w:hAnsi="Times New Roman"/>
                <w:bCs/>
                <w:color w:val="000000"/>
                <w:sz w:val="26"/>
                <w:szCs w:val="26"/>
                <w:lang w:eastAsia="ru-RU"/>
              </w:rPr>
              <w:t>податку на додану вартість</w:t>
            </w:r>
            <w:r w:rsidR="00995397" w:rsidRPr="00A06C8B">
              <w:rPr>
                <w:rStyle w:val="ab"/>
                <w:rFonts w:ascii="Times New Roman" w:eastAsia="Times New Roman" w:hAnsi="Times New Roman"/>
                <w:color w:val="000000"/>
                <w:sz w:val="26"/>
                <w:szCs w:val="26"/>
                <w:lang w:eastAsia="ru-RU"/>
              </w:rPr>
              <w:t xml:space="preserve"> </w:t>
            </w:r>
            <w:r w:rsidRPr="00A06C8B">
              <w:rPr>
                <w:rStyle w:val="ab"/>
                <w:rFonts w:ascii="Times New Roman" w:eastAsia="Times New Roman" w:hAnsi="Times New Roman"/>
                <w:color w:val="000000"/>
                <w:sz w:val="26"/>
                <w:szCs w:val="26"/>
                <w:lang w:eastAsia="ru-RU"/>
              </w:rPr>
              <w:footnoteReference w:id="5"/>
            </w:r>
            <w:r w:rsidRPr="00A06C8B">
              <w:rPr>
                <w:rFonts w:ascii="Times New Roman" w:eastAsia="Times New Roman" w:hAnsi="Times New Roman"/>
                <w:bCs/>
                <w:color w:val="000000"/>
                <w:sz w:val="26"/>
                <w:szCs w:val="26"/>
                <w:lang w:eastAsia="ru-RU"/>
              </w:rPr>
              <w:t xml:space="preserve"> </w:t>
            </w:r>
          </w:p>
        </w:tc>
        <w:tc>
          <w:tcPr>
            <w:tcW w:w="687"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2 992,6</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2 726,2</w:t>
            </w:r>
          </w:p>
        </w:tc>
        <w:tc>
          <w:tcPr>
            <w:tcW w:w="756"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2 181,0</w:t>
            </w:r>
          </w:p>
        </w:tc>
      </w:tr>
      <w:tr w:rsidR="000A7642" w:rsidRPr="00A06C8B" w:rsidTr="00BF586B">
        <w:trPr>
          <w:trHeight w:val="20"/>
        </w:trPr>
        <w:tc>
          <w:tcPr>
            <w:tcW w:w="1891" w:type="pct"/>
            <w:shd w:val="clear" w:color="auto" w:fill="auto"/>
            <w:vAlign w:val="bottom"/>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Залишки невідшкодованих </w:t>
            </w:r>
          </w:p>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сум </w:t>
            </w:r>
            <w:r w:rsidR="00995397" w:rsidRPr="00A06C8B">
              <w:rPr>
                <w:rFonts w:ascii="Times New Roman" w:eastAsia="Times New Roman" w:hAnsi="Times New Roman"/>
                <w:bCs/>
                <w:color w:val="000000"/>
                <w:sz w:val="26"/>
                <w:szCs w:val="26"/>
                <w:lang w:eastAsia="ru-RU"/>
              </w:rPr>
              <w:t>податку на додану вартість</w:t>
            </w:r>
            <w:r w:rsidR="00995397" w:rsidRPr="00A06C8B">
              <w:rPr>
                <w:rStyle w:val="ab"/>
                <w:rFonts w:ascii="Times New Roman" w:eastAsia="Times New Roman" w:hAnsi="Times New Roman"/>
                <w:color w:val="000000"/>
                <w:sz w:val="26"/>
                <w:szCs w:val="26"/>
                <w:lang w:eastAsia="ru-RU"/>
              </w:rPr>
              <w:t xml:space="preserve"> </w:t>
            </w:r>
            <w:r w:rsidRPr="00A06C8B">
              <w:rPr>
                <w:rStyle w:val="ab"/>
                <w:rFonts w:ascii="Times New Roman" w:eastAsia="Times New Roman" w:hAnsi="Times New Roman"/>
                <w:color w:val="000000"/>
                <w:sz w:val="26"/>
                <w:szCs w:val="26"/>
                <w:lang w:eastAsia="ru-RU"/>
              </w:rPr>
              <w:footnoteReference w:id="6"/>
            </w:r>
          </w:p>
        </w:tc>
        <w:tc>
          <w:tcPr>
            <w:tcW w:w="687"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3 708,1</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4 883,4</w:t>
            </w:r>
          </w:p>
        </w:tc>
        <w:tc>
          <w:tcPr>
            <w:tcW w:w="756"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5 503,3</w:t>
            </w:r>
          </w:p>
        </w:tc>
      </w:tr>
    </w:tbl>
    <w:p w:rsidR="000A7642" w:rsidRPr="00A06C8B" w:rsidRDefault="000A7642" w:rsidP="000A7642">
      <w:pPr>
        <w:widowControl w:val="0"/>
        <w:spacing w:after="0"/>
        <w:ind w:firstLine="567"/>
        <w:jc w:val="both"/>
        <w:rPr>
          <w:rFonts w:ascii="Times New Roman" w:hAnsi="Times New Roman"/>
          <w:i/>
          <w:sz w:val="16"/>
          <w:szCs w:val="16"/>
        </w:rPr>
      </w:pPr>
    </w:p>
    <w:p w:rsidR="00995397" w:rsidRPr="00A06C8B" w:rsidRDefault="00995397" w:rsidP="009953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даними Офісу великих платників податків Державної фіскальної служби України станом на 01.01.2018 найбільші залишки невідшкодованого </w:t>
      </w:r>
      <w:r w:rsidRPr="00A06C8B">
        <w:rPr>
          <w:rFonts w:ascii="Times New Roman" w:eastAsia="Times New Roman" w:hAnsi="Times New Roman"/>
          <w:bCs/>
          <w:color w:val="000000"/>
          <w:sz w:val="26"/>
          <w:szCs w:val="26"/>
          <w:lang w:eastAsia="ru-RU"/>
        </w:rPr>
        <w:t>податку на додану вартість</w:t>
      </w:r>
      <w:r w:rsidRPr="00A06C8B">
        <w:rPr>
          <w:rFonts w:ascii="Times New Roman" w:eastAsia="Times New Roman" w:hAnsi="Times New Roman"/>
          <w:sz w:val="26"/>
          <w:szCs w:val="26"/>
          <w:lang w:eastAsia="ru-RU"/>
        </w:rPr>
        <w:t xml:space="preserve"> мали:</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Державне підприємство «Сантрейд» </w:t>
      </w:r>
      <w:r w:rsidRPr="00A06C8B">
        <w:rPr>
          <w:rFonts w:ascii="Times New Roman" w:eastAsia="Times New Roman" w:hAnsi="Times New Roman" w:cs="Times New Roman"/>
          <w:sz w:val="26"/>
          <w:szCs w:val="26"/>
          <w:lang w:eastAsia="ru-RU"/>
        </w:rPr>
        <w:noBreakHyphen/>
        <w:t xml:space="preserve"> 1 271,8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«Кернел-Трейд» </w:t>
      </w:r>
      <w:r w:rsidRPr="00A06C8B">
        <w:rPr>
          <w:rFonts w:ascii="Times New Roman" w:eastAsia="Times New Roman" w:hAnsi="Times New Roman" w:cs="Times New Roman"/>
          <w:sz w:val="26"/>
          <w:szCs w:val="26"/>
          <w:lang w:eastAsia="ru-RU"/>
        </w:rPr>
        <w:noBreakHyphen/>
        <w:t xml:space="preserve"> 1 086,5 млн грн;</w:t>
      </w:r>
    </w:p>
    <w:p w:rsidR="00995397"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«АТ Каргілл» </w:t>
      </w:r>
      <w:r w:rsidRPr="00A06C8B">
        <w:rPr>
          <w:rFonts w:ascii="Times New Roman" w:eastAsia="Times New Roman" w:hAnsi="Times New Roman" w:cs="Times New Roman"/>
          <w:sz w:val="26"/>
          <w:szCs w:val="26"/>
          <w:lang w:eastAsia="ru-RU"/>
        </w:rPr>
        <w:noBreakHyphen/>
        <w:t xml:space="preserve"> 663,4 млн грн;</w:t>
      </w:r>
    </w:p>
    <w:p w:rsidR="00A70634"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«АДМ ТРЕЙДІНГ Україна» </w:t>
      </w:r>
      <w:r w:rsidRPr="00A06C8B">
        <w:rPr>
          <w:rFonts w:ascii="Times New Roman" w:eastAsia="Times New Roman" w:hAnsi="Times New Roman" w:cs="Times New Roman"/>
          <w:sz w:val="26"/>
          <w:szCs w:val="26"/>
          <w:lang w:eastAsia="ru-RU"/>
        </w:rPr>
        <w:noBreakHyphen/>
        <w:t xml:space="preserve"> 454,6 млн грн;</w:t>
      </w:r>
    </w:p>
    <w:p w:rsidR="00A70634"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ПАТ «ДПЗКУ» </w:t>
      </w:r>
      <w:r w:rsidRPr="00A06C8B">
        <w:rPr>
          <w:rFonts w:ascii="Times New Roman" w:eastAsia="Times New Roman" w:hAnsi="Times New Roman" w:cs="Times New Roman"/>
          <w:sz w:val="26"/>
          <w:szCs w:val="26"/>
          <w:lang w:eastAsia="ru-RU"/>
        </w:rPr>
        <w:noBreakHyphen/>
        <w:t xml:space="preserve"> 423,3 млн грн.</w:t>
      </w:r>
    </w:p>
    <w:p w:rsidR="00672AD7" w:rsidRPr="00A06C8B" w:rsidRDefault="00040A9C" w:rsidP="001F590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даними </w:t>
      </w:r>
      <w:r w:rsidR="001F590F" w:rsidRPr="00A06C8B">
        <w:rPr>
          <w:rFonts w:ascii="Times New Roman" w:eastAsia="Times New Roman" w:hAnsi="Times New Roman"/>
          <w:sz w:val="26"/>
          <w:szCs w:val="26"/>
          <w:lang w:eastAsia="ru-RU"/>
        </w:rPr>
        <w:t xml:space="preserve">Головного управління Державної фіскальної служби у м. Києві </w:t>
      </w:r>
      <w:r w:rsidR="001F590F" w:rsidRPr="00A06C8B">
        <w:rPr>
          <w:rFonts w:ascii="Times New Roman" w:eastAsia="Times New Roman" w:hAnsi="Times New Roman"/>
          <w:sz w:val="26"/>
          <w:szCs w:val="26"/>
          <w:lang w:eastAsia="ru-RU"/>
        </w:rPr>
        <w:lastRenderedPageBreak/>
        <w:t xml:space="preserve">станом на 01.01.2018 найбільші залишки невідшкодованого </w:t>
      </w:r>
      <w:r w:rsidR="00995397" w:rsidRPr="00A06C8B">
        <w:rPr>
          <w:rFonts w:ascii="Times New Roman" w:eastAsia="Times New Roman" w:hAnsi="Times New Roman"/>
          <w:bCs/>
          <w:color w:val="000000"/>
          <w:sz w:val="26"/>
          <w:szCs w:val="26"/>
          <w:lang w:eastAsia="ru-RU"/>
        </w:rPr>
        <w:t>податку на додану вартість</w:t>
      </w:r>
      <w:r w:rsidR="001F590F" w:rsidRPr="00A06C8B">
        <w:rPr>
          <w:rFonts w:ascii="Times New Roman" w:eastAsia="Times New Roman" w:hAnsi="Times New Roman"/>
          <w:sz w:val="26"/>
          <w:szCs w:val="26"/>
          <w:lang w:eastAsia="ru-RU"/>
        </w:rPr>
        <w:t xml:space="preserve"> мали</w:t>
      </w:r>
      <w:r w:rsidR="00A70634" w:rsidRPr="00A06C8B">
        <w:rPr>
          <w:rFonts w:ascii="Times New Roman" w:eastAsia="Times New Roman" w:hAnsi="Times New Roman"/>
          <w:sz w:val="26"/>
          <w:szCs w:val="26"/>
          <w:lang w:eastAsia="ru-RU"/>
        </w:rPr>
        <w:t xml:space="preserve"> такі суб’єкти господарювання-юридичні особи</w:t>
      </w:r>
      <w:r w:rsidR="001F590F" w:rsidRPr="00A06C8B">
        <w:rPr>
          <w:rFonts w:ascii="Times New Roman" w:eastAsia="Times New Roman" w:hAnsi="Times New Roman"/>
          <w:sz w:val="26"/>
          <w:szCs w:val="26"/>
          <w:lang w:eastAsia="ru-RU"/>
        </w:rPr>
        <w:t>:</w:t>
      </w:r>
    </w:p>
    <w:p w:rsidR="001F590F"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ПАТ «Державне акціонерне товариство «Чорноморнафтогаз» </w:t>
      </w:r>
      <w:r w:rsidRPr="00A06C8B">
        <w:rPr>
          <w:rFonts w:ascii="Times New Roman" w:eastAsia="Times New Roman" w:hAnsi="Times New Roman" w:cs="Times New Roman"/>
          <w:sz w:val="26"/>
          <w:szCs w:val="26"/>
          <w:lang w:eastAsia="ru-RU"/>
        </w:rPr>
        <w:noBreakHyphen/>
        <w:t xml:space="preserve"> </w:t>
      </w:r>
      <w:r w:rsidRPr="00A06C8B">
        <w:rPr>
          <w:rFonts w:ascii="Times New Roman" w:eastAsia="Times New Roman" w:hAnsi="Times New Roman" w:cs="Times New Roman"/>
          <w:sz w:val="26"/>
          <w:szCs w:val="26"/>
          <w:lang w:eastAsia="ru-RU"/>
        </w:rPr>
        <w:br/>
        <w:t>574,1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«Центральна збагачувальна фабрика «Нагольчанська» </w:t>
      </w:r>
      <w:r w:rsidRPr="00A06C8B">
        <w:rPr>
          <w:rFonts w:ascii="Times New Roman" w:eastAsia="Times New Roman" w:hAnsi="Times New Roman" w:cs="Times New Roman"/>
          <w:sz w:val="26"/>
          <w:szCs w:val="26"/>
          <w:lang w:eastAsia="ru-RU"/>
        </w:rPr>
        <w:noBreakHyphen/>
        <w:t xml:space="preserve"> 78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«Представництво «СЕМБОЛ УЛУСЛАРАСИ ЯТИРИМ ТАРИМ ПЕЙЗАЖ ІНШААТ ТУРИЗМ САНАЙІ ВЕ ТІДЖАРЕТ АНОНІМ ШИРКЕТІ» - 21,4 млн грн.</w:t>
      </w:r>
    </w:p>
    <w:p w:rsidR="00672AD7" w:rsidRPr="00A06C8B" w:rsidRDefault="00672AD7" w:rsidP="000A7642">
      <w:pPr>
        <w:widowControl w:val="0"/>
        <w:spacing w:after="0"/>
        <w:ind w:firstLine="567"/>
        <w:jc w:val="both"/>
        <w:rPr>
          <w:rFonts w:ascii="Times New Roman" w:hAnsi="Times New Roman"/>
          <w:i/>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Аналіз доходів бюджету м. Києва (без трансфертів)</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До бюджету міста Києва у 2017 році </w:t>
      </w:r>
      <w:r w:rsidR="00854764">
        <w:rPr>
          <w:rFonts w:ascii="Times New Roman" w:eastAsia="Times New Roman" w:hAnsi="Times New Roman"/>
          <w:sz w:val="26"/>
          <w:szCs w:val="26"/>
          <w:lang w:eastAsia="ru-RU"/>
        </w:rPr>
        <w:t xml:space="preserve">без урахування трансфертів </w:t>
      </w:r>
      <w:r w:rsidRPr="00A06C8B">
        <w:rPr>
          <w:rFonts w:ascii="Times New Roman" w:eastAsia="Times New Roman" w:hAnsi="Times New Roman"/>
          <w:sz w:val="26"/>
          <w:szCs w:val="26"/>
          <w:lang w:eastAsia="ru-RU"/>
        </w:rPr>
        <w:t xml:space="preserve">надійшло </w:t>
      </w:r>
      <w:r w:rsidR="00854764">
        <w:rPr>
          <w:rFonts w:ascii="Times New Roman" w:eastAsia="Times New Roman" w:hAnsi="Times New Roman"/>
          <w:sz w:val="26"/>
          <w:szCs w:val="26"/>
          <w:lang w:eastAsia="ru-RU"/>
        </w:rPr>
        <w:t>35 000,6</w:t>
      </w:r>
      <w:r w:rsidRPr="00A06C8B">
        <w:rPr>
          <w:rFonts w:ascii="Times New Roman" w:eastAsia="Times New Roman" w:hAnsi="Times New Roman"/>
          <w:sz w:val="26"/>
          <w:szCs w:val="26"/>
          <w:lang w:eastAsia="ru-RU"/>
        </w:rPr>
        <w:t xml:space="preserve"> млн грн </w:t>
      </w:r>
      <w:r w:rsidR="00C339F1">
        <w:rPr>
          <w:rFonts w:ascii="Times New Roman" w:eastAsia="Times New Roman" w:hAnsi="Times New Roman"/>
          <w:sz w:val="26"/>
          <w:szCs w:val="26"/>
          <w:lang w:eastAsia="ru-RU"/>
        </w:rPr>
        <w:t xml:space="preserve">(101,6% річних планових надходжень) </w:t>
      </w:r>
      <w:r w:rsidRPr="00A06C8B">
        <w:rPr>
          <w:rFonts w:ascii="Times New Roman" w:eastAsia="Times New Roman" w:hAnsi="Times New Roman"/>
          <w:sz w:val="26"/>
          <w:szCs w:val="26"/>
          <w:lang w:eastAsia="ru-RU"/>
        </w:rPr>
        <w:t>податків, зборів та інших платежів</w:t>
      </w:r>
      <w:r w:rsidR="00F07920" w:rsidRPr="00A06C8B">
        <w:rPr>
          <w:rFonts w:ascii="Times New Roman" w:eastAsia="Times New Roman" w:hAnsi="Times New Roman"/>
          <w:sz w:val="26"/>
          <w:szCs w:val="26"/>
          <w:lang w:eastAsia="ru-RU"/>
        </w:rPr>
        <w:t xml:space="preserve">, що </w:t>
      </w:r>
      <w:r w:rsidR="00854764">
        <w:rPr>
          <w:rFonts w:ascii="Times New Roman" w:eastAsia="Times New Roman" w:hAnsi="Times New Roman"/>
          <w:sz w:val="26"/>
          <w:szCs w:val="26"/>
          <w:lang w:eastAsia="ru-RU"/>
        </w:rPr>
        <w:t>на 19,6%</w:t>
      </w:r>
      <w:r w:rsidR="00F07920" w:rsidRPr="00A06C8B">
        <w:rPr>
          <w:rFonts w:ascii="Times New Roman" w:eastAsia="Times New Roman" w:hAnsi="Times New Roman"/>
          <w:sz w:val="26"/>
          <w:szCs w:val="26"/>
          <w:lang w:eastAsia="ru-RU"/>
        </w:rPr>
        <w:t xml:space="preserve"> більше надходжень за 2016 рік.</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Надходження до загального фонду бюджету м. Києва без урахування трансфертів з державного бюджету у 2017 році становили 29 958,5 млн грн (101,6% планового показника), що на 21,2%, або на 5 249,0 млн грн більше рівня 2016 року.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Базовим джерелом наповнення загального фонду бюджету міста Києва у 2017 році залишається податок та збір на доходи фізичних осіб, питома вага якого становила 48,8% обсягу доходів загального фонду бюджету міста Києва.</w:t>
      </w:r>
      <w:r w:rsidR="003354DC" w:rsidRPr="00A06C8B">
        <w:rPr>
          <w:rFonts w:ascii="Times New Roman" w:eastAsia="Times New Roman" w:hAnsi="Times New Roman"/>
          <w:sz w:val="26"/>
          <w:szCs w:val="26"/>
          <w:lang w:eastAsia="ru-RU"/>
        </w:rPr>
        <w:t xml:space="preserve"> У 2017 році </w:t>
      </w:r>
      <w:r w:rsidRPr="00A06C8B">
        <w:rPr>
          <w:rFonts w:ascii="Times New Roman" w:eastAsia="Times New Roman" w:hAnsi="Times New Roman"/>
          <w:sz w:val="26"/>
          <w:szCs w:val="26"/>
          <w:lang w:eastAsia="ru-RU"/>
        </w:rPr>
        <w:t>надходження цього податку становили 14 628,2 млн грн (104,9% річног</w:t>
      </w:r>
      <w:r w:rsidR="003354DC" w:rsidRPr="00A06C8B">
        <w:rPr>
          <w:rFonts w:ascii="Times New Roman" w:eastAsia="Times New Roman" w:hAnsi="Times New Roman"/>
          <w:sz w:val="26"/>
          <w:szCs w:val="26"/>
          <w:lang w:eastAsia="ru-RU"/>
        </w:rPr>
        <w:t>о плану), що на 3 542,5 млн грн</w:t>
      </w:r>
      <w:r w:rsidRPr="00A06C8B">
        <w:rPr>
          <w:rFonts w:ascii="Times New Roman" w:eastAsia="Times New Roman" w:hAnsi="Times New Roman"/>
          <w:sz w:val="26"/>
          <w:szCs w:val="26"/>
          <w:lang w:eastAsia="ru-RU"/>
        </w:rPr>
        <w:t xml:space="preserve"> або на 32% більше за аналогічний показник 2016 року.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чинники, які вплинули на збільшення надходжень податку на доходи фізичних осіб:</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підвищення мінімальної заробітної плати та прожиткового мінімуму;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зростання оплати праці найманих працівників бюджетної сфери та приватного сектору;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легалізація виплати заробітної плати тощо.</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Після законодавчих змін друге місце за обсягом надходжень загального фонду бюджету міста Києва належить місцевим податкам і зборам, питома вага яких станови</w:t>
      </w:r>
      <w:r w:rsidR="00DC5FF1" w:rsidRPr="00A06C8B">
        <w:rPr>
          <w:rFonts w:ascii="Times New Roman" w:eastAsia="Times New Roman" w:hAnsi="Times New Roman"/>
          <w:sz w:val="26"/>
          <w:szCs w:val="26"/>
          <w:lang w:eastAsia="ru-RU"/>
        </w:rPr>
        <w:t>ла</w:t>
      </w:r>
      <w:r w:rsidRPr="00A06C8B">
        <w:rPr>
          <w:rFonts w:ascii="Times New Roman" w:eastAsia="Times New Roman" w:hAnsi="Times New Roman"/>
          <w:sz w:val="26"/>
          <w:szCs w:val="26"/>
          <w:lang w:eastAsia="ru-RU"/>
        </w:rPr>
        <w:t xml:space="preserve"> – 32,5%. Надходження місцевих податків і зборів за звітний період становили – 9 726,3 млн</w:t>
      </w:r>
      <w:r w:rsidR="004D4BCE" w:rsidRPr="00A06C8B">
        <w:rPr>
          <w:rFonts w:ascii="Times New Roman" w:eastAsia="Times New Roman" w:hAnsi="Times New Roman"/>
          <w:sz w:val="26"/>
          <w:szCs w:val="26"/>
          <w:lang w:eastAsia="ru-RU"/>
        </w:rPr>
        <w:t> грн (101,9% річних показників)</w:t>
      </w:r>
      <w:r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структурою місцевих податків і зборів у 2017 році виконання річних планових показників забезпечено за рахунок:</w:t>
      </w:r>
    </w:p>
    <w:p w:rsidR="000A7642" w:rsidRPr="00A06C8B" w:rsidRDefault="00DC5FF1"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є</w:t>
      </w:r>
      <w:r w:rsidR="000A7642" w:rsidRPr="00A06C8B">
        <w:rPr>
          <w:rFonts w:ascii="Times New Roman" w:eastAsia="Times New Roman" w:hAnsi="Times New Roman"/>
          <w:sz w:val="26"/>
          <w:szCs w:val="26"/>
          <w:lang w:eastAsia="ru-RU"/>
        </w:rPr>
        <w:t>диного податку на 109,3% (надійшло 4 133,9 млн грн, що більше надходжень 2016 року на 1 013,7</w:t>
      </w:r>
      <w:r w:rsidRPr="00A06C8B">
        <w:rPr>
          <w:rFonts w:ascii="Times New Roman" w:eastAsia="Times New Roman" w:hAnsi="Times New Roman"/>
          <w:sz w:val="26"/>
          <w:szCs w:val="26"/>
          <w:lang w:eastAsia="ru-RU"/>
        </w:rPr>
        <w:t> млн грн</w:t>
      </w:r>
      <w:r w:rsidR="000A7642" w:rsidRPr="00A06C8B">
        <w:rPr>
          <w:rFonts w:ascii="Times New Roman" w:eastAsia="Times New Roman" w:hAnsi="Times New Roman"/>
          <w:sz w:val="26"/>
          <w:szCs w:val="26"/>
          <w:lang w:eastAsia="ru-RU"/>
        </w:rPr>
        <w:t xml:space="preserve"> або на 32,5%), в тому числі за рахунок збільшення кількості платників єдин</w:t>
      </w:r>
      <w:r w:rsidRPr="00A06C8B">
        <w:rPr>
          <w:rFonts w:ascii="Times New Roman" w:eastAsia="Times New Roman" w:hAnsi="Times New Roman"/>
          <w:sz w:val="26"/>
          <w:szCs w:val="26"/>
          <w:lang w:eastAsia="ru-RU"/>
        </w:rPr>
        <w:t xml:space="preserve">ого податку до бюджету </w:t>
      </w:r>
      <w:r w:rsidR="002B22B9" w:rsidRPr="00A06C8B">
        <w:rPr>
          <w:rFonts w:ascii="Times New Roman" w:eastAsia="Times New Roman" w:hAnsi="Times New Roman"/>
          <w:sz w:val="26"/>
          <w:szCs w:val="26"/>
          <w:lang w:eastAsia="ru-RU"/>
        </w:rPr>
        <w:t>міста</w:t>
      </w:r>
      <w:r w:rsidRPr="00A06C8B">
        <w:rPr>
          <w:rFonts w:ascii="Times New Roman" w:eastAsia="Times New Roman" w:hAnsi="Times New Roman"/>
          <w:sz w:val="26"/>
          <w:szCs w:val="26"/>
          <w:lang w:eastAsia="ru-RU"/>
        </w:rPr>
        <w:t> Києва;</w:t>
      </w:r>
    </w:p>
    <w:p w:rsidR="000A7642" w:rsidRPr="00A06C8B" w:rsidRDefault="00DC5FF1"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0A7642" w:rsidRPr="00A06C8B">
        <w:rPr>
          <w:rFonts w:ascii="Times New Roman" w:eastAsia="Times New Roman" w:hAnsi="Times New Roman"/>
          <w:sz w:val="26"/>
          <w:szCs w:val="26"/>
          <w:lang w:eastAsia="ru-RU"/>
        </w:rPr>
        <w:t>одатку на нерухоме майно, відмінне від земельної ділянки, транспортного податку (надійшло 449,3 млн грн, що більше надходжень 2016 року на 173,9 млн грн) та туристичного збору на 107,5% (надійшло 25,1 млн грн, що більше надходжень 2016 року на 6,4 млн грн).</w:t>
      </w:r>
    </w:p>
    <w:p w:rsidR="000A7642" w:rsidRPr="00A06C8B" w:rsidRDefault="002B22B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Одночасно, у 2017 році</w:t>
      </w:r>
      <w:r w:rsidR="000A7642" w:rsidRPr="00A06C8B">
        <w:rPr>
          <w:rFonts w:ascii="Times New Roman" w:eastAsia="Times New Roman" w:hAnsi="Times New Roman"/>
          <w:sz w:val="26"/>
          <w:szCs w:val="26"/>
          <w:lang w:eastAsia="ru-RU"/>
        </w:rPr>
        <w:t xml:space="preserve"> до бюджету м</w:t>
      </w:r>
      <w:r w:rsidRPr="00A06C8B">
        <w:rPr>
          <w:rFonts w:ascii="Times New Roman" w:eastAsia="Times New Roman" w:hAnsi="Times New Roman"/>
          <w:sz w:val="26"/>
          <w:szCs w:val="26"/>
          <w:lang w:eastAsia="ru-RU"/>
        </w:rPr>
        <w:t>іста</w:t>
      </w:r>
      <w:r w:rsidR="000A7642" w:rsidRPr="00A06C8B">
        <w:rPr>
          <w:rFonts w:ascii="Times New Roman" w:eastAsia="Times New Roman" w:hAnsi="Times New Roman"/>
          <w:sz w:val="26"/>
          <w:szCs w:val="26"/>
          <w:lang w:eastAsia="ru-RU"/>
        </w:rPr>
        <w:t xml:space="preserve"> Києва рентної плати за використання інших природних ресурсів надійшло 51 млн грн, що становить 99,1% річного планового показника та менше на 1,5 млн грн ніж у </w:t>
      </w:r>
      <w:r w:rsidRPr="00A06C8B">
        <w:rPr>
          <w:rFonts w:ascii="Times New Roman" w:eastAsia="Times New Roman" w:hAnsi="Times New Roman"/>
          <w:sz w:val="26"/>
          <w:szCs w:val="26"/>
          <w:lang w:eastAsia="ru-RU"/>
        </w:rPr>
        <w:t>2016 році</w:t>
      </w:r>
      <w:r w:rsidR="000A7642" w:rsidRPr="00A06C8B">
        <w:rPr>
          <w:rFonts w:ascii="Times New Roman" w:eastAsia="Times New Roman" w:hAnsi="Times New Roman"/>
          <w:sz w:val="26"/>
          <w:szCs w:val="26"/>
          <w:lang w:eastAsia="ru-RU"/>
        </w:rPr>
        <w:t xml:space="preserve"> (за рахунок зменшення надходжень від плати за спеціальне використання води: в 2017 році надійшло </w:t>
      </w:r>
      <w:r w:rsidR="000A7642" w:rsidRPr="00A06C8B">
        <w:rPr>
          <w:rFonts w:ascii="Times New Roman" w:eastAsia="Times New Roman" w:hAnsi="Times New Roman"/>
          <w:sz w:val="26"/>
          <w:szCs w:val="26"/>
          <w:lang w:eastAsia="ru-RU"/>
        </w:rPr>
        <w:lastRenderedPageBreak/>
        <w:t>42,9</w:t>
      </w:r>
      <w:r w:rsidRPr="00A06C8B">
        <w:rPr>
          <w:rFonts w:ascii="Times New Roman" w:eastAsia="Times New Roman" w:hAnsi="Times New Roman"/>
          <w:sz w:val="26"/>
          <w:szCs w:val="26"/>
          <w:lang w:eastAsia="ru-RU"/>
        </w:rPr>
        <w:t> </w:t>
      </w:r>
      <w:r w:rsidR="000A7642" w:rsidRPr="00A06C8B">
        <w:rPr>
          <w:rFonts w:ascii="Times New Roman" w:eastAsia="Times New Roman" w:hAnsi="Times New Roman"/>
          <w:sz w:val="26"/>
          <w:szCs w:val="26"/>
          <w:lang w:eastAsia="ru-RU"/>
        </w:rPr>
        <w:t>млн грн</w:t>
      </w:r>
      <w:r w:rsidRPr="00A06C8B">
        <w:rPr>
          <w:rFonts w:ascii="Times New Roman" w:eastAsia="Times New Roman" w:hAnsi="Times New Roman"/>
          <w:sz w:val="26"/>
          <w:szCs w:val="26"/>
          <w:lang w:eastAsia="ru-RU"/>
        </w:rPr>
        <w:t>,</w:t>
      </w:r>
      <w:r w:rsidR="000A7642" w:rsidRPr="00A06C8B">
        <w:rPr>
          <w:rFonts w:ascii="Times New Roman" w:eastAsia="Times New Roman" w:hAnsi="Times New Roman"/>
          <w:sz w:val="26"/>
          <w:szCs w:val="26"/>
          <w:lang w:eastAsia="ru-RU"/>
        </w:rPr>
        <w:t xml:space="preserve"> у 2016 ро</w:t>
      </w:r>
      <w:r w:rsidRPr="00A06C8B">
        <w:rPr>
          <w:rFonts w:ascii="Times New Roman" w:eastAsia="Times New Roman" w:hAnsi="Times New Roman"/>
          <w:sz w:val="26"/>
          <w:szCs w:val="26"/>
          <w:lang w:eastAsia="ru-RU"/>
        </w:rPr>
        <w:t>ці</w:t>
      </w:r>
      <w:r w:rsidR="000A7642"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 </w:t>
      </w:r>
      <w:r w:rsidR="000A7642" w:rsidRPr="00A06C8B">
        <w:rPr>
          <w:rFonts w:ascii="Times New Roman" w:eastAsia="Times New Roman" w:hAnsi="Times New Roman"/>
          <w:sz w:val="26"/>
          <w:szCs w:val="26"/>
          <w:lang w:eastAsia="ru-RU"/>
        </w:rPr>
        <w:t>46,8 млн грн)</w:t>
      </w:r>
      <w:r w:rsidRPr="00A06C8B">
        <w:rPr>
          <w:rFonts w:ascii="Times New Roman" w:eastAsia="Times New Roman" w:hAnsi="Times New Roman"/>
          <w:sz w:val="26"/>
          <w:szCs w:val="26"/>
          <w:lang w:eastAsia="ru-RU"/>
        </w:rPr>
        <w:t>.</w:t>
      </w:r>
      <w:r w:rsidR="000A7642" w:rsidRPr="00A06C8B">
        <w:rPr>
          <w:rFonts w:ascii="Times New Roman" w:eastAsia="Times New Roman" w:hAnsi="Times New Roman"/>
          <w:sz w:val="26"/>
          <w:szCs w:val="26"/>
          <w:lang w:eastAsia="ru-RU"/>
        </w:rPr>
        <w:t xml:space="preserve">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до спеціального фонду бюджету </w:t>
      </w:r>
      <w:r w:rsidR="004D4BCE" w:rsidRPr="00A06C8B">
        <w:rPr>
          <w:rFonts w:ascii="Times New Roman" w:eastAsia="Times New Roman" w:hAnsi="Times New Roman"/>
          <w:sz w:val="26"/>
          <w:szCs w:val="26"/>
          <w:lang w:eastAsia="ru-RU"/>
        </w:rPr>
        <w:t>міста</w:t>
      </w:r>
      <w:r w:rsidRPr="00A06C8B">
        <w:rPr>
          <w:rFonts w:ascii="Times New Roman" w:eastAsia="Times New Roman" w:hAnsi="Times New Roman"/>
          <w:sz w:val="26"/>
          <w:szCs w:val="26"/>
          <w:lang w:eastAsia="ru-RU"/>
        </w:rPr>
        <w:t xml:space="preserve"> Києва </w:t>
      </w:r>
      <w:r w:rsidR="007E0E84">
        <w:rPr>
          <w:rFonts w:ascii="Times New Roman" w:eastAsia="Times New Roman" w:hAnsi="Times New Roman"/>
          <w:sz w:val="26"/>
          <w:szCs w:val="26"/>
          <w:lang w:eastAsia="ru-RU"/>
        </w:rPr>
        <w:t xml:space="preserve">без урахування трансфертів </w:t>
      </w:r>
      <w:r w:rsidRPr="00A06C8B">
        <w:rPr>
          <w:rFonts w:ascii="Times New Roman" w:eastAsia="Times New Roman" w:hAnsi="Times New Roman"/>
          <w:sz w:val="26"/>
          <w:szCs w:val="26"/>
          <w:lang w:eastAsia="ru-RU"/>
        </w:rPr>
        <w:t xml:space="preserve">надійшло </w:t>
      </w:r>
      <w:r w:rsidR="007E0E84">
        <w:rPr>
          <w:rFonts w:ascii="Times New Roman" w:eastAsia="Times New Roman" w:hAnsi="Times New Roman"/>
          <w:sz w:val="26"/>
          <w:szCs w:val="26"/>
          <w:lang w:eastAsia="ru-RU"/>
        </w:rPr>
        <w:t>5 042,1</w:t>
      </w:r>
      <w:r w:rsidRPr="00A06C8B">
        <w:rPr>
          <w:rFonts w:ascii="Times New Roman" w:eastAsia="Times New Roman" w:hAnsi="Times New Roman"/>
          <w:sz w:val="26"/>
          <w:szCs w:val="26"/>
          <w:lang w:eastAsia="ru-RU"/>
        </w:rPr>
        <w:t> млн грн</w:t>
      </w:r>
      <w:r w:rsidR="00C339F1">
        <w:rPr>
          <w:rFonts w:ascii="Times New Roman" w:eastAsia="Times New Roman" w:hAnsi="Times New Roman"/>
          <w:sz w:val="26"/>
          <w:szCs w:val="26"/>
          <w:lang w:eastAsia="ru-RU"/>
        </w:rPr>
        <w:t xml:space="preserve"> (191,8% річних планових надходжень)</w:t>
      </w:r>
      <w:r w:rsidRPr="00A06C8B">
        <w:rPr>
          <w:rFonts w:ascii="Times New Roman" w:eastAsia="Times New Roman" w:hAnsi="Times New Roman"/>
          <w:sz w:val="26"/>
          <w:szCs w:val="26"/>
          <w:lang w:eastAsia="ru-RU"/>
        </w:rPr>
        <w:t xml:space="preserve">, що становить </w:t>
      </w:r>
      <w:r w:rsidR="00C35DFA">
        <w:rPr>
          <w:rFonts w:ascii="Times New Roman" w:eastAsia="Times New Roman" w:hAnsi="Times New Roman"/>
          <w:sz w:val="26"/>
          <w:szCs w:val="26"/>
          <w:lang w:eastAsia="ru-RU"/>
        </w:rPr>
        <w:t>110,6% показника 2016 року</w:t>
      </w:r>
      <w:r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тимчасово вільні кошти бюджету міста Києва не розміщувалися на вкладних (депозитних) рахунках у банках.</w:t>
      </w:r>
    </w:p>
    <w:p w:rsidR="000A7642" w:rsidRPr="00A06C8B" w:rsidRDefault="000A7642" w:rsidP="000A7642">
      <w:pPr>
        <w:widowControl w:val="0"/>
        <w:spacing w:after="0"/>
        <w:ind w:firstLine="567"/>
        <w:jc w:val="both"/>
        <w:rPr>
          <w:rFonts w:ascii="Times New Roman" w:hAnsi="Times New Roman"/>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 xml:space="preserve">Аналіз дебіторської та кредиторської заборгованості місцевих бюджетів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Показники стану дебіторської та кредиторської заборгованості бюджету м. Києва станом на </w:t>
      </w:r>
      <w:r w:rsidR="005F386E" w:rsidRPr="00A06C8B">
        <w:rPr>
          <w:rFonts w:ascii="Times New Roman" w:eastAsia="Times New Roman" w:hAnsi="Times New Roman"/>
          <w:sz w:val="26"/>
          <w:szCs w:val="26"/>
          <w:lang w:eastAsia="ru-RU"/>
        </w:rPr>
        <w:t>01.01.2018</w:t>
      </w:r>
      <w:r w:rsidRPr="00A06C8B">
        <w:rPr>
          <w:rFonts w:ascii="Times New Roman" w:eastAsia="Times New Roman" w:hAnsi="Times New Roman"/>
          <w:sz w:val="26"/>
          <w:szCs w:val="26"/>
          <w:lang w:eastAsia="ru-RU"/>
        </w:rPr>
        <w:t xml:space="preserve"> за даними Головного управління Державної казначейської служби України у м. Києві наведено в таблиці 11.</w:t>
      </w:r>
    </w:p>
    <w:p w:rsidR="000A7642" w:rsidRPr="00A06C8B" w:rsidRDefault="000A7642" w:rsidP="000A7642">
      <w:pPr>
        <w:widowControl w:val="0"/>
        <w:spacing w:after="0"/>
        <w:jc w:val="right"/>
        <w:rPr>
          <w:rFonts w:ascii="Times New Roman" w:hAnsi="Times New Roman"/>
          <w:sz w:val="26"/>
          <w:szCs w:val="26"/>
        </w:rPr>
      </w:pPr>
      <w:r w:rsidRPr="00A06C8B">
        <w:rPr>
          <w:rFonts w:ascii="Times New Roman" w:hAnsi="Times New Roman"/>
          <w:sz w:val="26"/>
          <w:szCs w:val="26"/>
        </w:rPr>
        <w:t>Таблиця 11</w:t>
      </w:r>
    </w:p>
    <w:p w:rsidR="000A7642" w:rsidRPr="00A06C8B" w:rsidRDefault="000A7642" w:rsidP="000A7642">
      <w:pPr>
        <w:widowControl w:val="0"/>
        <w:spacing w:after="0"/>
        <w:jc w:val="center"/>
        <w:rPr>
          <w:rFonts w:ascii="Times New Roman" w:hAnsi="Times New Roman"/>
          <w:sz w:val="26"/>
          <w:szCs w:val="26"/>
        </w:rPr>
      </w:pPr>
      <w:r w:rsidRPr="00A06C8B">
        <w:rPr>
          <w:rFonts w:ascii="Times New Roman" w:hAnsi="Times New Roman"/>
          <w:sz w:val="26"/>
          <w:szCs w:val="26"/>
        </w:rPr>
        <w:t>Дебіторська та кредиторська заборгованість бюджету міста Києва</w:t>
      </w:r>
    </w:p>
    <w:p w:rsidR="00DE5610" w:rsidRPr="00A06C8B" w:rsidRDefault="00150AF9" w:rsidP="00DE5610">
      <w:pPr>
        <w:widowControl w:val="0"/>
        <w:spacing w:after="0"/>
        <w:jc w:val="right"/>
        <w:rPr>
          <w:rFonts w:ascii="Times New Roman" w:hAnsi="Times New Roman"/>
          <w:sz w:val="26"/>
          <w:szCs w:val="26"/>
        </w:rPr>
      </w:pPr>
      <w:r w:rsidRPr="00A06C8B">
        <w:rPr>
          <w:rFonts w:ascii="Times New Roman" w:hAnsi="Times New Roman"/>
          <w:sz w:val="26"/>
          <w:szCs w:val="26"/>
        </w:rPr>
        <w:t>(</w:t>
      </w:r>
      <w:r w:rsidR="001904B8">
        <w:rPr>
          <w:rFonts w:ascii="Times New Roman" w:hAnsi="Times New Roman"/>
          <w:sz w:val="26"/>
          <w:szCs w:val="26"/>
        </w:rPr>
        <w:t xml:space="preserve">тис. </w:t>
      </w:r>
      <w:r w:rsidR="00DE5610" w:rsidRPr="00A06C8B">
        <w:rPr>
          <w:rFonts w:ascii="Times New Roman" w:hAnsi="Times New Roman"/>
          <w:sz w:val="26"/>
          <w:szCs w:val="26"/>
        </w:rPr>
        <w:t>грн)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886"/>
        <w:gridCol w:w="1886"/>
        <w:gridCol w:w="1773"/>
      </w:tblGrid>
      <w:tr w:rsidR="000A7642" w:rsidRPr="00A06C8B" w:rsidTr="00BF586B">
        <w:tc>
          <w:tcPr>
            <w:tcW w:w="2139"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Вид заборгованості</w:t>
            </w:r>
          </w:p>
        </w:tc>
        <w:tc>
          <w:tcPr>
            <w:tcW w:w="973"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станом на 01.01.2016</w:t>
            </w:r>
          </w:p>
        </w:tc>
        <w:tc>
          <w:tcPr>
            <w:tcW w:w="973"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станом на 01.01.2017</w:t>
            </w:r>
          </w:p>
        </w:tc>
        <w:tc>
          <w:tcPr>
            <w:tcW w:w="915" w:type="pct"/>
            <w:vAlign w:val="center"/>
          </w:tcPr>
          <w:p w:rsidR="000A7642" w:rsidRPr="00A06C8B" w:rsidRDefault="005F386E" w:rsidP="005F386E">
            <w:pPr>
              <w:widowControl w:val="0"/>
              <w:spacing w:after="0"/>
              <w:jc w:val="center"/>
              <w:rPr>
                <w:rFonts w:ascii="Times New Roman" w:hAnsi="Times New Roman"/>
                <w:sz w:val="26"/>
                <w:szCs w:val="26"/>
              </w:rPr>
            </w:pPr>
            <w:r w:rsidRPr="00A06C8B">
              <w:rPr>
                <w:rFonts w:ascii="Times New Roman" w:hAnsi="Times New Roman"/>
                <w:sz w:val="26"/>
                <w:szCs w:val="26"/>
              </w:rPr>
              <w:t>станом на 01.01</w:t>
            </w:r>
            <w:r w:rsidR="000A7642" w:rsidRPr="00A06C8B">
              <w:rPr>
                <w:rFonts w:ascii="Times New Roman" w:hAnsi="Times New Roman"/>
                <w:sz w:val="26"/>
                <w:szCs w:val="26"/>
              </w:rPr>
              <w:t>.201</w:t>
            </w:r>
            <w:r w:rsidRPr="00A06C8B">
              <w:rPr>
                <w:rFonts w:ascii="Times New Roman" w:hAnsi="Times New Roman"/>
                <w:sz w:val="26"/>
                <w:szCs w:val="26"/>
              </w:rPr>
              <w:t>8</w:t>
            </w:r>
          </w:p>
        </w:tc>
      </w:tr>
      <w:tr w:rsidR="000A7642" w:rsidRPr="00A06C8B" w:rsidTr="00BF586B">
        <w:tc>
          <w:tcPr>
            <w:tcW w:w="2139" w:type="pct"/>
          </w:tcPr>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По загальному фонду: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дебіторська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 кредиторська заборгованість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По спеціальному фонду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дебіторська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кредиторська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tc>
        <w:tc>
          <w:tcPr>
            <w:tcW w:w="973"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48 056,2</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2 361,9</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85 319,2</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6 046,1</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86 377,7</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14 021,8</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12 859,7</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10 931,1</w:t>
            </w:r>
          </w:p>
        </w:tc>
        <w:tc>
          <w:tcPr>
            <w:tcW w:w="973"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2 456,1</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927,4</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974 876,6</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485 239,2</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625 161,1</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13 694,0</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15 376,9</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9 566,2</w:t>
            </w:r>
          </w:p>
        </w:tc>
        <w:tc>
          <w:tcPr>
            <w:tcW w:w="915"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4 156,7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545,9</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1 365 579,7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1 040 209,9</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1 073 564,7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15 969,0</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7 908,9</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7 416,0</w:t>
            </w:r>
          </w:p>
        </w:tc>
      </w:tr>
    </w:tbl>
    <w:p w:rsidR="005F386E" w:rsidRPr="00A06C8B" w:rsidRDefault="005F386E" w:rsidP="005F386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Прострочена кредиторська заборгованість бюджетних установ по заробітній платі та за енергоносії станом на 01.01.2018 відсутня.</w:t>
      </w:r>
    </w:p>
    <w:p w:rsidR="000A7642" w:rsidRPr="00A06C8B" w:rsidRDefault="005F386E" w:rsidP="005F386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 загальному фонду бюджету м. Києва прострочена кредиторська заборгованість рахується по субвенціях з державного бюджету, в тому числі найбільша сума (83,3% від загального обсягу) по субсидіях населенню для відшкодування витрат на оплату житлово-комунальних послуг. Основна причина виникнення заборгованості є незабезпечення плановими асигнуваннями видатків на оплату наданих населенню пільг та субсидій. </w:t>
      </w:r>
    </w:p>
    <w:p w:rsidR="008F43F5" w:rsidRPr="00A06C8B" w:rsidRDefault="008F43F5"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фінансів виконавчого органу Київської міської ради (Київської міської державної адміністрації) вживалися заходи для покращення рівня ефективності, відкритості та прозорості бюджетного процесу, а саме:</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постійно розміщувалася інформація стосовно бюджетного процесу на єдиному веб - порталі Київської місь</w:t>
      </w:r>
      <w:r w:rsidR="00150AF9" w:rsidRPr="00A06C8B">
        <w:rPr>
          <w:rFonts w:ascii="Times New Roman" w:eastAsia="Times New Roman" w:hAnsi="Times New Roman"/>
          <w:sz w:val="26"/>
          <w:szCs w:val="26"/>
          <w:lang w:eastAsia="ru-RU"/>
        </w:rPr>
        <w:t xml:space="preserve">кої влади (www.kievcity.gov.ua) та на сторінці Департаменту фінансів в соціальній мережі Facebook </w:t>
      </w:r>
      <w:r w:rsidR="00F534E3" w:rsidRPr="00A06C8B">
        <w:rPr>
          <w:rFonts w:ascii="Times New Roman" w:eastAsia="Times New Roman" w:hAnsi="Times New Roman"/>
          <w:sz w:val="26"/>
          <w:szCs w:val="26"/>
          <w:lang w:eastAsia="ru-RU"/>
        </w:rPr>
        <w:br/>
      </w:r>
      <w:r w:rsidR="00150AF9" w:rsidRPr="00A06C8B">
        <w:rPr>
          <w:rFonts w:ascii="Times New Roman" w:eastAsia="Times New Roman" w:hAnsi="Times New Roman"/>
          <w:sz w:val="26"/>
          <w:szCs w:val="26"/>
          <w:lang w:eastAsia="ru-RU"/>
        </w:rPr>
        <w:t>(https://b-m.facebook.com/department.of.finance.kyiv/)</w:t>
      </w:r>
      <w:r w:rsidRPr="00A06C8B">
        <w:rPr>
          <w:rFonts w:ascii="Times New Roman" w:eastAsia="Times New Roman" w:hAnsi="Times New Roman"/>
          <w:sz w:val="26"/>
          <w:szCs w:val="26"/>
          <w:lang w:eastAsia="ru-RU"/>
        </w:rPr>
        <w:t>;</w:t>
      </w:r>
    </w:p>
    <w:p w:rsidR="000A7642" w:rsidRPr="00A06C8B" w:rsidRDefault="00150AF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продовжувалася </w:t>
      </w:r>
      <w:r w:rsidR="000A7642" w:rsidRPr="00A06C8B">
        <w:rPr>
          <w:rFonts w:ascii="Times New Roman" w:eastAsia="Times New Roman" w:hAnsi="Times New Roman"/>
          <w:sz w:val="26"/>
          <w:szCs w:val="26"/>
          <w:lang w:eastAsia="ru-RU"/>
        </w:rPr>
        <w:t>реаліз</w:t>
      </w:r>
      <w:r w:rsidRPr="00A06C8B">
        <w:rPr>
          <w:rFonts w:ascii="Times New Roman" w:eastAsia="Times New Roman" w:hAnsi="Times New Roman"/>
          <w:sz w:val="26"/>
          <w:szCs w:val="26"/>
          <w:lang w:eastAsia="ru-RU"/>
        </w:rPr>
        <w:t>ація проекту «Відкритий бюджет» (</w:t>
      </w:r>
      <w:r w:rsidR="00DC47E6" w:rsidRPr="00A06C8B">
        <w:rPr>
          <w:rFonts w:ascii="Times New Roman" w:eastAsia="Times New Roman" w:hAnsi="Times New Roman"/>
          <w:bCs/>
          <w:sz w:val="26"/>
          <w:szCs w:val="26"/>
          <w:lang w:eastAsia="ru-RU"/>
        </w:rPr>
        <w:t>https://www.kyivsmartcity.com/projects/open-budget/</w:t>
      </w:r>
      <w:r w:rsidRPr="00A06C8B">
        <w:rPr>
          <w:rFonts w:ascii="Times New Roman" w:eastAsia="Times New Roman" w:hAnsi="Times New Roman"/>
          <w:sz w:val="26"/>
          <w:szCs w:val="26"/>
          <w:lang w:eastAsia="ru-RU"/>
        </w:rPr>
        <w:t>)</w:t>
      </w:r>
      <w:r w:rsidR="00DC47E6" w:rsidRPr="00A06C8B">
        <w:rPr>
          <w:rFonts w:ascii="Times New Roman" w:eastAsia="Times New Roman" w:hAnsi="Times New Roman"/>
          <w:sz w:val="26"/>
          <w:szCs w:val="26"/>
          <w:lang w:eastAsia="ru-RU"/>
        </w:rPr>
        <w:t>.</w:t>
      </w:r>
    </w:p>
    <w:p w:rsidR="00DC47E6" w:rsidRPr="00A06C8B" w:rsidRDefault="00DC47E6"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F97D97"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вперше було розпочато реалізацію громадських проектів в рамках Громадського бюджету, на що було передбачено 50 млн грн:</w:t>
      </w:r>
    </w:p>
    <w:p w:rsidR="00F97D97"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подано 497 проектів на суму 328,6 млн грн, за 319 з них проголосувало 50,8 тис осіб;</w:t>
      </w:r>
    </w:p>
    <w:p w:rsidR="00150AF9"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визнано переможцями 62 проекти, з яких реалізовано 57 на суму 42,7 млн грн</w:t>
      </w:r>
      <w:r w:rsidR="00254187" w:rsidRPr="00A06C8B">
        <w:rPr>
          <w:rFonts w:ascii="Times New Roman" w:eastAsia="Times New Roman" w:hAnsi="Times New Roman"/>
          <w:sz w:val="26"/>
          <w:szCs w:val="26"/>
          <w:lang w:eastAsia="ru-RU"/>
        </w:rPr>
        <w:t>.</w:t>
      </w:r>
    </w:p>
    <w:p w:rsidR="008F43F5" w:rsidRPr="00A06C8B" w:rsidRDefault="008F43F5"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0A7642" w:rsidRPr="00A06C8B" w:rsidRDefault="00150AF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посилення бюджетної дисципліни, запобігання порушення законодавства з питань закупівель, обмеження конкуренції та завищення закупівельних цін Департаментом внутрішнього фінансового контролю та аудиту виконавчого органу Київської міської ради (Київської міської державної адміністрації) у 2017 році</w:t>
      </w:r>
      <w:r w:rsidR="00254187" w:rsidRPr="00A06C8B">
        <w:rPr>
          <w:rFonts w:ascii="Times New Roman" w:eastAsia="Times New Roman" w:hAnsi="Times New Roman"/>
          <w:sz w:val="26"/>
          <w:szCs w:val="26"/>
          <w:lang w:eastAsia="ru-RU"/>
        </w:rPr>
        <w:t xml:space="preserve"> проведено</w:t>
      </w:r>
      <w:r w:rsidR="000A7642"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моніторинг документації конкурсних торгів, за результатами якого: надано зауваження без ризику втрат на суму 833,6 млн грн, враховано зауважень без ризику втрат на суму 725,7 млн грн, виявлено завищення допустимого рівня ціни на суму 70,2 млн грн, усунуто завищення допустимого рівня ціни на суму</w:t>
      </w:r>
      <w:r w:rsidR="0025418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48,7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експертизи кошторисів відповідно до яких перевірено кошторисну документацію на суму 425,1 млн грн, виявлено та попереджено завищення вартості кошторисів на суму 62,1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поточні перевірки обсягів та вартості виконаних ремонтно-будівельних та проектних робіт, а саме: перевірено актів виконаних робіт на суму 765,8 млн грн, виявлено та попереджено завищення вартості будівельних робіт на суму 50,2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65 аудитів (25 планових та 40 позапланових), за результатами яких: виявлено фінансових порушень на загальну суму 417,9 млн грн, встановлено втрат внаслідок допущення фінансових порушень та неефективних управлінських рішень на суму 210,2 млн грн, відшкодовано втрат та усунуто інших порушень на суму 6,1 млн грн (у тому числі у 2017 рік – 5,2 млн грн, у минулі періоди – 0,9 млн грн), попереджено втрат на загальну суму 121,9 млн грн (у тому числі за результатами аудитів – 24,5 млн грн, за результатів контрольних обмірів – 97,4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регулярну звірку з правоохоронними органами щодо реагування на передані 43 матеріали аудитів</w:t>
      </w:r>
      <w:r w:rsidR="001E7EDD" w:rsidRPr="00A06C8B">
        <w:rPr>
          <w:rFonts w:ascii="Times New Roman" w:eastAsia="Times New Roman" w:hAnsi="Times New Roman"/>
          <w:sz w:val="26"/>
          <w:szCs w:val="26"/>
          <w:lang w:eastAsia="ru-RU"/>
        </w:rPr>
        <w:t>, з</w:t>
      </w:r>
      <w:r w:rsidRPr="00A06C8B">
        <w:rPr>
          <w:rFonts w:ascii="Times New Roman" w:eastAsia="Times New Roman" w:hAnsi="Times New Roman"/>
          <w:sz w:val="26"/>
          <w:szCs w:val="26"/>
          <w:lang w:eastAsia="ru-RU"/>
        </w:rPr>
        <w:t xml:space="preserve"> </w:t>
      </w:r>
      <w:r w:rsidR="001E7EDD" w:rsidRPr="00A06C8B">
        <w:rPr>
          <w:rFonts w:ascii="Times New Roman" w:eastAsia="Times New Roman" w:hAnsi="Times New Roman"/>
          <w:sz w:val="26"/>
          <w:szCs w:val="26"/>
          <w:lang w:eastAsia="ru-RU"/>
        </w:rPr>
        <w:t>них передано вперше 33 (по матеріалах аудитів, закінчених за 2017 рік – 21). С</w:t>
      </w:r>
      <w:r w:rsidRPr="00A06C8B">
        <w:rPr>
          <w:rFonts w:ascii="Times New Roman" w:eastAsia="Times New Roman" w:hAnsi="Times New Roman"/>
          <w:sz w:val="26"/>
          <w:szCs w:val="26"/>
          <w:lang w:eastAsia="ru-RU"/>
        </w:rPr>
        <w:t>таном на 31.12.2017 за матеріалами аудитів зареєстровано 107 кримінальних провадження або вони долучені до матеріалів існуючих кримінальних проваджень</w:t>
      </w:r>
      <w:r w:rsidR="001E7EDD" w:rsidRPr="00A06C8B">
        <w:rPr>
          <w:rFonts w:ascii="Times New Roman" w:eastAsia="Times New Roman" w:hAnsi="Times New Roman"/>
          <w:sz w:val="26"/>
          <w:szCs w:val="26"/>
          <w:lang w:eastAsia="ru-RU"/>
        </w:rPr>
        <w:t>, з них по матеріалах аудитів, закінчених за 2017 рік – 19 кримінальних проваджень</w:t>
      </w:r>
      <w:r w:rsidRPr="00A06C8B">
        <w:rPr>
          <w:rFonts w:ascii="Times New Roman" w:eastAsia="Times New Roman" w:hAnsi="Times New Roman"/>
          <w:sz w:val="26"/>
          <w:szCs w:val="26"/>
          <w:lang w:eastAsia="ru-RU"/>
        </w:rPr>
        <w:t>).</w:t>
      </w:r>
    </w:p>
    <w:p w:rsidR="000A7642" w:rsidRPr="00A06C8B" w:rsidRDefault="000A7642" w:rsidP="000A7642">
      <w:pPr>
        <w:spacing w:after="0"/>
        <w:ind w:left="567"/>
        <w:jc w:val="both"/>
        <w:rPr>
          <w:rFonts w:ascii="Times New Roman" w:hAnsi="Times New Roman"/>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Реалізація заходів з детінізації доходів населення</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щомісячно проходили засідання робочих груп з питання легалізації виплати заробітної плати і зайнятості населення за участю представників структурних підрозділів виконавчого органу Київської міської ради (Київської міської державної адміністрації), районних </w:t>
      </w:r>
      <w:r w:rsidR="004823AA"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місті Києві державних адміністрацій, фіскальної служби міста, Пенсійного фонду України у м. Києві.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на засіданнях районних комісій заслухано 1 471 керівника суб’єктів господарювання - юридичних осіб щодо легалізації виплати заробітної плати. Забезпечено підвищення рівня заробітної плати найманим працівникам 1 367 підприємств, за рахунок цього зріс рівень надходжень податку на доходи фізичних осіб на 5,4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Підрозділами Головного управління Державної фіскальної служби у м. Києві у 2017 році:</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102 перевірки, з яких у 84 суб’єктів господарювання встановлено порушення чинного законодавства, додатково нараховано 6,2 млн грн податку на доходи фізичних осіб та 2,6 млн грн єдиного соціального внеску;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залучено до оподаткування 2 031 найманих осіб, не оформлені належним </w:t>
      </w:r>
      <w:r w:rsidRPr="00A06C8B">
        <w:rPr>
          <w:rFonts w:ascii="Times New Roman" w:eastAsia="Times New Roman" w:hAnsi="Times New Roman"/>
          <w:sz w:val="26"/>
          <w:szCs w:val="26"/>
          <w:lang w:eastAsia="ru-RU"/>
        </w:rPr>
        <w:lastRenderedPageBreak/>
        <w:t>чином працедавцями. Виплачена сума доходу таким найманим працівникам становить 4,1 млн грн, як наслідок, до бюджету надійшло додатково 718 тис. грн податку на доходи фізичних осіб та 878 тис. грн єдиного соціального внеску;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залучено до державної реєстрації 2 734 фізичних осіб, сума сплачених податків фізичними особами, залученими до державної реєстрації – 1,5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індивідуальн</w:t>
      </w:r>
      <w:r w:rsidR="002A18C1"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роз’яснювальну роботу з керівниками </w:t>
      </w:r>
      <w:r w:rsidR="002A18C1" w:rsidRPr="00A06C8B">
        <w:rPr>
          <w:rFonts w:ascii="Times New Roman" w:eastAsia="Times New Roman" w:hAnsi="Times New Roman"/>
          <w:sz w:val="26"/>
          <w:szCs w:val="26"/>
          <w:lang w:eastAsia="ru-RU"/>
        </w:rPr>
        <w:t>3</w:t>
      </w:r>
      <w:r w:rsidR="00452606" w:rsidRPr="00A06C8B">
        <w:rPr>
          <w:rFonts w:ascii="Times New Roman" w:eastAsia="Times New Roman" w:hAnsi="Times New Roman"/>
          <w:sz w:val="26"/>
          <w:szCs w:val="26"/>
          <w:lang w:eastAsia="ru-RU"/>
        </w:rPr>
        <w:t> </w:t>
      </w:r>
      <w:r w:rsidR="002A18C1" w:rsidRPr="00A06C8B">
        <w:rPr>
          <w:rFonts w:ascii="Times New Roman" w:eastAsia="Times New Roman" w:hAnsi="Times New Roman"/>
          <w:sz w:val="26"/>
          <w:szCs w:val="26"/>
          <w:lang w:eastAsia="ru-RU"/>
        </w:rPr>
        <w:t xml:space="preserve">146 </w:t>
      </w:r>
      <w:r w:rsidRPr="00A06C8B">
        <w:rPr>
          <w:rFonts w:ascii="Times New Roman" w:eastAsia="Times New Roman" w:hAnsi="Times New Roman"/>
          <w:sz w:val="26"/>
          <w:szCs w:val="26"/>
          <w:lang w:eastAsia="ru-RU"/>
        </w:rPr>
        <w:t>суб’єктів господарювання щодо відповідальності за невиплату заробітної плати</w:t>
      </w:r>
      <w:r w:rsidR="002A18C1" w:rsidRPr="00A06C8B">
        <w:rPr>
          <w:rFonts w:ascii="Times New Roman" w:eastAsia="Times New Roman" w:hAnsi="Times New Roman"/>
          <w:sz w:val="26"/>
          <w:szCs w:val="26"/>
          <w:lang w:eastAsia="ru-RU"/>
        </w:rPr>
        <w:t>, за результатами якої 2 330 підприємств (74,1%) підвищили заробітну плату 63,5 тис. найманим працівникам</w:t>
      </w:r>
      <w:r w:rsidRPr="00A06C8B">
        <w:rPr>
          <w:rFonts w:ascii="Times New Roman" w:eastAsia="Times New Roman" w:hAnsi="Times New Roman"/>
          <w:sz w:val="26"/>
          <w:szCs w:val="26"/>
          <w:lang w:eastAsia="ru-RU"/>
        </w:rPr>
        <w:t>. До бюджету додатково надійшло 17 млн грн податку на д</w:t>
      </w:r>
      <w:r w:rsidR="000178CB" w:rsidRPr="00A06C8B">
        <w:rPr>
          <w:rFonts w:ascii="Times New Roman" w:eastAsia="Times New Roman" w:hAnsi="Times New Roman"/>
          <w:sz w:val="26"/>
          <w:szCs w:val="26"/>
          <w:lang w:eastAsia="ru-RU"/>
        </w:rPr>
        <w:t>оходи фізичних осіб.</w:t>
      </w:r>
    </w:p>
    <w:p w:rsidR="00C759D0" w:rsidRPr="00A06C8B" w:rsidRDefault="00C759D0" w:rsidP="00C759D0">
      <w:pPr>
        <w:spacing w:after="0"/>
        <w:ind w:left="567"/>
        <w:jc w:val="both"/>
        <w:rPr>
          <w:rFonts w:ascii="Times New Roman" w:hAnsi="Times New Roman"/>
          <w:sz w:val="16"/>
          <w:szCs w:val="16"/>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hAnsi="Times New Roman"/>
          <w:i/>
          <w:sz w:val="26"/>
          <w:szCs w:val="26"/>
        </w:rPr>
      </w:pPr>
      <w:r w:rsidRPr="00A06C8B">
        <w:rPr>
          <w:rFonts w:ascii="Times New Roman" w:eastAsia="Times New Roman" w:hAnsi="Times New Roman"/>
          <w:i/>
          <w:sz w:val="26"/>
          <w:szCs w:val="26"/>
          <w:lang w:eastAsia="ru-RU"/>
        </w:rPr>
        <w:t>Стан</w:t>
      </w:r>
      <w:r w:rsidRPr="00A06C8B">
        <w:rPr>
          <w:rFonts w:ascii="Times New Roman" w:hAnsi="Times New Roman"/>
          <w:i/>
          <w:sz w:val="26"/>
          <w:szCs w:val="26"/>
        </w:rPr>
        <w:t xml:space="preserve"> виконання програми приватизації державного та комунального майна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Регіонального відділення Фонду державного майна України по м. Києву загальна кількість приватизованих об'єктів в м. Києві, з початку приватизації в Україні, становить 13 151 об'єкт (9,96% кількості по Україні), з них комунальної власності – 11 997 об’єктів (11,7%). За цими показниками м. Київ посіда</w:t>
      </w:r>
      <w:r w:rsidR="00F84859"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w:t>
      </w:r>
      <w:r w:rsidR="00F84859" w:rsidRPr="00A06C8B">
        <w:rPr>
          <w:rFonts w:ascii="Times New Roman" w:eastAsia="Times New Roman" w:hAnsi="Times New Roman"/>
          <w:sz w:val="26"/>
          <w:szCs w:val="26"/>
          <w:lang w:eastAsia="ru-RU"/>
        </w:rPr>
        <w:t xml:space="preserve">відповідно </w:t>
      </w:r>
      <w:r w:rsidRPr="00A06C8B">
        <w:rPr>
          <w:rFonts w:ascii="Times New Roman" w:eastAsia="Times New Roman" w:hAnsi="Times New Roman"/>
          <w:sz w:val="26"/>
          <w:szCs w:val="26"/>
          <w:lang w:eastAsia="ru-RU"/>
        </w:rPr>
        <w:t>перше та друге місце серед інших регіонів України.</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Регіональним відділенням Фонду державного майна України по м. Києву не приватизовано жодного об'єкта.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виконання Програми приватизації комунального майна територіальної громади міста (рішення Київської міської ради від 31.03.2011 № 100/5487) Департаментом комунальної власності м. Києва виконавчого органу Київської міської ради (Київської міської державної адміністрації) у 2017 році проведено приватизацію 30 об'єктів нерухомого майна  комунальної власності територіальної громади міста Києва (шляхом викупу </w:t>
      </w:r>
      <w:r w:rsidRPr="00A06C8B">
        <w:rPr>
          <w:rFonts w:ascii="Times New Roman" w:eastAsia="Times New Roman" w:hAnsi="Times New Roman"/>
          <w:sz w:val="26"/>
          <w:szCs w:val="26"/>
          <w:lang w:eastAsia="ru-RU"/>
        </w:rPr>
        <w:noBreakHyphen/>
        <w:t xml:space="preserve"> 12 об’єктів, шляхом продажу на аукціоні </w:t>
      </w:r>
      <w:r w:rsidRPr="00A06C8B">
        <w:rPr>
          <w:rFonts w:ascii="Times New Roman" w:eastAsia="Times New Roman" w:hAnsi="Times New Roman"/>
          <w:sz w:val="26"/>
          <w:szCs w:val="26"/>
          <w:lang w:eastAsia="ru-RU"/>
        </w:rPr>
        <w:noBreakHyphen/>
        <w:t xml:space="preserve"> 18 об’єктів) на загальну суму майже 112 млн грн, що на 12,2% або на 20 млн грн більше ніж у 2016 році.</w:t>
      </w:r>
    </w:p>
    <w:p w:rsidR="00C32E54" w:rsidRPr="00A06C8B" w:rsidRDefault="00C32E54" w:rsidP="00C32E54">
      <w:pPr>
        <w:widowControl w:val="0"/>
        <w:tabs>
          <w:tab w:val="left" w:pos="993"/>
        </w:tabs>
        <w:spacing w:after="0"/>
        <w:jc w:val="both"/>
        <w:rPr>
          <w:rFonts w:ascii="Times New Roman" w:hAnsi="Times New Roman"/>
          <w:b/>
          <w:sz w:val="26"/>
          <w:szCs w:val="26"/>
        </w:rPr>
      </w:pPr>
    </w:p>
    <w:p w:rsidR="003D6B84" w:rsidRPr="00A06C8B" w:rsidRDefault="003D6B84" w:rsidP="00C32E54">
      <w:pPr>
        <w:widowControl w:val="0"/>
        <w:tabs>
          <w:tab w:val="left" w:pos="993"/>
        </w:tabs>
        <w:spacing w:after="0"/>
        <w:jc w:val="both"/>
        <w:rPr>
          <w:rFonts w:ascii="Times New Roman" w:hAnsi="Times New Roman"/>
          <w:b/>
          <w:sz w:val="26"/>
          <w:szCs w:val="26"/>
        </w:rPr>
      </w:pPr>
    </w:p>
    <w:p w:rsidR="00C32E54" w:rsidRPr="00A06C8B" w:rsidRDefault="00C32E54" w:rsidP="00C32E54">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2.4. Управління державною власністю, дерегуляція та підприємництво</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Управління комунальною власністю</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інформацією Департаменту комунальної власності м. Києва виконавчого органу Київської міської ради (Київської міської державної адміністрації) в Реєстрі комунальних підприємств територіальної громади м. Києва станом на 1 жовтня 2017 року перебувало 1 908 юридичних осіб, в тому числі:</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1 396 – передані до сфери управління районних в місті Києві державних адміністрацій, з них: 130 – госпрозрахункових та 1 266 – бюджетних;</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512 – ті, що знаходяться в підпорядкуванні Київської міської ради та структурних підрозділів виконавчого органу Київської міської ради (Київської міської державної адміністрації), з них: 262 – госпрозрахункових, 250 – бюджетних.</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Вартість активів, що обліковувалася на балансах економічно активних комунальних підприємствах м. Києва, станом на 01.10.2017 становила 110,6 млрд грн (разом з приватизованим житловим фондом, що перебуває на обслуговуванні та відображений в балансі – 24,1 млрд грн).</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Зведені показники фінансово – господарської діяльності підприємств комунальної власності м</w:t>
      </w:r>
      <w:r w:rsidR="00F84859"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наведен</w:t>
      </w:r>
      <w:r w:rsidR="00CE62AF"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в таблиці</w:t>
      </w:r>
      <w:r w:rsidR="00F84859" w:rsidRPr="00A06C8B">
        <w:rPr>
          <w:rFonts w:ascii="Times New Roman" w:eastAsia="Times New Roman" w:hAnsi="Times New Roman"/>
          <w:sz w:val="26"/>
          <w:szCs w:val="26"/>
          <w:lang w:eastAsia="ru-RU"/>
        </w:rPr>
        <w:t xml:space="preserve"> </w:t>
      </w:r>
      <w:r w:rsidR="006E5462" w:rsidRPr="00A06C8B">
        <w:rPr>
          <w:rFonts w:ascii="Times New Roman" w:eastAsia="Times New Roman" w:hAnsi="Times New Roman"/>
          <w:sz w:val="26"/>
          <w:szCs w:val="26"/>
          <w:lang w:eastAsia="ru-RU"/>
        </w:rPr>
        <w:t>12</w:t>
      </w:r>
      <w:r w:rsidR="00F84859"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p>
    <w:p w:rsidR="003D6B84" w:rsidRPr="00A06C8B" w:rsidRDefault="003D6B8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3D6B84" w:rsidRPr="00A06C8B" w:rsidRDefault="003D6B8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Таблиця</w:t>
      </w:r>
      <w:r w:rsidR="006E5462" w:rsidRPr="00A06C8B">
        <w:rPr>
          <w:rFonts w:ascii="Times New Roman" w:eastAsia="Times New Roman" w:hAnsi="Times New Roman"/>
          <w:sz w:val="26"/>
          <w:szCs w:val="26"/>
          <w:lang w:eastAsia="ru-RU"/>
        </w:rPr>
        <w:t xml:space="preserve"> 12</w:t>
      </w:r>
    </w:p>
    <w:p w:rsidR="00C32E54" w:rsidRPr="00A06C8B" w:rsidRDefault="00C32E54" w:rsidP="00F84859">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Показники фінансово – господарської діяльності підприємств комунальної</w:t>
      </w:r>
    </w:p>
    <w:p w:rsidR="00C32E54" w:rsidRPr="00A06C8B" w:rsidRDefault="00F84859" w:rsidP="00F84859">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C32E54" w:rsidRPr="00A06C8B">
        <w:rPr>
          <w:rFonts w:ascii="Times New Roman" w:eastAsia="Times New Roman" w:hAnsi="Times New Roman"/>
          <w:sz w:val="26"/>
          <w:szCs w:val="26"/>
          <w:lang w:eastAsia="ru-RU"/>
        </w:rPr>
        <w:t>ласності м</w:t>
      </w:r>
      <w:r w:rsidRPr="00A06C8B">
        <w:rPr>
          <w:rFonts w:ascii="Times New Roman" w:eastAsia="Times New Roman" w:hAnsi="Times New Roman"/>
          <w:sz w:val="26"/>
          <w:szCs w:val="26"/>
          <w:lang w:eastAsia="ru-RU"/>
        </w:rPr>
        <w:t>іста</w:t>
      </w:r>
      <w:r w:rsidR="00C32E54" w:rsidRPr="00A06C8B">
        <w:rPr>
          <w:rFonts w:ascii="Times New Roman" w:eastAsia="Times New Roman" w:hAnsi="Times New Roman"/>
          <w:sz w:val="26"/>
          <w:szCs w:val="26"/>
          <w:lang w:eastAsia="ru-RU"/>
        </w:rPr>
        <w:t xml:space="preserve"> Києва</w:t>
      </w:r>
      <w:r w:rsidR="00197BE9" w:rsidRPr="00A06C8B">
        <w:rPr>
          <w:rStyle w:val="ab"/>
          <w:rFonts w:ascii="Times New Roman" w:eastAsia="Times New Roman" w:hAnsi="Times New Roman"/>
          <w:sz w:val="26"/>
          <w:szCs w:val="26"/>
          <w:lang w:eastAsia="ru-RU"/>
        </w:rPr>
        <w:footnoteReference w:id="7"/>
      </w:r>
    </w:p>
    <w:p w:rsidR="00FA0B77" w:rsidRPr="00A06C8B" w:rsidRDefault="00FA0B77" w:rsidP="00FA0B77">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lang w:eastAsia="ru-RU"/>
        </w:rPr>
        <w:t>(млн грн)</w:t>
      </w:r>
    </w:p>
    <w:tbl>
      <w:tblPr>
        <w:tblW w:w="51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979"/>
        <w:gridCol w:w="1005"/>
        <w:gridCol w:w="987"/>
        <w:gridCol w:w="983"/>
        <w:gridCol w:w="983"/>
        <w:gridCol w:w="993"/>
        <w:gridCol w:w="981"/>
        <w:gridCol w:w="983"/>
        <w:gridCol w:w="772"/>
      </w:tblGrid>
      <w:tr w:rsidR="00197BE9" w:rsidRPr="00A06C8B" w:rsidTr="00A06C8B">
        <w:trPr>
          <w:trHeight w:val="130"/>
        </w:trPr>
        <w:tc>
          <w:tcPr>
            <w:tcW w:w="680" w:type="pct"/>
            <w:vMerge w:val="restart"/>
            <w:noWrap/>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Показник</w:t>
            </w:r>
          </w:p>
        </w:tc>
        <w:tc>
          <w:tcPr>
            <w:tcW w:w="1481" w:type="pct"/>
            <w:gridSpan w:val="3"/>
            <w:vMerge w:val="restart"/>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Разом по підприємствах комунальної власності міста Києва</w:t>
            </w:r>
          </w:p>
        </w:tc>
        <w:tc>
          <w:tcPr>
            <w:tcW w:w="2839" w:type="pct"/>
            <w:gridSpan w:val="6"/>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З них</w:t>
            </w:r>
            <w:r w:rsidR="00197BE9" w:rsidRPr="00A06C8B">
              <w:rPr>
                <w:rFonts w:ascii="Times New Roman" w:hAnsi="Times New Roman"/>
                <w:lang w:eastAsia="ru-RU"/>
              </w:rPr>
              <w:t>:</w:t>
            </w:r>
          </w:p>
        </w:tc>
      </w:tr>
      <w:tr w:rsidR="00197BE9" w:rsidRPr="00A06C8B" w:rsidTr="00A06C8B">
        <w:trPr>
          <w:trHeight w:val="645"/>
        </w:trPr>
        <w:tc>
          <w:tcPr>
            <w:tcW w:w="680" w:type="pct"/>
            <w:vMerge/>
            <w:noWrap/>
            <w:vAlign w:val="center"/>
            <w:hideMark/>
          </w:tcPr>
          <w:p w:rsidR="00F84859" w:rsidRPr="00A06C8B" w:rsidRDefault="00F84859" w:rsidP="00F84859">
            <w:pPr>
              <w:spacing w:after="0"/>
              <w:jc w:val="center"/>
              <w:rPr>
                <w:rFonts w:ascii="Times New Roman" w:hAnsi="Times New Roman"/>
                <w:lang w:eastAsia="ru-RU"/>
              </w:rPr>
            </w:pPr>
          </w:p>
        </w:tc>
        <w:tc>
          <w:tcPr>
            <w:tcW w:w="1481" w:type="pct"/>
            <w:gridSpan w:val="3"/>
            <w:vMerge/>
            <w:vAlign w:val="center"/>
            <w:hideMark/>
          </w:tcPr>
          <w:p w:rsidR="00F84859" w:rsidRPr="00A06C8B" w:rsidRDefault="00F84859" w:rsidP="00F84859">
            <w:pPr>
              <w:spacing w:after="0"/>
              <w:jc w:val="center"/>
              <w:rPr>
                <w:rFonts w:ascii="Times New Roman" w:hAnsi="Times New Roman"/>
                <w:lang w:eastAsia="ru-RU"/>
              </w:rPr>
            </w:pPr>
          </w:p>
        </w:tc>
        <w:tc>
          <w:tcPr>
            <w:tcW w:w="1475" w:type="pct"/>
            <w:gridSpan w:val="3"/>
            <w:vAlign w:val="center"/>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у</w:t>
            </w:r>
            <w:r w:rsidR="00F84859" w:rsidRPr="00A06C8B">
              <w:rPr>
                <w:rFonts w:ascii="Times New Roman" w:hAnsi="Times New Roman"/>
                <w:lang w:eastAsia="ru-RU"/>
              </w:rPr>
              <w:t xml:space="preserve"> підпорядкуванні Київської міської ради, структурних підрозділів </w:t>
            </w:r>
            <w:r w:rsidRPr="00A06C8B">
              <w:rPr>
                <w:rFonts w:ascii="Times New Roman" w:hAnsi="Times New Roman"/>
                <w:lang w:eastAsia="ru-RU"/>
              </w:rPr>
              <w:t>виконавчого органу Київської міської ради (</w:t>
            </w:r>
            <w:r w:rsidR="00F84859" w:rsidRPr="00A06C8B">
              <w:rPr>
                <w:rFonts w:ascii="Times New Roman" w:hAnsi="Times New Roman"/>
                <w:lang w:eastAsia="ru-RU"/>
              </w:rPr>
              <w:t>Київської міської державної адміністрації</w:t>
            </w:r>
            <w:r w:rsidRPr="00A06C8B">
              <w:rPr>
                <w:rFonts w:ascii="Times New Roman" w:hAnsi="Times New Roman"/>
                <w:lang w:eastAsia="ru-RU"/>
              </w:rPr>
              <w:t>)</w:t>
            </w:r>
          </w:p>
        </w:tc>
        <w:tc>
          <w:tcPr>
            <w:tcW w:w="1364" w:type="pct"/>
            <w:gridSpan w:val="3"/>
            <w:hideMark/>
          </w:tcPr>
          <w:p w:rsidR="00F84859" w:rsidRPr="00A06C8B" w:rsidRDefault="00197BE9" w:rsidP="00197BE9">
            <w:pPr>
              <w:spacing w:after="0"/>
              <w:jc w:val="center"/>
              <w:rPr>
                <w:rFonts w:ascii="Times New Roman" w:hAnsi="Times New Roman"/>
                <w:lang w:eastAsia="ru-RU"/>
              </w:rPr>
            </w:pPr>
            <w:r w:rsidRPr="00A06C8B">
              <w:rPr>
                <w:rFonts w:ascii="Times New Roman" w:hAnsi="Times New Roman"/>
                <w:lang w:eastAsia="ru-RU"/>
              </w:rPr>
              <w:t>у</w:t>
            </w:r>
            <w:r w:rsidR="00F84859" w:rsidRPr="00A06C8B">
              <w:rPr>
                <w:rFonts w:ascii="Times New Roman" w:hAnsi="Times New Roman"/>
                <w:lang w:eastAsia="ru-RU"/>
              </w:rPr>
              <w:t xml:space="preserve"> сфері управління районних в м</w:t>
            </w:r>
            <w:r w:rsidRPr="00A06C8B">
              <w:rPr>
                <w:rFonts w:ascii="Times New Roman" w:hAnsi="Times New Roman"/>
                <w:lang w:eastAsia="ru-RU"/>
              </w:rPr>
              <w:t>істі</w:t>
            </w:r>
            <w:r w:rsidR="00F84859" w:rsidRPr="00A06C8B">
              <w:rPr>
                <w:rFonts w:ascii="Times New Roman" w:hAnsi="Times New Roman"/>
                <w:lang w:eastAsia="ru-RU"/>
              </w:rPr>
              <w:t xml:space="preserve"> Києві державних адміністрацій</w:t>
            </w:r>
          </w:p>
        </w:tc>
      </w:tr>
      <w:tr w:rsidR="00197BE9" w:rsidRPr="00A06C8B" w:rsidTr="00A06C8B">
        <w:trPr>
          <w:trHeight w:val="765"/>
        </w:trPr>
        <w:tc>
          <w:tcPr>
            <w:tcW w:w="680" w:type="pct"/>
            <w:vMerge/>
            <w:vAlign w:val="center"/>
            <w:hideMark/>
          </w:tcPr>
          <w:p w:rsidR="00197BE9" w:rsidRPr="00A06C8B" w:rsidRDefault="00197BE9" w:rsidP="00F84859">
            <w:pPr>
              <w:spacing w:after="0"/>
              <w:jc w:val="center"/>
              <w:rPr>
                <w:rFonts w:ascii="Times New Roman" w:hAnsi="Times New Roman"/>
                <w:lang w:eastAsia="ru-RU"/>
              </w:rPr>
            </w:pPr>
          </w:p>
        </w:tc>
        <w:tc>
          <w:tcPr>
            <w:tcW w:w="488" w:type="pct"/>
            <w:vAlign w:val="center"/>
          </w:tcPr>
          <w:p w:rsidR="00197BE9" w:rsidRPr="00A06C8B" w:rsidRDefault="00197BE9" w:rsidP="00F84859">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501" w:type="pct"/>
            <w:vAlign w:val="center"/>
          </w:tcPr>
          <w:p w:rsidR="00197BE9" w:rsidRPr="00A06C8B" w:rsidRDefault="00197BE9" w:rsidP="00F84859">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492" w:type="pct"/>
            <w:vAlign w:val="center"/>
          </w:tcPr>
          <w:p w:rsidR="00197BE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 %</w:t>
            </w:r>
          </w:p>
        </w:tc>
        <w:tc>
          <w:tcPr>
            <w:tcW w:w="490" w:type="pct"/>
            <w:vAlign w:val="center"/>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490" w:type="pct"/>
            <w:vAlign w:val="center"/>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495" w:type="pct"/>
            <w:vAlign w:val="center"/>
          </w:tcPr>
          <w:p w:rsidR="00197BE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 %</w:t>
            </w:r>
          </w:p>
        </w:tc>
        <w:tc>
          <w:tcPr>
            <w:tcW w:w="489" w:type="pct"/>
            <w:vAlign w:val="center"/>
            <w:hideMark/>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490" w:type="pct"/>
            <w:vAlign w:val="center"/>
            <w:hideMark/>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385" w:type="pct"/>
            <w:vAlign w:val="center"/>
            <w:hideMark/>
          </w:tcPr>
          <w:p w:rsidR="00197BE9" w:rsidRPr="00A06C8B" w:rsidRDefault="00197BE9" w:rsidP="00197BE9">
            <w:pPr>
              <w:spacing w:after="0"/>
              <w:jc w:val="center"/>
              <w:rPr>
                <w:rFonts w:ascii="Times New Roman" w:hAnsi="Times New Roman"/>
                <w:lang w:eastAsia="ru-RU"/>
              </w:rPr>
            </w:pPr>
            <w:r w:rsidRPr="00A06C8B">
              <w:rPr>
                <w:rFonts w:ascii="Times New Roman" w:hAnsi="Times New Roman"/>
                <w:lang w:eastAsia="ru-RU"/>
              </w:rPr>
              <w:t>∆, %</w:t>
            </w:r>
          </w:p>
        </w:tc>
      </w:tr>
      <w:tr w:rsidR="00773E44" w:rsidRPr="00A06C8B" w:rsidTr="00A06C8B">
        <w:trPr>
          <w:trHeight w:val="255"/>
        </w:trPr>
        <w:tc>
          <w:tcPr>
            <w:tcW w:w="680" w:type="pct"/>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доходи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9 549,7</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12 664,4</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+32,6</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6 362,8</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8 330,6</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+30,9</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3 186,9</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4 333,8</w:t>
            </w:r>
          </w:p>
        </w:tc>
        <w:tc>
          <w:tcPr>
            <w:tcW w:w="385" w:type="pct"/>
            <w:noWrap/>
            <w:hideMark/>
          </w:tcPr>
          <w:p w:rsidR="00F84859" w:rsidRPr="00A06C8B" w:rsidRDefault="00F84859" w:rsidP="00197BE9">
            <w:pPr>
              <w:spacing w:after="0"/>
              <w:jc w:val="center"/>
              <w:rPr>
                <w:rFonts w:ascii="Times New Roman" w:hAnsi="Times New Roman"/>
                <w:lang w:eastAsia="ru-RU"/>
              </w:rPr>
            </w:pPr>
            <w:r w:rsidRPr="00A06C8B">
              <w:rPr>
                <w:rFonts w:ascii="Times New Roman" w:hAnsi="Times New Roman"/>
                <w:lang w:eastAsia="ru-RU"/>
              </w:rPr>
              <w:t>+36</w:t>
            </w:r>
          </w:p>
        </w:tc>
      </w:tr>
      <w:tr w:rsidR="00773E44" w:rsidRPr="00A06C8B" w:rsidTr="00A06C8B">
        <w:trPr>
          <w:trHeight w:val="510"/>
        </w:trPr>
        <w:tc>
          <w:tcPr>
            <w:tcW w:w="680" w:type="pct"/>
            <w:hideMark/>
          </w:tcPr>
          <w:p w:rsidR="00F84859" w:rsidRPr="00A06C8B" w:rsidRDefault="00FA0B77" w:rsidP="00FA0B77">
            <w:pPr>
              <w:spacing w:after="0"/>
              <w:ind w:left="142"/>
              <w:rPr>
                <w:rFonts w:ascii="Times New Roman" w:hAnsi="Times New Roman"/>
                <w:lang w:eastAsia="ru-RU"/>
              </w:rPr>
            </w:pPr>
            <w:r w:rsidRPr="00A06C8B">
              <w:rPr>
                <w:rFonts w:ascii="Times New Roman" w:hAnsi="Times New Roman"/>
                <w:lang w:eastAsia="ru-RU"/>
              </w:rPr>
              <w:t>в т.ч. виручка від реалізації</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5 834,5</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8 062,1</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+38,2</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3 739,5</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5 401,0</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+44,4</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2 095,0</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2 661,1</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+27</w:t>
            </w:r>
          </w:p>
        </w:tc>
      </w:tr>
      <w:tr w:rsidR="00773E44" w:rsidRPr="00A06C8B" w:rsidTr="00A06C8B">
        <w:trPr>
          <w:trHeight w:val="255"/>
        </w:trPr>
        <w:tc>
          <w:tcPr>
            <w:tcW w:w="680" w:type="pct"/>
            <w:hideMark/>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прибутки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172,4</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353,7</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+105,2</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155,7</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320,1</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+105,6</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16,7</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33,6</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101,2</w:t>
            </w:r>
          </w:p>
        </w:tc>
      </w:tr>
      <w:tr w:rsidR="00773E44" w:rsidRPr="00A06C8B" w:rsidTr="00A06C8B">
        <w:trPr>
          <w:trHeight w:val="376"/>
        </w:trPr>
        <w:tc>
          <w:tcPr>
            <w:tcW w:w="680" w:type="pct"/>
            <w:hideMark/>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збитки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42,6</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1 967,6</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+4518,8</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39,9</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1 964,3</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+4823,1</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2,7</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3,3</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+22,2</w:t>
            </w:r>
          </w:p>
        </w:tc>
      </w:tr>
    </w:tbl>
    <w:p w:rsidR="00C32E54" w:rsidRPr="00A06C8B" w:rsidRDefault="00C32E54" w:rsidP="00C32E54">
      <w:pPr>
        <w:widowControl w:val="0"/>
        <w:tabs>
          <w:tab w:val="left" w:pos="993"/>
        </w:tabs>
        <w:overflowPunct w:val="0"/>
        <w:autoSpaceDE w:val="0"/>
        <w:autoSpaceDN w:val="0"/>
        <w:adjustRightInd w:val="0"/>
        <w:spacing w:after="0"/>
        <w:jc w:val="both"/>
        <w:textAlignment w:val="baseline"/>
        <w:rPr>
          <w:rFonts w:ascii="Times New Roman" w:eastAsia="Times New Roman" w:hAnsi="Times New Roman"/>
          <w:sz w:val="26"/>
          <w:szCs w:val="26"/>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звітний період нульовий фінансовий результат отримали – 95 підприємств.</w:t>
      </w:r>
    </w:p>
    <w:p w:rsidR="00C32E54" w:rsidRPr="00A06C8B" w:rsidRDefault="00810E33" w:rsidP="006E546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планових та фактичних </w:t>
      </w:r>
      <w:r w:rsidR="00C32E54" w:rsidRPr="00A06C8B">
        <w:rPr>
          <w:rFonts w:ascii="Times New Roman" w:eastAsia="Times New Roman" w:hAnsi="Times New Roman"/>
          <w:sz w:val="26"/>
          <w:szCs w:val="26"/>
          <w:lang w:eastAsia="ru-RU"/>
        </w:rPr>
        <w:t>показників надходжень до бюджету м. Києва від джерел надходжень, контрольованих Департаментом комунальної власності м. Києва виконавчого органу Київської міської ради (Київської міської державної адміністрації)</w:t>
      </w:r>
      <w:r w:rsidR="00FA0B77"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за 2015-2017 роки наведено в таблиці</w:t>
      </w:r>
      <w:r w:rsidR="006E5462" w:rsidRPr="00A06C8B">
        <w:rPr>
          <w:rFonts w:ascii="Times New Roman" w:eastAsia="Times New Roman" w:hAnsi="Times New Roman"/>
          <w:sz w:val="26"/>
          <w:szCs w:val="26"/>
          <w:lang w:eastAsia="ru-RU"/>
        </w:rPr>
        <w:t xml:space="preserve"> 13</w:t>
      </w:r>
      <w:r w:rsidRPr="00A06C8B">
        <w:rPr>
          <w:rFonts w:ascii="Times New Roman" w:eastAsia="Times New Roman" w:hAnsi="Times New Roman"/>
          <w:sz w:val="26"/>
          <w:szCs w:val="26"/>
          <w:lang w:eastAsia="ru-RU"/>
        </w:rPr>
        <w:t>.</w:t>
      </w:r>
    </w:p>
    <w:p w:rsidR="003D6B84" w:rsidRPr="00A06C8B" w:rsidRDefault="003D6B84" w:rsidP="00810E33">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C32E54" w:rsidRPr="00A06C8B" w:rsidRDefault="00810E33" w:rsidP="00810E33">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w:t>
      </w:r>
      <w:r w:rsidR="006E5462" w:rsidRPr="00A06C8B">
        <w:rPr>
          <w:rFonts w:ascii="Times New Roman" w:eastAsia="Times New Roman" w:hAnsi="Times New Roman"/>
          <w:sz w:val="26"/>
          <w:szCs w:val="26"/>
          <w:lang w:eastAsia="ru-RU"/>
        </w:rPr>
        <w:t xml:space="preserve"> 13</w:t>
      </w:r>
    </w:p>
    <w:p w:rsidR="00FA0B77" w:rsidRPr="00A06C8B" w:rsidRDefault="00FA0B77" w:rsidP="00FA0B77">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Планові та фактичні показники надходжень до бюджету м. Києва від джерел надходжень, контрольованих Департаментом комунальної власності м. Києва виконавчого органу Київської міської ради (Київської міської державної адміністрації), за 2015-2017 роки</w:t>
      </w:r>
    </w:p>
    <w:p w:rsidR="00FA0B77" w:rsidRPr="00A06C8B" w:rsidRDefault="00FA0B77" w:rsidP="00FA0B77">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(млн грн)</w:t>
      </w:r>
    </w:p>
    <w:tbl>
      <w:tblPr>
        <w:tblStyle w:val="ac"/>
        <w:tblW w:w="9748" w:type="dxa"/>
        <w:tblLook w:val="04A0" w:firstRow="1" w:lastRow="0" w:firstColumn="1" w:lastColumn="0" w:noHBand="0" w:noVBand="1"/>
      </w:tblPr>
      <w:tblGrid>
        <w:gridCol w:w="4350"/>
        <w:gridCol w:w="980"/>
        <w:gridCol w:w="939"/>
        <w:gridCol w:w="846"/>
        <w:gridCol w:w="849"/>
        <w:gridCol w:w="845"/>
        <w:gridCol w:w="939"/>
      </w:tblGrid>
      <w:tr w:rsidR="00FA0B77" w:rsidRPr="00A06C8B" w:rsidTr="006E5462">
        <w:tc>
          <w:tcPr>
            <w:tcW w:w="4350" w:type="dxa"/>
            <w:vMerge w:val="restart"/>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Показник</w:t>
            </w:r>
          </w:p>
        </w:tc>
        <w:tc>
          <w:tcPr>
            <w:tcW w:w="1919"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2015 рік</w:t>
            </w:r>
          </w:p>
        </w:tc>
        <w:tc>
          <w:tcPr>
            <w:tcW w:w="1695"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2016 рік</w:t>
            </w:r>
          </w:p>
        </w:tc>
        <w:tc>
          <w:tcPr>
            <w:tcW w:w="1784"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2017 рік</w:t>
            </w:r>
          </w:p>
        </w:tc>
      </w:tr>
      <w:tr w:rsidR="00FA0B77" w:rsidRPr="00A06C8B" w:rsidTr="006E5462">
        <w:tc>
          <w:tcPr>
            <w:tcW w:w="4350" w:type="dxa"/>
            <w:vMerge/>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p>
        </w:tc>
        <w:tc>
          <w:tcPr>
            <w:tcW w:w="980" w:type="dxa"/>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6"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849"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5"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Частина чистого прибутку (доходу) комунальних унітарних підприємств та їх об’єднань, що вилучається до бюджету</w:t>
            </w:r>
          </w:p>
        </w:tc>
        <w:tc>
          <w:tcPr>
            <w:tcW w:w="980"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72,0</w:t>
            </w:r>
          </w:p>
        </w:tc>
        <w:tc>
          <w:tcPr>
            <w:tcW w:w="939" w:type="dxa"/>
          </w:tcPr>
          <w:p w:rsidR="00FA0B77" w:rsidRPr="00A06C8B" w:rsidRDefault="005279B7" w:rsidP="005279B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71,6</w:t>
            </w:r>
          </w:p>
        </w:tc>
        <w:tc>
          <w:tcPr>
            <w:tcW w:w="846"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31,0</w:t>
            </w:r>
          </w:p>
        </w:tc>
        <w:tc>
          <w:tcPr>
            <w:tcW w:w="849"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40,7</w:t>
            </w:r>
          </w:p>
        </w:tc>
        <w:tc>
          <w:tcPr>
            <w:tcW w:w="845"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w:t>
            </w:r>
            <w:r w:rsidRPr="00A06C8B">
              <w:rPr>
                <w:rStyle w:val="ab"/>
                <w:rFonts w:ascii="Times New Roman" w:eastAsia="Times New Roman" w:hAnsi="Times New Roman"/>
                <w:sz w:val="25"/>
                <w:szCs w:val="25"/>
                <w:lang w:eastAsia="ru-RU"/>
              </w:rPr>
              <w:footnoteReference w:id="8"/>
            </w:r>
          </w:p>
        </w:tc>
        <w:tc>
          <w:tcPr>
            <w:tcW w:w="939"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w:t>
            </w:r>
            <w:r w:rsidRPr="00A06C8B">
              <w:rPr>
                <w:rFonts w:ascii="Times New Roman" w:eastAsia="Times New Roman" w:hAnsi="Times New Roman"/>
                <w:sz w:val="25"/>
                <w:szCs w:val="25"/>
                <w:vertAlign w:val="superscript"/>
                <w:lang w:eastAsia="ru-RU"/>
              </w:rPr>
              <w:t>8</w:t>
            </w:r>
          </w:p>
        </w:tc>
      </w:tr>
    </w:tbl>
    <w:p w:rsidR="006E5462" w:rsidRPr="00A06C8B" w:rsidRDefault="006E5462">
      <w:pPr>
        <w:rPr>
          <w:rFonts w:ascii="Times New Roman" w:hAnsi="Times New Roman"/>
        </w:rPr>
      </w:pPr>
      <w:r w:rsidRPr="00A06C8B">
        <w:rPr>
          <w:rFonts w:ascii="Times New Roman" w:hAnsi="Times New Roman"/>
        </w:rPr>
        <w:br w:type="page"/>
      </w:r>
    </w:p>
    <w:tbl>
      <w:tblPr>
        <w:tblStyle w:val="ac"/>
        <w:tblW w:w="9748" w:type="dxa"/>
        <w:tblLook w:val="04A0" w:firstRow="1" w:lastRow="0" w:firstColumn="1" w:lastColumn="0" w:noHBand="0" w:noVBand="1"/>
      </w:tblPr>
      <w:tblGrid>
        <w:gridCol w:w="4350"/>
        <w:gridCol w:w="980"/>
        <w:gridCol w:w="939"/>
        <w:gridCol w:w="846"/>
        <w:gridCol w:w="849"/>
        <w:gridCol w:w="845"/>
        <w:gridCol w:w="939"/>
      </w:tblGrid>
      <w:tr w:rsidR="006E5462" w:rsidRPr="00A06C8B" w:rsidTr="00A315FB">
        <w:tc>
          <w:tcPr>
            <w:tcW w:w="4350" w:type="dxa"/>
            <w:tcBorders>
              <w:top w:val="nil"/>
              <w:left w:val="nil"/>
              <w:bottom w:val="single" w:sz="4" w:space="0" w:color="auto"/>
              <w:right w:val="nil"/>
            </w:tcBorders>
          </w:tcPr>
          <w:p w:rsidR="006E5462" w:rsidRPr="00A06C8B" w:rsidRDefault="006E5462"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p>
        </w:tc>
        <w:tc>
          <w:tcPr>
            <w:tcW w:w="980" w:type="dxa"/>
            <w:tcBorders>
              <w:top w:val="nil"/>
              <w:left w:val="nil"/>
              <w:bottom w:val="single" w:sz="4" w:space="0" w:color="auto"/>
              <w:right w:val="nil"/>
            </w:tcBorders>
          </w:tcPr>
          <w:p w:rsidR="006E5462" w:rsidRPr="00A06C8B" w:rsidRDefault="006E546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p>
        </w:tc>
        <w:tc>
          <w:tcPr>
            <w:tcW w:w="4418" w:type="dxa"/>
            <w:gridSpan w:val="5"/>
            <w:tcBorders>
              <w:top w:val="nil"/>
              <w:left w:val="nil"/>
              <w:bottom w:val="single" w:sz="4" w:space="0" w:color="auto"/>
              <w:right w:val="nil"/>
            </w:tcBorders>
          </w:tcPr>
          <w:p w:rsidR="006E5462" w:rsidRPr="00A06C8B" w:rsidRDefault="006E5462" w:rsidP="006E5462">
            <w:pPr>
              <w:widowControl w:val="0"/>
              <w:tabs>
                <w:tab w:val="left" w:pos="993"/>
              </w:tabs>
              <w:overflowPunct w:val="0"/>
              <w:autoSpaceDE w:val="0"/>
              <w:autoSpaceDN w:val="0"/>
              <w:adjustRightInd w:val="0"/>
              <w:jc w:val="right"/>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Продовження таблиці 13</w:t>
            </w:r>
          </w:p>
        </w:tc>
      </w:tr>
      <w:tr w:rsidR="006E5462" w:rsidRPr="00A06C8B" w:rsidTr="00A315FB">
        <w:trPr>
          <w:trHeight w:val="77"/>
        </w:trPr>
        <w:tc>
          <w:tcPr>
            <w:tcW w:w="4350" w:type="dxa"/>
            <w:vMerge w:val="restart"/>
            <w:tcBorders>
              <w:top w:val="single" w:sz="4" w:space="0" w:color="auto"/>
            </w:tcBorders>
            <w:vAlign w:val="center"/>
          </w:tcPr>
          <w:p w:rsidR="006E5462" w:rsidRPr="00A06C8B" w:rsidRDefault="006E5462" w:rsidP="006E5462">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Показник</w:t>
            </w:r>
          </w:p>
        </w:tc>
        <w:tc>
          <w:tcPr>
            <w:tcW w:w="1919"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2015 рік</w:t>
            </w:r>
          </w:p>
        </w:tc>
        <w:tc>
          <w:tcPr>
            <w:tcW w:w="1695"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2016 рік</w:t>
            </w:r>
          </w:p>
        </w:tc>
        <w:tc>
          <w:tcPr>
            <w:tcW w:w="1784"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2017 рік</w:t>
            </w:r>
          </w:p>
        </w:tc>
      </w:tr>
      <w:tr w:rsidR="006E5462" w:rsidRPr="00A06C8B" w:rsidTr="00A315FB">
        <w:tc>
          <w:tcPr>
            <w:tcW w:w="4350" w:type="dxa"/>
            <w:vMerge/>
          </w:tcPr>
          <w:p w:rsidR="006E5462" w:rsidRPr="00A06C8B" w:rsidRDefault="006E5462"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p>
        </w:tc>
        <w:tc>
          <w:tcPr>
            <w:tcW w:w="980"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6"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84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5"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Кошти від орендної плати за користування цілісних майнових комплексів та іншого майна що перебуває в комунальній власності</w:t>
            </w:r>
          </w:p>
        </w:tc>
        <w:tc>
          <w:tcPr>
            <w:tcW w:w="980"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104,0</w:t>
            </w:r>
          </w:p>
        </w:tc>
        <w:tc>
          <w:tcPr>
            <w:tcW w:w="93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113,3</w:t>
            </w:r>
          </w:p>
        </w:tc>
        <w:tc>
          <w:tcPr>
            <w:tcW w:w="846"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91,4</w:t>
            </w:r>
          </w:p>
        </w:tc>
        <w:tc>
          <w:tcPr>
            <w:tcW w:w="84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109,2</w:t>
            </w:r>
          </w:p>
        </w:tc>
        <w:tc>
          <w:tcPr>
            <w:tcW w:w="845"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76,6</w:t>
            </w:r>
          </w:p>
        </w:tc>
        <w:tc>
          <w:tcPr>
            <w:tcW w:w="93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86,0</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Дивіденди (дохід), нараховані на акції (частки, паї) господарських товариств, у статутних капіталах яких перебувають корпоративні права територіальної громади м. Києва</w:t>
            </w:r>
          </w:p>
        </w:tc>
        <w:tc>
          <w:tcPr>
            <w:tcW w:w="980"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15,0</w:t>
            </w:r>
          </w:p>
        </w:tc>
        <w:tc>
          <w:tcPr>
            <w:tcW w:w="93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4,3</w:t>
            </w:r>
          </w:p>
        </w:tc>
        <w:tc>
          <w:tcPr>
            <w:tcW w:w="846"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16,2</w:t>
            </w:r>
          </w:p>
        </w:tc>
        <w:tc>
          <w:tcPr>
            <w:tcW w:w="84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49,6</w:t>
            </w:r>
            <w:r w:rsidRPr="00A06C8B">
              <w:rPr>
                <w:rStyle w:val="ab"/>
                <w:rFonts w:ascii="Times New Roman" w:eastAsia="Times New Roman" w:hAnsi="Times New Roman"/>
                <w:sz w:val="25"/>
                <w:szCs w:val="25"/>
                <w:lang w:eastAsia="ru-RU"/>
              </w:rPr>
              <w:footnoteReference w:id="9"/>
            </w:r>
          </w:p>
        </w:tc>
        <w:tc>
          <w:tcPr>
            <w:tcW w:w="845"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25,0</w:t>
            </w:r>
          </w:p>
        </w:tc>
        <w:tc>
          <w:tcPr>
            <w:tcW w:w="93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32,1</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Надходження від відчуження майна, що знаходиться у комунальній власності</w:t>
            </w:r>
          </w:p>
        </w:tc>
        <w:tc>
          <w:tcPr>
            <w:tcW w:w="980" w:type="dxa"/>
          </w:tcPr>
          <w:p w:rsidR="00FA0B77" w:rsidRPr="00A06C8B" w:rsidRDefault="00761ACB"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100,0</w:t>
            </w:r>
          </w:p>
        </w:tc>
        <w:tc>
          <w:tcPr>
            <w:tcW w:w="939" w:type="dxa"/>
          </w:tcPr>
          <w:p w:rsidR="00FA0B77" w:rsidRPr="00A06C8B" w:rsidRDefault="00761ACB"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272,4</w:t>
            </w:r>
            <w:r w:rsidRPr="00A06C8B">
              <w:rPr>
                <w:rStyle w:val="ab"/>
                <w:rFonts w:ascii="Times New Roman" w:eastAsia="Times New Roman" w:hAnsi="Times New Roman"/>
                <w:sz w:val="25"/>
                <w:szCs w:val="25"/>
                <w:lang w:eastAsia="ru-RU"/>
              </w:rPr>
              <w:footnoteReference w:id="10"/>
            </w:r>
          </w:p>
        </w:tc>
        <w:tc>
          <w:tcPr>
            <w:tcW w:w="846" w:type="dxa"/>
          </w:tcPr>
          <w:p w:rsidR="00FA0B77" w:rsidRPr="00A06C8B" w:rsidRDefault="00744E5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100,0</w:t>
            </w:r>
          </w:p>
        </w:tc>
        <w:tc>
          <w:tcPr>
            <w:tcW w:w="849" w:type="dxa"/>
          </w:tcPr>
          <w:p w:rsidR="00FA0B77" w:rsidRPr="00A06C8B" w:rsidRDefault="00744E5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92,4</w:t>
            </w:r>
            <w:r w:rsidRPr="00A06C8B">
              <w:rPr>
                <w:rStyle w:val="ab"/>
                <w:rFonts w:ascii="Times New Roman" w:eastAsia="Times New Roman" w:hAnsi="Times New Roman"/>
                <w:sz w:val="25"/>
                <w:szCs w:val="25"/>
                <w:lang w:eastAsia="ru-RU"/>
              </w:rPr>
              <w:footnoteReference w:id="11"/>
            </w:r>
          </w:p>
        </w:tc>
        <w:tc>
          <w:tcPr>
            <w:tcW w:w="845" w:type="dxa"/>
          </w:tcPr>
          <w:p w:rsidR="00FA0B77" w:rsidRPr="00A06C8B" w:rsidRDefault="00EB45D4"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80,0</w:t>
            </w:r>
          </w:p>
        </w:tc>
        <w:tc>
          <w:tcPr>
            <w:tcW w:w="939" w:type="dxa"/>
          </w:tcPr>
          <w:p w:rsidR="00FA0B77" w:rsidRPr="00A06C8B" w:rsidRDefault="00EB45D4"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112,0</w:t>
            </w:r>
            <w:r w:rsidRPr="00A06C8B">
              <w:rPr>
                <w:rStyle w:val="ab"/>
                <w:rFonts w:ascii="Times New Roman" w:eastAsia="Times New Roman" w:hAnsi="Times New Roman"/>
                <w:sz w:val="25"/>
                <w:szCs w:val="25"/>
                <w:lang w:eastAsia="ru-RU"/>
              </w:rPr>
              <w:footnoteReference w:id="12"/>
            </w:r>
          </w:p>
        </w:tc>
      </w:tr>
    </w:tbl>
    <w:p w:rsidR="00810E33" w:rsidRPr="00A06C8B" w:rsidRDefault="00810E33"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highlight w:val="yellow"/>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що вживалися міською владою з метою підвищення ефективності управління комунальним майном територіальної громади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продовжувалася робота щодо оптимізації чисельності комунальних підприємств: </w:t>
      </w:r>
    </w:p>
    <w:p w:rsidR="00C32E54" w:rsidRPr="00A06C8B" w:rsidRDefault="00C32E54" w:rsidP="00197BE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прийнято 6 рішень Київської міської ради про припинення комунальних підприємств шляхом:</w:t>
      </w:r>
    </w:p>
    <w:p w:rsidR="00C32E54" w:rsidRPr="00A06C8B" w:rsidRDefault="00C32E54" w:rsidP="00926426">
      <w:pPr>
        <w:pStyle w:val="af2"/>
        <w:widowControl w:val="0"/>
        <w:numPr>
          <w:ilvl w:val="0"/>
          <w:numId w:val="10"/>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ліквідації комунального підприємства «Оболонь-ліфтсервіс» Оболонського району міста Києва; </w:t>
      </w:r>
      <w:r w:rsidR="00A921ED" w:rsidRPr="00A06C8B">
        <w:rPr>
          <w:rFonts w:ascii="Times New Roman" w:eastAsia="Times New Roman" w:hAnsi="Times New Roman" w:cs="Times New Roman"/>
          <w:sz w:val="26"/>
          <w:szCs w:val="26"/>
          <w:lang w:eastAsia="ru-RU"/>
        </w:rPr>
        <w:t>к</w:t>
      </w:r>
      <w:r w:rsidRPr="00A06C8B">
        <w:rPr>
          <w:rFonts w:ascii="Times New Roman" w:eastAsia="Times New Roman" w:hAnsi="Times New Roman" w:cs="Times New Roman"/>
          <w:sz w:val="26"/>
          <w:szCs w:val="26"/>
          <w:lang w:eastAsia="ru-RU"/>
        </w:rPr>
        <w:t xml:space="preserve">омунального автотранспортного підприємство Печерської районної в місті Києві державної адміністрації; комунального підприємства виконавчого органу Київської міської ради (Київської міської державної адміністрації) </w:t>
      </w:r>
      <w:r w:rsidR="00A921E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Кінотеатр «Екран» та комунального підприємства «Школяр Дарницького району міста Києва»;</w:t>
      </w:r>
    </w:p>
    <w:p w:rsidR="00C32E54" w:rsidRPr="00A06C8B" w:rsidRDefault="00C32E54" w:rsidP="00926426">
      <w:pPr>
        <w:pStyle w:val="af2"/>
        <w:widowControl w:val="0"/>
        <w:numPr>
          <w:ilvl w:val="0"/>
          <w:numId w:val="10"/>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реорганізації комунального підприємства «Київське комунальне автотранспортне підприємство № 2737» та комунального підприємства по переробці нерудних будівельних матеріалів;</w:t>
      </w:r>
    </w:p>
    <w:p w:rsidR="00C32E54" w:rsidRPr="00A06C8B" w:rsidRDefault="00C32E54" w:rsidP="00197BE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видано постанову Господарського суду міста </w:t>
      </w:r>
      <w:r w:rsidR="00A921ED" w:rsidRPr="00A06C8B">
        <w:rPr>
          <w:rFonts w:ascii="Times New Roman" w:eastAsia="Times New Roman" w:hAnsi="Times New Roman"/>
          <w:sz w:val="26"/>
          <w:szCs w:val="26"/>
          <w:lang w:eastAsia="ru-RU"/>
        </w:rPr>
        <w:t>Києва від 23.10.2017 у справі № </w:t>
      </w:r>
      <w:r w:rsidRPr="00A06C8B">
        <w:rPr>
          <w:rFonts w:ascii="Times New Roman" w:eastAsia="Times New Roman" w:hAnsi="Times New Roman"/>
          <w:sz w:val="26"/>
          <w:szCs w:val="26"/>
          <w:lang w:eastAsia="ru-RU"/>
        </w:rPr>
        <w:t>910/23387/16 про припинення комунального підприємства шляхом банкруцтва комунального підприємства по утриманню житлового господарства «Житлорембудсервіс» Деснянського району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Загалом у 2017 році з реєстру комунальних підприємств на підставі повідомлень про проведення державної реєстрації</w:t>
      </w:r>
      <w:r w:rsidR="001C3F16"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припинення виключено </w:t>
      </w:r>
      <w:r w:rsidRPr="00A06C8B">
        <w:rPr>
          <w:rFonts w:ascii="Times New Roman" w:eastAsia="Times New Roman" w:hAnsi="Times New Roman"/>
          <w:sz w:val="26"/>
          <w:szCs w:val="26"/>
          <w:lang w:eastAsia="ru-RU"/>
        </w:rPr>
        <w:lastRenderedPageBreak/>
        <w:t>15 госпрозрахункових комунальних підприємств, що становить 3,8% загальної кількості госпрозрахункових комунальних підприємств;</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519 договорів оренди нежитлових приміщень комунальної власності територіальної громади міста Києва;</w:t>
      </w:r>
    </w:p>
    <w:p w:rsidR="00C32E54" w:rsidRPr="00A06C8B" w:rsidRDefault="00C32E54" w:rsidP="00A921E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постійний контроль використання нежитлових приміщень комунальної власності шляхом проведення перевірок (здійснено 200 обстежень з виїздом на місце та фотофіксацією об’єктів, за результатами яких надано відповідні рекомендації);</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впроваджено пілотний проект з оцифрування інвентаризаційних справ комунального підприємства «Київське міське бюро технічної інвентаризації» по об’єктах, балансоутримувачем яких є Київський науково-методичний центр по охороні, реставрації та використанню пам`яток історії, культури і заповідних територій, з метою створення електронного архіву технічної документації на об’єкти нерухомого майна;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розроблено класифікатор об’єктів нерухомого та рухомого майна територіальної громади міста Києва з урахуванням особливостей впровадження програмного модуля «Облік та відображення об’єктів нерухомого майна територіальної громади міста Києва Департаменту комунальної власності» інформаційної-аналітичної системи «Управління майновим комплексом територіальної громади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щодо рецензування звітів про оцінку (актів оцінки) майна, яке належить територіальній громаді м. Києва та підлягає відчуженню у тому числі шляхом приватизації, або передачі в оренду, крім об’єктів, приватизацію яких здійснює за рішенням Київської міської ради регіональне відділення Фонду державного майна України по м. Києву. Зокрема забезпечено проведення рецензування:</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2432 звітів про оцінку майна, виконаних суб’єктами оціночної діяльності – суб’єктами господарювання з метою розрахунку орендної плати; </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48 звітів, виконаних суб’єктами оціночної діяльності – суб’єктами господарювання з метою приватизації; </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332 актів оцінки нерухомого майна, складених для відображення в договорах оренди вартості об’єктів оренди; </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повернуто в комунальну власність територіальної громади міста Києва в судовому порядку 19 об’єктів, що знаходилися в незаконному володінні;</w:t>
      </w:r>
    </w:p>
    <w:p w:rsidR="00C32E54" w:rsidRPr="00A06C8B" w:rsidRDefault="00C32E54" w:rsidP="005279B7">
      <w:pPr>
        <w:spacing w:after="0"/>
        <w:jc w:val="both"/>
        <w:rPr>
          <w:rFonts w:ascii="Times New Roman" w:eastAsiaTheme="minorHAnsi" w:hAnsi="Times New Roman"/>
          <w:sz w:val="24"/>
          <w:szCs w:val="24"/>
          <w:lang w:eastAsia="uk-UA"/>
        </w:rPr>
      </w:pPr>
      <w:r w:rsidRPr="00A06C8B">
        <w:rPr>
          <w:rFonts w:ascii="Times New Roman" w:eastAsia="Times New Roman" w:hAnsi="Times New Roman"/>
          <w:sz w:val="26"/>
          <w:szCs w:val="26"/>
          <w:lang w:eastAsia="ru-RU"/>
        </w:rPr>
        <w:t>проводилася робота щодо реєстрації речових прав на нерухоме майно (станом на 30.09.2017 зареєстровано 1 619 об’єктів, що становить 15% загальної кількості об’єктів (11 037)).</w:t>
      </w:r>
      <w:r w:rsidRPr="00A06C8B">
        <w:rPr>
          <w:rFonts w:ascii="Times New Roman" w:eastAsiaTheme="minorHAnsi" w:hAnsi="Times New Roman"/>
          <w:sz w:val="24"/>
          <w:szCs w:val="24"/>
          <w:lang w:eastAsia="uk-UA"/>
        </w:rPr>
        <w:t xml:space="preserve"> </w:t>
      </w:r>
    </w:p>
    <w:p w:rsidR="004613A9" w:rsidRPr="00A06C8B" w:rsidRDefault="004613A9"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6E5462" w:rsidRPr="00A06C8B" w:rsidRDefault="006E5462"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Розвиток малого та середнього підприємництва</w:t>
      </w:r>
    </w:p>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Одним з пріоритетних напрямків роботи міської влади є створення сприятливих умов для розвитку потенціалу малого і середнього підприємництва.</w:t>
      </w:r>
    </w:p>
    <w:p w:rsidR="006D61B1" w:rsidRPr="00A06C8B" w:rsidRDefault="003D6B84" w:rsidP="003D6B84">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16"/>
          <w:szCs w:val="16"/>
        </w:rPr>
      </w:pPr>
      <w:r w:rsidRPr="00A06C8B">
        <w:rPr>
          <w:rFonts w:ascii="Times New Roman" w:eastAsia="Times New Roman" w:hAnsi="Times New Roman"/>
          <w:sz w:val="26"/>
          <w:szCs w:val="26"/>
          <w:lang w:eastAsia="ru-RU"/>
        </w:rPr>
        <w:t xml:space="preserve">Основні показники розвитку </w:t>
      </w:r>
      <w:r w:rsidRPr="00A06C8B">
        <w:rPr>
          <w:rFonts w:ascii="Times New Roman" w:hAnsi="Times New Roman"/>
          <w:sz w:val="26"/>
          <w:szCs w:val="26"/>
        </w:rPr>
        <w:t>малого та середнього підприємництва наведені в таблиці 14.</w:t>
      </w: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B83F3B" w:rsidRPr="00A06C8B" w:rsidRDefault="00B83F3B" w:rsidP="00B83F3B">
      <w:pPr>
        <w:widowControl w:val="0"/>
        <w:tabs>
          <w:tab w:val="left" w:pos="993"/>
          <w:tab w:val="left" w:pos="3544"/>
        </w:tabs>
        <w:spacing w:after="0"/>
        <w:ind w:firstLine="567"/>
        <w:contextualSpacing/>
        <w:jc w:val="right"/>
        <w:rPr>
          <w:rFonts w:ascii="Times New Roman" w:hAnsi="Times New Roman"/>
          <w:sz w:val="26"/>
          <w:szCs w:val="26"/>
        </w:rPr>
      </w:pPr>
      <w:r w:rsidRPr="00A06C8B">
        <w:rPr>
          <w:rFonts w:ascii="Times New Roman" w:hAnsi="Times New Roman"/>
          <w:sz w:val="26"/>
          <w:szCs w:val="26"/>
        </w:rPr>
        <w:lastRenderedPageBreak/>
        <w:t>Таблиця</w:t>
      </w:r>
      <w:r w:rsidR="006E5462" w:rsidRPr="00A06C8B">
        <w:rPr>
          <w:rFonts w:ascii="Times New Roman" w:hAnsi="Times New Roman"/>
          <w:sz w:val="26"/>
          <w:szCs w:val="26"/>
        </w:rPr>
        <w:t xml:space="preserve"> 14</w:t>
      </w:r>
    </w:p>
    <w:p w:rsidR="00B83F3B" w:rsidRPr="00A06C8B" w:rsidRDefault="00B83F3B" w:rsidP="00B83F3B">
      <w:pPr>
        <w:widowControl w:val="0"/>
        <w:tabs>
          <w:tab w:val="left" w:pos="993"/>
          <w:tab w:val="left" w:pos="3544"/>
        </w:tabs>
        <w:spacing w:after="0"/>
        <w:contextualSpacing/>
        <w:jc w:val="center"/>
        <w:rPr>
          <w:rFonts w:ascii="Times New Roman" w:hAnsi="Times New Roman"/>
          <w:sz w:val="26"/>
          <w:szCs w:val="26"/>
        </w:rPr>
      </w:pPr>
      <w:r w:rsidRPr="00A06C8B">
        <w:rPr>
          <w:rFonts w:ascii="Times New Roman" w:hAnsi="Times New Roman"/>
          <w:sz w:val="26"/>
          <w:szCs w:val="26"/>
        </w:rPr>
        <w:t>Показники розвитку малого та середнього підприємництва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315"/>
        <w:gridCol w:w="1167"/>
        <w:gridCol w:w="1167"/>
        <w:gridCol w:w="1231"/>
      </w:tblGrid>
      <w:tr w:rsidR="00274E67" w:rsidRPr="00A06C8B" w:rsidTr="00274E67">
        <w:trPr>
          <w:tblHeader/>
        </w:trPr>
        <w:tc>
          <w:tcPr>
            <w:tcW w:w="2516" w:type="pct"/>
            <w:vAlign w:val="center"/>
          </w:tcPr>
          <w:p w:rsidR="00274E67"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78" w:type="pct"/>
          </w:tcPr>
          <w:p w:rsidR="00274E67" w:rsidRPr="00A06C8B" w:rsidRDefault="00274E67" w:rsidP="007809D4">
            <w:pPr>
              <w:spacing w:after="0"/>
              <w:jc w:val="center"/>
              <w:rPr>
                <w:rFonts w:ascii="Times New Roman" w:hAnsi="Times New Roman"/>
                <w:sz w:val="26"/>
                <w:szCs w:val="26"/>
              </w:rPr>
            </w:pPr>
            <w:r w:rsidRPr="00A06C8B">
              <w:rPr>
                <w:rFonts w:ascii="Times New Roman" w:hAnsi="Times New Roman"/>
                <w:sz w:val="26"/>
                <w:szCs w:val="26"/>
              </w:rPr>
              <w:t>Одиниці виміру</w:t>
            </w:r>
          </w:p>
        </w:tc>
        <w:tc>
          <w:tcPr>
            <w:tcW w:w="602" w:type="pct"/>
            <w:vAlign w:val="center"/>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2015</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c>
          <w:tcPr>
            <w:tcW w:w="602" w:type="pct"/>
            <w:vAlign w:val="center"/>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2016</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c>
          <w:tcPr>
            <w:tcW w:w="602" w:type="pct"/>
            <w:vAlign w:val="center"/>
          </w:tcPr>
          <w:p w:rsidR="00274E67" w:rsidRPr="00A06C8B" w:rsidRDefault="00274E67" w:rsidP="007809D4">
            <w:pPr>
              <w:spacing w:after="0"/>
              <w:jc w:val="center"/>
              <w:rPr>
                <w:rFonts w:ascii="Times New Roman" w:hAnsi="Times New Roman"/>
                <w:sz w:val="26"/>
                <w:szCs w:val="26"/>
              </w:rPr>
            </w:pPr>
            <w:r w:rsidRPr="00A06C8B">
              <w:rPr>
                <w:rFonts w:ascii="Times New Roman" w:hAnsi="Times New Roman"/>
                <w:sz w:val="26"/>
                <w:szCs w:val="26"/>
              </w:rPr>
              <w:t xml:space="preserve">2017 </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r>
      <w:tr w:rsidR="00274E67" w:rsidRPr="00A06C8B" w:rsidTr="00274E67">
        <w:tc>
          <w:tcPr>
            <w:tcW w:w="2516" w:type="pct"/>
          </w:tcPr>
          <w:p w:rsidR="00274E67" w:rsidRPr="00A06C8B" w:rsidRDefault="00274E67" w:rsidP="006F3D26">
            <w:pPr>
              <w:spacing w:after="0"/>
              <w:rPr>
                <w:rFonts w:ascii="Times New Roman" w:hAnsi="Times New Roman"/>
                <w:sz w:val="26"/>
                <w:szCs w:val="26"/>
              </w:rPr>
            </w:pPr>
            <w:r w:rsidRPr="00A06C8B">
              <w:rPr>
                <w:rFonts w:ascii="Times New Roman" w:hAnsi="Times New Roman"/>
                <w:color w:val="000000"/>
                <w:sz w:val="26"/>
                <w:szCs w:val="26"/>
                <w:shd w:val="clear" w:color="auto" w:fill="FFFFFF"/>
              </w:rPr>
              <w:t>Кількість суб’єктів малого підприємництва (з урахуванням мікропідприємництва) у розрахунку на 10 тис. осіб наявного населення</w:t>
            </w:r>
          </w:p>
        </w:tc>
        <w:tc>
          <w:tcPr>
            <w:tcW w:w="678"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од.</w:t>
            </w:r>
          </w:p>
        </w:tc>
        <w:tc>
          <w:tcPr>
            <w:tcW w:w="602" w:type="pct"/>
          </w:tcPr>
          <w:p w:rsidR="00274E67" w:rsidRPr="00A06C8B" w:rsidRDefault="00274E67" w:rsidP="00274E67">
            <w:pPr>
              <w:pStyle w:val="rvps14"/>
              <w:spacing w:before="0" w:beforeAutospacing="0" w:after="0" w:afterAutospacing="0"/>
              <w:jc w:val="center"/>
              <w:textAlignment w:val="baseline"/>
              <w:rPr>
                <w:sz w:val="26"/>
                <w:szCs w:val="26"/>
                <w:lang w:val="uk-UA"/>
              </w:rPr>
            </w:pPr>
            <w:r w:rsidRPr="00A06C8B">
              <w:rPr>
                <w:sz w:val="26"/>
                <w:szCs w:val="26"/>
                <w:lang w:val="uk-UA"/>
              </w:rPr>
              <w:t>290</w:t>
            </w:r>
          </w:p>
        </w:tc>
        <w:tc>
          <w:tcPr>
            <w:tcW w:w="602" w:type="pct"/>
          </w:tcPr>
          <w:p w:rsidR="00274E67" w:rsidRPr="00A06C8B" w:rsidRDefault="00274E67" w:rsidP="00ED4602">
            <w:pPr>
              <w:spacing w:after="0"/>
              <w:jc w:val="center"/>
              <w:rPr>
                <w:rFonts w:ascii="Times New Roman" w:hAnsi="Times New Roman"/>
                <w:sz w:val="26"/>
                <w:szCs w:val="26"/>
              </w:rPr>
            </w:pPr>
            <w:r w:rsidRPr="00A06C8B">
              <w:rPr>
                <w:rFonts w:ascii="Times New Roman" w:hAnsi="Times New Roman"/>
                <w:sz w:val="26"/>
                <w:szCs w:val="26"/>
              </w:rPr>
              <w:t>250</w:t>
            </w:r>
          </w:p>
        </w:tc>
        <w:tc>
          <w:tcPr>
            <w:tcW w:w="602"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bookmarkStart w:id="0" w:name="_Ref504471913"/>
            <w:r w:rsidRPr="00A06C8B">
              <w:rPr>
                <w:rStyle w:val="ab"/>
                <w:sz w:val="26"/>
                <w:szCs w:val="26"/>
                <w:lang w:val="uk-UA"/>
              </w:rPr>
              <w:footnoteReference w:id="13"/>
            </w:r>
            <w:bookmarkEnd w:id="0"/>
          </w:p>
        </w:tc>
      </w:tr>
      <w:tr w:rsidR="00274E67" w:rsidRPr="00A06C8B" w:rsidTr="00274E67">
        <w:tc>
          <w:tcPr>
            <w:tcW w:w="2516" w:type="pct"/>
          </w:tcPr>
          <w:p w:rsidR="00274E67" w:rsidRPr="00A06C8B" w:rsidRDefault="00274E67" w:rsidP="007809D4">
            <w:pPr>
              <w:spacing w:after="0"/>
              <w:rPr>
                <w:rFonts w:ascii="Times New Roman" w:hAnsi="Times New Roman"/>
                <w:sz w:val="26"/>
                <w:szCs w:val="26"/>
              </w:rPr>
            </w:pPr>
            <w:r w:rsidRPr="00A06C8B">
              <w:rPr>
                <w:rFonts w:ascii="Times New Roman" w:hAnsi="Times New Roman"/>
                <w:color w:val="000000"/>
                <w:sz w:val="26"/>
                <w:szCs w:val="26"/>
                <w:shd w:val="clear" w:color="auto" w:fill="FFFFFF"/>
              </w:rPr>
              <w:t xml:space="preserve">Кількість суб’єктів середнього підприємництва у розрахунку на </w:t>
            </w:r>
            <w:r w:rsidRPr="00A06C8B">
              <w:rPr>
                <w:rFonts w:ascii="Times New Roman" w:hAnsi="Times New Roman"/>
                <w:color w:val="000000"/>
                <w:sz w:val="26"/>
                <w:szCs w:val="26"/>
                <w:shd w:val="clear" w:color="auto" w:fill="FFFFFF"/>
              </w:rPr>
              <w:br/>
              <w:t>10 тис. осіб наявного населення</w:t>
            </w:r>
          </w:p>
        </w:tc>
        <w:tc>
          <w:tcPr>
            <w:tcW w:w="678"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од.</w:t>
            </w:r>
          </w:p>
        </w:tc>
        <w:tc>
          <w:tcPr>
            <w:tcW w:w="602" w:type="pct"/>
          </w:tcPr>
          <w:p w:rsidR="00274E67" w:rsidRPr="00A06C8B" w:rsidRDefault="00274E67" w:rsidP="00274E67">
            <w:pPr>
              <w:pStyle w:val="rvps14"/>
              <w:spacing w:before="0" w:beforeAutospacing="0" w:after="0" w:afterAutospacing="0"/>
              <w:jc w:val="center"/>
              <w:textAlignment w:val="baseline"/>
              <w:rPr>
                <w:sz w:val="26"/>
                <w:szCs w:val="26"/>
                <w:lang w:val="uk-UA"/>
              </w:rPr>
            </w:pPr>
            <w:r w:rsidRPr="00A06C8B">
              <w:rPr>
                <w:sz w:val="26"/>
                <w:szCs w:val="26"/>
                <w:lang w:val="uk-UA"/>
              </w:rPr>
              <w:t>11</w:t>
            </w:r>
          </w:p>
        </w:tc>
        <w:tc>
          <w:tcPr>
            <w:tcW w:w="602" w:type="pct"/>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11</w:t>
            </w:r>
          </w:p>
        </w:tc>
        <w:tc>
          <w:tcPr>
            <w:tcW w:w="602" w:type="pct"/>
          </w:tcPr>
          <w:p w:rsidR="00274E67" w:rsidRPr="00A06C8B" w:rsidRDefault="00ED4602" w:rsidP="00274E67">
            <w:pPr>
              <w:pStyle w:val="rvps14"/>
              <w:spacing w:before="0" w:beforeAutospacing="0" w:after="0" w:afterAutospacing="0"/>
              <w:jc w:val="center"/>
              <w:textAlignment w:val="baseline"/>
              <w:rPr>
                <w:sz w:val="26"/>
                <w:szCs w:val="26"/>
                <w:lang w:val="uk-UA"/>
              </w:rPr>
            </w:pPr>
            <w:r w:rsidRPr="00A06C8B">
              <w:rPr>
                <w:sz w:val="26"/>
                <w:szCs w:val="26"/>
                <w:lang w:val="uk-UA"/>
              </w:rPr>
              <w:t>–</w:t>
            </w:r>
            <w:r w:rsidRPr="00A06C8B">
              <w:rPr>
                <w:sz w:val="26"/>
                <w:szCs w:val="26"/>
                <w:vertAlign w:val="superscript"/>
                <w:lang w:val="uk-UA"/>
              </w:rPr>
              <w:fldChar w:fldCharType="begin"/>
            </w:r>
            <w:r w:rsidRPr="00A06C8B">
              <w:rPr>
                <w:sz w:val="26"/>
                <w:szCs w:val="26"/>
                <w:lang w:val="uk-UA"/>
              </w:rPr>
              <w:instrText xml:space="preserve"> NOTEREF _Ref504471913 \f \h </w:instrText>
            </w:r>
            <w:r w:rsidR="006F09BB" w:rsidRPr="00A06C8B">
              <w:rPr>
                <w:sz w:val="26"/>
                <w:szCs w:val="26"/>
                <w:vertAlign w:val="superscript"/>
                <w:lang w:val="uk-UA"/>
              </w:rPr>
              <w:instrText xml:space="preserve"> \* MERGEFORMAT </w:instrText>
            </w:r>
            <w:r w:rsidRPr="00A06C8B">
              <w:rPr>
                <w:sz w:val="26"/>
                <w:szCs w:val="26"/>
                <w:vertAlign w:val="superscript"/>
                <w:lang w:val="uk-UA"/>
              </w:rPr>
            </w:r>
            <w:r w:rsidRPr="00A06C8B">
              <w:rPr>
                <w:sz w:val="26"/>
                <w:szCs w:val="26"/>
                <w:vertAlign w:val="superscript"/>
                <w:lang w:val="uk-UA"/>
              </w:rPr>
              <w:fldChar w:fldCharType="separate"/>
            </w:r>
            <w:r w:rsidR="00FB3670" w:rsidRPr="00FB3670">
              <w:rPr>
                <w:rStyle w:val="ab"/>
                <w:sz w:val="26"/>
                <w:szCs w:val="26"/>
                <w:lang w:val="uk-UA"/>
              </w:rPr>
              <w:t>13</w:t>
            </w:r>
            <w:r w:rsidRPr="00A06C8B">
              <w:rPr>
                <w:sz w:val="26"/>
                <w:szCs w:val="26"/>
                <w:vertAlign w:val="superscript"/>
                <w:lang w:val="uk-UA"/>
              </w:rPr>
              <w:fldChar w:fldCharType="end"/>
            </w:r>
          </w:p>
        </w:tc>
      </w:tr>
      <w:tr w:rsidR="00ED4602" w:rsidRPr="00A06C8B" w:rsidTr="002C4DF6">
        <w:tc>
          <w:tcPr>
            <w:tcW w:w="2516" w:type="pct"/>
          </w:tcPr>
          <w:p w:rsidR="00ED4602" w:rsidRPr="00A06C8B" w:rsidRDefault="00ED4602" w:rsidP="006F68B2">
            <w:pPr>
              <w:spacing w:after="0"/>
              <w:rPr>
                <w:rFonts w:ascii="Times New Roman" w:hAnsi="Times New Roman"/>
                <w:color w:val="000000"/>
                <w:sz w:val="26"/>
                <w:szCs w:val="26"/>
                <w:shd w:val="clear" w:color="auto" w:fill="FFFFFF"/>
              </w:rPr>
            </w:pPr>
            <w:r w:rsidRPr="00A06C8B">
              <w:rPr>
                <w:rFonts w:ascii="Times New Roman" w:hAnsi="Times New Roman"/>
                <w:color w:val="000000"/>
                <w:sz w:val="26"/>
                <w:szCs w:val="26"/>
                <w:shd w:val="clear" w:color="auto" w:fill="FFFFFF"/>
              </w:rPr>
              <w:t>Кількість суб’єктів малого підприємництва (з урахуванням мікропідприємництва) у % до загальної кількості суб’єктів господарювання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96,1</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95,6</w:t>
            </w:r>
          </w:p>
        </w:tc>
        <w:tc>
          <w:tcPr>
            <w:tcW w:w="602" w:type="pct"/>
          </w:tcPr>
          <w:p w:rsidR="00ED4602" w:rsidRPr="00A06C8B" w:rsidRDefault="00ED4602" w:rsidP="00ED4602">
            <w:pPr>
              <w:spacing w:after="0"/>
              <w:jc w:val="center"/>
              <w:rPr>
                <w:rFonts w:ascii="Times New Roman" w:hAnsi="Times New Roman"/>
                <w:sz w:val="26"/>
                <w:szCs w:val="26"/>
              </w:rPr>
            </w:pPr>
            <w:r w:rsidRPr="00A06C8B">
              <w:rPr>
                <w:rFonts w:ascii="Times New Roman" w:hAnsi="Times New Roman"/>
                <w:sz w:val="26"/>
                <w:szCs w:val="26"/>
              </w:rPr>
              <w:t>–</w:t>
            </w:r>
            <w:r w:rsidRPr="00A06C8B">
              <w:rPr>
                <w:rFonts w:ascii="Times New Roman" w:hAnsi="Times New Roman"/>
                <w:sz w:val="26"/>
                <w:szCs w:val="26"/>
              </w:rPr>
              <w:fldChar w:fldCharType="begin"/>
            </w:r>
            <w:r w:rsidRPr="00A06C8B">
              <w:rPr>
                <w:rFonts w:ascii="Times New Roman" w:hAnsi="Times New Roman"/>
                <w:sz w:val="26"/>
                <w:szCs w:val="26"/>
              </w:rPr>
              <w:instrText xml:space="preserve"> NOTEREF _Ref504471913 \f \h  \* MERGEFORMAT </w:instrText>
            </w:r>
            <w:r w:rsidRPr="00A06C8B">
              <w:rPr>
                <w:rFonts w:ascii="Times New Roman" w:hAnsi="Times New Roman"/>
                <w:sz w:val="26"/>
                <w:szCs w:val="26"/>
              </w:rPr>
            </w:r>
            <w:r w:rsidRPr="00A06C8B">
              <w:rPr>
                <w:rFonts w:ascii="Times New Roman" w:hAnsi="Times New Roman"/>
                <w:sz w:val="26"/>
                <w:szCs w:val="26"/>
              </w:rPr>
              <w:fldChar w:fldCharType="separate"/>
            </w:r>
            <w:r w:rsidR="00FB3670" w:rsidRPr="00FB3670">
              <w:rPr>
                <w:rStyle w:val="ab"/>
                <w:rFonts w:ascii="Times New Roman" w:hAnsi="Times New Roman"/>
                <w:sz w:val="26"/>
                <w:szCs w:val="26"/>
              </w:rPr>
              <w:t>13</w:t>
            </w:r>
            <w:r w:rsidRPr="00A06C8B">
              <w:rPr>
                <w:rFonts w:ascii="Times New Roman" w:hAnsi="Times New Roman"/>
                <w:sz w:val="26"/>
                <w:szCs w:val="26"/>
              </w:rPr>
              <w:fldChar w:fldCharType="end"/>
            </w:r>
          </w:p>
        </w:tc>
      </w:tr>
      <w:tr w:rsidR="00ED4602" w:rsidRPr="00A06C8B" w:rsidTr="002C4DF6">
        <w:tc>
          <w:tcPr>
            <w:tcW w:w="2516" w:type="pct"/>
          </w:tcPr>
          <w:p w:rsidR="00ED4602" w:rsidRPr="00A06C8B" w:rsidRDefault="00ED4602" w:rsidP="007809D4">
            <w:pPr>
              <w:spacing w:after="0"/>
              <w:rPr>
                <w:rFonts w:ascii="Times New Roman" w:hAnsi="Times New Roman"/>
                <w:color w:val="000000"/>
                <w:sz w:val="26"/>
                <w:szCs w:val="26"/>
                <w:shd w:val="clear" w:color="auto" w:fill="FFFFFF"/>
              </w:rPr>
            </w:pPr>
            <w:r w:rsidRPr="00A06C8B">
              <w:rPr>
                <w:rFonts w:ascii="Times New Roman" w:hAnsi="Times New Roman"/>
                <w:color w:val="000000"/>
                <w:sz w:val="26"/>
                <w:szCs w:val="26"/>
                <w:shd w:val="clear" w:color="auto" w:fill="FFFFFF"/>
              </w:rPr>
              <w:t>Частка кількості зайнятих працівників у суб’єктів середнього підприємництва у загальній кількості зайнятих працівників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36,7</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31,8</w:t>
            </w:r>
          </w:p>
        </w:tc>
        <w:tc>
          <w:tcPr>
            <w:tcW w:w="602" w:type="pct"/>
          </w:tcPr>
          <w:p w:rsidR="00ED4602" w:rsidRPr="00A06C8B" w:rsidRDefault="00ED4602" w:rsidP="003D6B84">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r w:rsidR="00ED4602" w:rsidRPr="00A06C8B" w:rsidTr="002C4DF6">
        <w:tc>
          <w:tcPr>
            <w:tcW w:w="2516" w:type="pct"/>
          </w:tcPr>
          <w:p w:rsidR="00ED4602" w:rsidRPr="00A06C8B" w:rsidRDefault="00ED4602" w:rsidP="007809D4">
            <w:pPr>
              <w:spacing w:after="0"/>
              <w:rPr>
                <w:rFonts w:ascii="Times New Roman" w:hAnsi="Times New Roman"/>
                <w:sz w:val="26"/>
                <w:szCs w:val="26"/>
              </w:rPr>
            </w:pPr>
            <w:r w:rsidRPr="00A06C8B">
              <w:rPr>
                <w:rFonts w:ascii="Times New Roman" w:hAnsi="Times New Roman"/>
                <w:sz w:val="26"/>
                <w:szCs w:val="26"/>
              </w:rPr>
              <w:t>Частка кількості зайнятих працівників у суб’єктів малого підприємництва у загальній кількості зайнятих працівників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25,4</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23,0</w:t>
            </w:r>
          </w:p>
        </w:tc>
        <w:tc>
          <w:tcPr>
            <w:tcW w:w="602" w:type="pct"/>
          </w:tcPr>
          <w:p w:rsidR="00ED4602" w:rsidRPr="00A06C8B" w:rsidRDefault="00ED4602" w:rsidP="00A06C8B">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r w:rsidR="00ED4602" w:rsidRPr="00A06C8B" w:rsidTr="006D61B1">
        <w:tc>
          <w:tcPr>
            <w:tcW w:w="2516" w:type="pct"/>
          </w:tcPr>
          <w:p w:rsidR="00ED4602" w:rsidRPr="00A06C8B" w:rsidRDefault="00ED4602" w:rsidP="007809D4">
            <w:pPr>
              <w:spacing w:after="0"/>
              <w:ind w:right="-86"/>
              <w:rPr>
                <w:rFonts w:ascii="Times New Roman" w:hAnsi="Times New Roman"/>
                <w:sz w:val="26"/>
                <w:szCs w:val="26"/>
              </w:rPr>
            </w:pPr>
            <w:r w:rsidRPr="00A06C8B">
              <w:rPr>
                <w:rFonts w:ascii="Times New Roman" w:hAnsi="Times New Roman"/>
                <w:color w:val="000000"/>
                <w:sz w:val="26"/>
                <w:szCs w:val="26"/>
                <w:shd w:val="clear" w:color="auto" w:fill="FFFFFF"/>
              </w:rPr>
              <w:t>Обсяг надходжень до бюджетів всіх рівнів від діяльності малих підприємств та фізичних осіб-підприємців</w:t>
            </w:r>
            <w:r w:rsidRPr="00A06C8B">
              <w:rPr>
                <w:rStyle w:val="ab"/>
                <w:rFonts w:ascii="Times New Roman" w:hAnsi="Times New Roman"/>
                <w:color w:val="000000"/>
                <w:sz w:val="26"/>
                <w:szCs w:val="26"/>
                <w:shd w:val="clear" w:color="auto" w:fill="FFFFFF"/>
              </w:rPr>
              <w:footnoteReference w:id="14"/>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млн грн</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42121,5</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49212,2</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43640,2</w:t>
            </w:r>
            <w:r w:rsidRPr="00A06C8B">
              <w:rPr>
                <w:rStyle w:val="ab"/>
                <w:rFonts w:eastAsiaTheme="majorEastAsia"/>
                <w:sz w:val="26"/>
                <w:szCs w:val="26"/>
                <w:lang w:val="uk-UA"/>
              </w:rPr>
              <w:footnoteReference w:id="15"/>
            </w:r>
          </w:p>
        </w:tc>
      </w:tr>
      <w:tr w:rsidR="00ED4602" w:rsidRPr="00A06C8B" w:rsidTr="006D61B1">
        <w:tc>
          <w:tcPr>
            <w:tcW w:w="2516" w:type="pct"/>
          </w:tcPr>
          <w:p w:rsidR="00ED4602" w:rsidRPr="00A06C8B" w:rsidRDefault="00ED4602" w:rsidP="007809D4">
            <w:pPr>
              <w:spacing w:after="0"/>
              <w:rPr>
                <w:rFonts w:ascii="Times New Roman" w:hAnsi="Times New Roman"/>
                <w:sz w:val="26"/>
                <w:szCs w:val="26"/>
              </w:rPr>
            </w:pPr>
            <w:r w:rsidRPr="00A06C8B">
              <w:rPr>
                <w:rFonts w:ascii="Times New Roman" w:hAnsi="Times New Roman"/>
                <w:sz w:val="26"/>
                <w:szCs w:val="26"/>
              </w:rPr>
              <w:t>Обсяг надходжень до бюджетів всіх рівнів від діяльності малих підприємств та фізичних осіб-підприємців у порівнянні з відповідним періодом минулого року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116,8</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88,7</w:t>
            </w:r>
          </w:p>
        </w:tc>
        <w:tc>
          <w:tcPr>
            <w:tcW w:w="602" w:type="pct"/>
          </w:tcPr>
          <w:p w:rsidR="00ED4602" w:rsidRPr="00A06C8B" w:rsidRDefault="00ED4602" w:rsidP="003D6B84">
            <w:pPr>
              <w:pStyle w:val="rvps14"/>
              <w:spacing w:before="0" w:beforeAutospacing="0" w:after="0" w:afterAutospacing="0"/>
              <w:jc w:val="center"/>
              <w:textAlignment w:val="baseline"/>
              <w:rPr>
                <w:sz w:val="26"/>
                <w:szCs w:val="26"/>
                <w:lang w:val="uk-UA"/>
              </w:rPr>
            </w:pPr>
            <w:r w:rsidRPr="00A06C8B">
              <w:rPr>
                <w:sz w:val="26"/>
                <w:szCs w:val="26"/>
                <w:lang w:val="uk-UA"/>
              </w:rPr>
              <w:t>–</w:t>
            </w:r>
            <w:r w:rsidR="00A06C8B" w:rsidRPr="00A06C8B">
              <w:rPr>
                <w:sz w:val="26"/>
                <w:szCs w:val="26"/>
                <w:vertAlign w:val="superscript"/>
                <w:lang w:val="uk-UA"/>
              </w:rPr>
              <w:fldChar w:fldCharType="begin"/>
            </w:r>
            <w:r w:rsidR="00A06C8B" w:rsidRPr="00A06C8B">
              <w:rPr>
                <w:sz w:val="26"/>
                <w:szCs w:val="26"/>
                <w:lang w:val="uk-UA"/>
              </w:rPr>
              <w:instrText xml:space="preserve"> NOTEREF _Ref504471913 \f \h </w:instrText>
            </w:r>
            <w:r w:rsidR="00A06C8B" w:rsidRPr="00A06C8B">
              <w:rPr>
                <w:sz w:val="26"/>
                <w:szCs w:val="26"/>
                <w:vertAlign w:val="superscript"/>
                <w:lang w:val="uk-UA"/>
              </w:rPr>
              <w:instrText xml:space="preserve"> \* MERGEFORMAT </w:instrText>
            </w:r>
            <w:r w:rsidR="00A06C8B" w:rsidRPr="00A06C8B">
              <w:rPr>
                <w:sz w:val="26"/>
                <w:szCs w:val="26"/>
                <w:vertAlign w:val="superscript"/>
                <w:lang w:val="uk-UA"/>
              </w:rPr>
            </w:r>
            <w:r w:rsidR="00A06C8B" w:rsidRPr="00A06C8B">
              <w:rPr>
                <w:sz w:val="26"/>
                <w:szCs w:val="26"/>
                <w:vertAlign w:val="superscript"/>
                <w:lang w:val="uk-UA"/>
              </w:rPr>
              <w:fldChar w:fldCharType="separate"/>
            </w:r>
            <w:r w:rsidR="00FB3670" w:rsidRPr="00FB3670">
              <w:rPr>
                <w:rStyle w:val="ab"/>
                <w:sz w:val="26"/>
                <w:szCs w:val="26"/>
                <w:lang w:val="uk-UA"/>
              </w:rPr>
              <w:t>13</w:t>
            </w:r>
            <w:r w:rsidR="00A06C8B" w:rsidRPr="00A06C8B">
              <w:rPr>
                <w:sz w:val="26"/>
                <w:szCs w:val="26"/>
                <w:vertAlign w:val="superscript"/>
                <w:lang w:val="uk-UA"/>
              </w:rPr>
              <w:fldChar w:fldCharType="end"/>
            </w:r>
          </w:p>
        </w:tc>
      </w:tr>
      <w:tr w:rsidR="0066043E" w:rsidRPr="00A06C8B" w:rsidTr="006D61B1">
        <w:tc>
          <w:tcPr>
            <w:tcW w:w="2516" w:type="pct"/>
          </w:tcPr>
          <w:p w:rsidR="0066043E" w:rsidRPr="00A06C8B" w:rsidRDefault="0066043E" w:rsidP="00F03437">
            <w:pPr>
              <w:spacing w:after="0"/>
              <w:ind w:right="-108"/>
              <w:rPr>
                <w:rFonts w:ascii="Times New Roman" w:hAnsi="Times New Roman"/>
                <w:sz w:val="26"/>
                <w:szCs w:val="26"/>
              </w:rPr>
            </w:pPr>
            <w:r w:rsidRPr="00A06C8B">
              <w:rPr>
                <w:rFonts w:ascii="Times New Roman" w:hAnsi="Times New Roman"/>
                <w:sz w:val="26"/>
                <w:szCs w:val="26"/>
              </w:rPr>
              <w:t>Частка малих підприємств у загальному обсязі реалізованої продукції (товарів, послуг) по регіону</w:t>
            </w:r>
          </w:p>
        </w:tc>
        <w:tc>
          <w:tcPr>
            <w:tcW w:w="678"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15,0</w:t>
            </w:r>
          </w:p>
        </w:tc>
        <w:tc>
          <w:tcPr>
            <w:tcW w:w="602"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15,6</w:t>
            </w:r>
          </w:p>
        </w:tc>
        <w:tc>
          <w:tcPr>
            <w:tcW w:w="602" w:type="pct"/>
          </w:tcPr>
          <w:p w:rsidR="0066043E" w:rsidRPr="00A06C8B" w:rsidRDefault="0066043E" w:rsidP="003D6B84">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bl>
    <w:p w:rsidR="00B83F3B" w:rsidRPr="00A06C8B" w:rsidRDefault="00B83F3B" w:rsidP="00B83F3B">
      <w:pPr>
        <w:widowControl w:val="0"/>
        <w:tabs>
          <w:tab w:val="left" w:pos="993"/>
        </w:tabs>
        <w:spacing w:after="0"/>
        <w:contextualSpacing/>
        <w:jc w:val="both"/>
        <w:rPr>
          <w:rFonts w:ascii="Times New Roman" w:hAnsi="Times New Roman"/>
          <w:sz w:val="16"/>
          <w:szCs w:val="16"/>
        </w:rPr>
      </w:pPr>
    </w:p>
    <w:p w:rsidR="00B7298F" w:rsidRPr="00A06C8B" w:rsidRDefault="00B7298F" w:rsidP="00B7298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Головного управління Державної фіскальної служби України у м. Києві загальна кількість суб’єктів підприємництва у місті Києві, зареєстрованих як платники податків, станом на 01.01.2018 становила 667,6 тис. од. (на 11,4% більше порівняно з відповідним періодом попереднього року), в тому числі кількість юридичних осіб, що сплачують податки, становила 245,9 тис. од. (на 4,5% більше), кількість фізичних осіб – підприємців – 421,7 тис. осіб (на 15,9% більше).</w:t>
      </w:r>
    </w:p>
    <w:p w:rsidR="00B7298F" w:rsidRPr="00A06C8B" w:rsidRDefault="00B7298F" w:rsidP="00B7298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Загальна кількість суб’єктів підприємництва, що сплачували податки, збільшилася на 14,7% та становила 404,5 тис. од., в тому числі кількість юридичних осіб збільшилася на 4,9% та становила 82,8 тис. од., кількість фізичних осіб – підприємців зросла на 17,5% та становила понад 321,7 тис. осіб.</w:t>
      </w:r>
    </w:p>
    <w:p w:rsidR="00B83F3B" w:rsidRPr="00A06C8B" w:rsidRDefault="00996D7D"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w:t>
      </w:r>
      <w:r w:rsidR="00B83F3B" w:rsidRPr="00A06C8B">
        <w:rPr>
          <w:rFonts w:ascii="Times New Roman" w:eastAsia="Times New Roman" w:hAnsi="Times New Roman"/>
          <w:sz w:val="26"/>
          <w:szCs w:val="26"/>
          <w:lang w:eastAsia="ru-RU"/>
        </w:rPr>
        <w:t>ережа об’єктів інфраструктури підтримки підприємництва</w:t>
      </w:r>
      <w:r w:rsidRPr="00A06C8B">
        <w:rPr>
          <w:rFonts w:ascii="Times New Roman" w:eastAsia="Times New Roman" w:hAnsi="Times New Roman"/>
          <w:sz w:val="26"/>
          <w:szCs w:val="26"/>
          <w:lang w:eastAsia="ru-RU"/>
        </w:rPr>
        <w:t xml:space="preserve">, що діяла у столиці, наведена у </w:t>
      </w:r>
      <w:r w:rsidR="00DF44EF" w:rsidRPr="00A06C8B">
        <w:rPr>
          <w:rFonts w:ascii="Times New Roman" w:eastAsia="Times New Roman" w:hAnsi="Times New Roman"/>
          <w:sz w:val="26"/>
          <w:szCs w:val="26"/>
          <w:lang w:eastAsia="ru-RU"/>
        </w:rPr>
        <w:t>таблиц</w:t>
      </w:r>
      <w:r w:rsidRPr="00A06C8B">
        <w:rPr>
          <w:rFonts w:ascii="Times New Roman" w:eastAsia="Times New Roman" w:hAnsi="Times New Roman"/>
          <w:sz w:val="26"/>
          <w:szCs w:val="26"/>
          <w:lang w:eastAsia="ru-RU"/>
        </w:rPr>
        <w:t>і</w:t>
      </w:r>
      <w:r w:rsidR="00DF44EF" w:rsidRPr="00A06C8B">
        <w:rPr>
          <w:rFonts w:ascii="Times New Roman" w:eastAsia="Times New Roman" w:hAnsi="Times New Roman"/>
          <w:sz w:val="26"/>
          <w:szCs w:val="26"/>
          <w:lang w:eastAsia="ru-RU"/>
        </w:rPr>
        <w:t xml:space="preserve"> 1</w:t>
      </w:r>
      <w:r w:rsidR="006E5462" w:rsidRPr="00A06C8B">
        <w:rPr>
          <w:rFonts w:ascii="Times New Roman" w:eastAsia="Times New Roman" w:hAnsi="Times New Roman"/>
          <w:sz w:val="26"/>
          <w:szCs w:val="26"/>
          <w:lang w:eastAsia="ru-RU"/>
        </w:rPr>
        <w:t>5</w:t>
      </w:r>
      <w:r w:rsidR="00B83F3B" w:rsidRPr="00A06C8B">
        <w:rPr>
          <w:rFonts w:ascii="Times New Roman" w:eastAsia="Times New Roman" w:hAnsi="Times New Roman"/>
          <w:sz w:val="26"/>
          <w:szCs w:val="26"/>
          <w:lang w:eastAsia="ru-RU"/>
        </w:rPr>
        <w:t>.</w:t>
      </w:r>
    </w:p>
    <w:p w:rsidR="00B83F3B" w:rsidRPr="00A06C8B" w:rsidRDefault="00B83F3B" w:rsidP="00B83F3B">
      <w:pPr>
        <w:widowControl w:val="0"/>
        <w:tabs>
          <w:tab w:val="left" w:pos="993"/>
        </w:tabs>
        <w:spacing w:after="0"/>
        <w:ind w:firstLine="567"/>
        <w:contextualSpacing/>
        <w:jc w:val="right"/>
        <w:rPr>
          <w:rFonts w:ascii="Times New Roman" w:hAnsi="Times New Roman"/>
          <w:b/>
          <w:spacing w:val="-6"/>
          <w:sz w:val="26"/>
          <w:szCs w:val="26"/>
        </w:rPr>
      </w:pPr>
      <w:r w:rsidRPr="00A06C8B">
        <w:rPr>
          <w:rFonts w:ascii="Times New Roman" w:hAnsi="Times New Roman"/>
          <w:spacing w:val="-6"/>
          <w:sz w:val="26"/>
          <w:szCs w:val="26"/>
        </w:rPr>
        <w:t>Таблиця</w:t>
      </w:r>
      <w:r w:rsidR="000C0619" w:rsidRPr="00A06C8B">
        <w:rPr>
          <w:rFonts w:ascii="Times New Roman" w:hAnsi="Times New Roman"/>
          <w:spacing w:val="-6"/>
          <w:sz w:val="26"/>
          <w:szCs w:val="26"/>
        </w:rPr>
        <w:t xml:space="preserve"> 1</w:t>
      </w:r>
      <w:r w:rsidR="006E5462" w:rsidRPr="00A06C8B">
        <w:rPr>
          <w:rFonts w:ascii="Times New Roman" w:hAnsi="Times New Roman"/>
          <w:spacing w:val="-6"/>
          <w:sz w:val="26"/>
          <w:szCs w:val="26"/>
        </w:rPr>
        <w:t>5</w:t>
      </w:r>
    </w:p>
    <w:p w:rsidR="00B83F3B" w:rsidRPr="00A06C8B" w:rsidRDefault="00B83F3B" w:rsidP="00B83F3B">
      <w:pPr>
        <w:widowControl w:val="0"/>
        <w:tabs>
          <w:tab w:val="left" w:pos="993"/>
        </w:tabs>
        <w:spacing w:after="0"/>
        <w:contextualSpacing/>
        <w:jc w:val="center"/>
        <w:rPr>
          <w:rFonts w:ascii="Times New Roman" w:hAnsi="Times New Roman"/>
          <w:spacing w:val="-6"/>
          <w:sz w:val="26"/>
          <w:szCs w:val="26"/>
        </w:rPr>
      </w:pPr>
      <w:r w:rsidRPr="00A06C8B">
        <w:rPr>
          <w:rFonts w:ascii="Times New Roman" w:hAnsi="Times New Roman"/>
          <w:spacing w:val="-6"/>
          <w:sz w:val="26"/>
          <w:szCs w:val="26"/>
        </w:rPr>
        <w:t>Показники розвитку інфраструктури підтримки підприємництва, од</w:t>
      </w:r>
      <w:r w:rsidR="00B7298F" w:rsidRPr="00A06C8B">
        <w:rPr>
          <w:rFonts w:ascii="Times New Roman" w:hAnsi="Times New Roman"/>
          <w:spacing w:val="-6"/>
          <w:sz w:val="26"/>
          <w:szCs w:val="26"/>
        </w:rPr>
        <w:t>.</w:t>
      </w:r>
      <w:r w:rsidR="009B1637" w:rsidRPr="00A06C8B">
        <w:rPr>
          <w:rStyle w:val="ab"/>
          <w:rFonts w:ascii="Times New Roman" w:hAnsi="Times New Roman"/>
          <w:spacing w:val="-6"/>
          <w:sz w:val="26"/>
          <w:szCs w:val="26"/>
        </w:rPr>
        <w:footnoteReference w:id="16"/>
      </w:r>
    </w:p>
    <w:p w:rsidR="00B83F3B" w:rsidRPr="00A06C8B" w:rsidRDefault="00B83F3B" w:rsidP="00B83F3B">
      <w:pPr>
        <w:widowControl w:val="0"/>
        <w:tabs>
          <w:tab w:val="left" w:pos="993"/>
        </w:tabs>
        <w:spacing w:after="0"/>
        <w:ind w:firstLine="567"/>
        <w:contextualSpacing/>
        <w:jc w:val="right"/>
        <w:rPr>
          <w:rFonts w:ascii="Times New Roman" w:hAnsi="Times New Roman"/>
          <w:spacing w:val="-6"/>
          <w:sz w:val="16"/>
          <w:szCs w:val="2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529"/>
        <w:gridCol w:w="1529"/>
        <w:gridCol w:w="1529"/>
      </w:tblGrid>
      <w:tr w:rsidR="00B7298F" w:rsidRPr="00A06C8B" w:rsidTr="00F03437">
        <w:trPr>
          <w:tblHeader/>
        </w:trPr>
        <w:tc>
          <w:tcPr>
            <w:tcW w:w="2617" w:type="pct"/>
            <w:vAlign w:val="center"/>
          </w:tcPr>
          <w:p w:rsidR="00B7298F"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794" w:type="pct"/>
            <w:vAlign w:val="center"/>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2015 рік</w:t>
            </w:r>
          </w:p>
        </w:tc>
        <w:tc>
          <w:tcPr>
            <w:tcW w:w="794" w:type="pct"/>
            <w:vAlign w:val="center"/>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2016 рік</w:t>
            </w:r>
          </w:p>
        </w:tc>
        <w:tc>
          <w:tcPr>
            <w:tcW w:w="794" w:type="pct"/>
            <w:vAlign w:val="center"/>
          </w:tcPr>
          <w:p w:rsidR="00B7298F"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2017 рік</w:t>
            </w:r>
          </w:p>
        </w:tc>
      </w:tr>
      <w:tr w:rsidR="00B7298F" w:rsidRPr="00A06C8B" w:rsidTr="00B7298F">
        <w:trPr>
          <w:trHeight w:val="60"/>
        </w:trPr>
        <w:tc>
          <w:tcPr>
            <w:tcW w:w="2617" w:type="pct"/>
          </w:tcPr>
          <w:p w:rsidR="00B7298F" w:rsidRPr="00A06C8B" w:rsidRDefault="00B7298F" w:rsidP="007809D4">
            <w:pPr>
              <w:pStyle w:val="af3"/>
              <w:jc w:val="both"/>
              <w:rPr>
                <w:b w:val="0"/>
                <w:caps/>
                <w:sz w:val="26"/>
                <w:szCs w:val="26"/>
              </w:rPr>
            </w:pPr>
            <w:r w:rsidRPr="00A06C8B">
              <w:rPr>
                <w:b w:val="0"/>
                <w:sz w:val="26"/>
                <w:szCs w:val="26"/>
              </w:rPr>
              <w:t>Бізнес-центри</w:t>
            </w:r>
          </w:p>
        </w:tc>
        <w:tc>
          <w:tcPr>
            <w:tcW w:w="794" w:type="pct"/>
          </w:tcPr>
          <w:p w:rsidR="00B7298F" w:rsidRPr="00A06C8B" w:rsidRDefault="00B7298F" w:rsidP="00F03437">
            <w:pPr>
              <w:pStyle w:val="af3"/>
              <w:rPr>
                <w:b w:val="0"/>
                <w:caps/>
                <w:sz w:val="26"/>
                <w:szCs w:val="26"/>
              </w:rPr>
            </w:pPr>
            <w:r w:rsidRPr="00A06C8B">
              <w:rPr>
                <w:b w:val="0"/>
                <w:caps/>
                <w:sz w:val="26"/>
                <w:szCs w:val="26"/>
              </w:rPr>
              <w:t>106</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112</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130</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Бізнес-інкубатори</w:t>
            </w:r>
          </w:p>
        </w:tc>
        <w:tc>
          <w:tcPr>
            <w:tcW w:w="794" w:type="pct"/>
          </w:tcPr>
          <w:p w:rsidR="00B7298F" w:rsidRPr="00A06C8B" w:rsidRDefault="00B7298F" w:rsidP="00F03437">
            <w:pPr>
              <w:pStyle w:val="af3"/>
              <w:rPr>
                <w:b w:val="0"/>
                <w:caps/>
                <w:sz w:val="26"/>
                <w:szCs w:val="26"/>
              </w:rPr>
            </w:pPr>
            <w:r w:rsidRPr="00A06C8B">
              <w:rPr>
                <w:b w:val="0"/>
                <w:caps/>
                <w:sz w:val="26"/>
                <w:szCs w:val="26"/>
              </w:rPr>
              <w:t>10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13</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12</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Технопарки</w:t>
            </w:r>
          </w:p>
        </w:tc>
        <w:tc>
          <w:tcPr>
            <w:tcW w:w="794" w:type="pct"/>
          </w:tcPr>
          <w:p w:rsidR="00B7298F" w:rsidRPr="00A06C8B" w:rsidRDefault="00B7298F" w:rsidP="00F03437">
            <w:pPr>
              <w:pStyle w:val="af3"/>
              <w:rPr>
                <w:b w:val="0"/>
                <w:caps/>
                <w:sz w:val="26"/>
                <w:szCs w:val="26"/>
              </w:rPr>
            </w:pPr>
            <w:r w:rsidRPr="00A06C8B">
              <w:rPr>
                <w:b w:val="0"/>
                <w:caps/>
                <w:sz w:val="26"/>
                <w:szCs w:val="26"/>
              </w:rPr>
              <w:t>27</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28</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Лізингові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274</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312</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375</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Кредитні спілки</w:t>
            </w:r>
          </w:p>
        </w:tc>
        <w:tc>
          <w:tcPr>
            <w:tcW w:w="794" w:type="pct"/>
          </w:tcPr>
          <w:p w:rsidR="00B7298F" w:rsidRPr="00A06C8B" w:rsidRDefault="00B7298F" w:rsidP="00F03437">
            <w:pPr>
              <w:pStyle w:val="af3"/>
              <w:rPr>
                <w:b w:val="0"/>
                <w:caps/>
                <w:sz w:val="26"/>
                <w:szCs w:val="26"/>
              </w:rPr>
            </w:pPr>
            <w:r w:rsidRPr="00A06C8B">
              <w:rPr>
                <w:b w:val="0"/>
                <w:caps/>
                <w:sz w:val="26"/>
                <w:szCs w:val="26"/>
              </w:rPr>
              <w:t>180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231</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256</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Фонди підтримки підприємництва</w:t>
            </w:r>
          </w:p>
        </w:tc>
        <w:tc>
          <w:tcPr>
            <w:tcW w:w="794" w:type="pct"/>
          </w:tcPr>
          <w:p w:rsidR="00B7298F" w:rsidRPr="00A06C8B" w:rsidRDefault="00B7298F" w:rsidP="00F03437">
            <w:pPr>
              <w:pStyle w:val="af3"/>
              <w:rPr>
                <w:b w:val="0"/>
                <w:caps/>
                <w:sz w:val="26"/>
                <w:szCs w:val="26"/>
              </w:rPr>
            </w:pPr>
            <w:r w:rsidRPr="00A06C8B">
              <w:rPr>
                <w:b w:val="0"/>
                <w:caps/>
                <w:sz w:val="26"/>
                <w:szCs w:val="26"/>
              </w:rPr>
              <w:t>59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55</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58</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Інвестиційні фонди 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1203</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1255</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1367</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Інноваційні фонди 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312</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397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439</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Інформаційно-консультативні установи</w:t>
            </w:r>
          </w:p>
        </w:tc>
        <w:tc>
          <w:tcPr>
            <w:tcW w:w="794" w:type="pct"/>
          </w:tcPr>
          <w:p w:rsidR="00B7298F" w:rsidRPr="00A06C8B" w:rsidRDefault="00B7298F" w:rsidP="00F03437">
            <w:pPr>
              <w:pStyle w:val="af3"/>
              <w:rPr>
                <w:b w:val="0"/>
                <w:caps/>
                <w:sz w:val="26"/>
                <w:szCs w:val="26"/>
              </w:rPr>
            </w:pPr>
            <w:r w:rsidRPr="00A06C8B">
              <w:rPr>
                <w:b w:val="0"/>
                <w:caps/>
                <w:sz w:val="26"/>
                <w:szCs w:val="26"/>
              </w:rPr>
              <w:t>510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576</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614</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Громадські об’єднання підприємців</w:t>
            </w:r>
          </w:p>
        </w:tc>
        <w:tc>
          <w:tcPr>
            <w:tcW w:w="794" w:type="pct"/>
          </w:tcPr>
          <w:p w:rsidR="00B7298F" w:rsidRPr="00A06C8B" w:rsidRDefault="00B7298F" w:rsidP="00F03437">
            <w:pPr>
              <w:pStyle w:val="af3"/>
              <w:rPr>
                <w:b w:val="0"/>
                <w:caps/>
                <w:sz w:val="26"/>
                <w:szCs w:val="26"/>
              </w:rPr>
            </w:pPr>
            <w:r w:rsidRPr="00A06C8B">
              <w:rPr>
                <w:b w:val="0"/>
                <w:caps/>
                <w:sz w:val="26"/>
                <w:szCs w:val="26"/>
              </w:rPr>
              <w:t>239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263</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298</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Біржі</w:t>
            </w:r>
          </w:p>
        </w:tc>
        <w:tc>
          <w:tcPr>
            <w:tcW w:w="794" w:type="pct"/>
          </w:tcPr>
          <w:p w:rsidR="00B7298F" w:rsidRPr="00A06C8B" w:rsidRDefault="00B7298F" w:rsidP="00F03437">
            <w:pPr>
              <w:pStyle w:val="af3"/>
              <w:rPr>
                <w:b w:val="0"/>
                <w:caps/>
                <w:sz w:val="26"/>
                <w:szCs w:val="26"/>
              </w:rPr>
            </w:pPr>
            <w:r w:rsidRPr="00A06C8B">
              <w:rPr>
                <w:b w:val="0"/>
                <w:caps/>
                <w:sz w:val="26"/>
                <w:szCs w:val="26"/>
              </w:rPr>
              <w:t>134</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177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207</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Страхові організації</w:t>
            </w:r>
            <w:r w:rsidRPr="00A06C8B">
              <w:rPr>
                <w:b w:val="0"/>
                <w:caps/>
                <w:sz w:val="26"/>
                <w:szCs w:val="26"/>
              </w:rPr>
              <w:t xml:space="preserve"> </w:t>
            </w:r>
          </w:p>
        </w:tc>
        <w:tc>
          <w:tcPr>
            <w:tcW w:w="794" w:type="pct"/>
          </w:tcPr>
          <w:p w:rsidR="00B7298F" w:rsidRPr="00A06C8B" w:rsidRDefault="00B7298F" w:rsidP="00F03437">
            <w:pPr>
              <w:pStyle w:val="af3"/>
              <w:rPr>
                <w:b w:val="0"/>
                <w:caps/>
                <w:sz w:val="26"/>
                <w:szCs w:val="26"/>
              </w:rPr>
            </w:pPr>
            <w:r w:rsidRPr="00A06C8B">
              <w:rPr>
                <w:b w:val="0"/>
                <w:caps/>
                <w:sz w:val="26"/>
                <w:szCs w:val="26"/>
              </w:rPr>
              <w:t>789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841</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907</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Аудиторські фірми</w:t>
            </w:r>
          </w:p>
        </w:tc>
        <w:tc>
          <w:tcPr>
            <w:tcW w:w="794" w:type="pct"/>
          </w:tcPr>
          <w:p w:rsidR="00B7298F" w:rsidRPr="00A06C8B" w:rsidRDefault="00B7298F" w:rsidP="00F03437">
            <w:pPr>
              <w:pStyle w:val="af3"/>
              <w:rPr>
                <w:b w:val="0"/>
                <w:caps/>
                <w:sz w:val="26"/>
                <w:szCs w:val="26"/>
              </w:rPr>
            </w:pPr>
            <w:r w:rsidRPr="00A06C8B">
              <w:rPr>
                <w:b w:val="0"/>
                <w:caps/>
                <w:sz w:val="26"/>
                <w:szCs w:val="26"/>
              </w:rPr>
              <w:t>471</w:t>
            </w:r>
          </w:p>
        </w:tc>
        <w:tc>
          <w:tcPr>
            <w:tcW w:w="794" w:type="pct"/>
          </w:tcPr>
          <w:p w:rsidR="00B7298F" w:rsidRPr="00A06C8B" w:rsidRDefault="00B7298F" w:rsidP="00F03437">
            <w:pPr>
              <w:pStyle w:val="af3"/>
              <w:rPr>
                <w:b w:val="0"/>
                <w:caps/>
                <w:sz w:val="26"/>
                <w:szCs w:val="26"/>
              </w:rPr>
            </w:pPr>
            <w:r w:rsidRPr="00A06C8B">
              <w:rPr>
                <w:b w:val="0"/>
                <w:caps/>
                <w:sz w:val="26"/>
                <w:szCs w:val="26"/>
              </w:rPr>
              <w:t>449</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437</w:t>
            </w:r>
          </w:p>
        </w:tc>
      </w:tr>
    </w:tbl>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Активно співпрацювали з місцевими органами влади 18 об’єктів інфраструктури (бізнес-центри, бізнес-інкубатори, інформаційні центри сприяння підприємництву), якими </w:t>
      </w:r>
      <w:r w:rsidR="00ED6BD4"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2017 ро</w:t>
      </w:r>
      <w:r w:rsidR="00ED6BD4"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надано 21,9 тис. консультацій, підготовлено 831</w:t>
      </w:r>
      <w:r w:rsidR="00CF66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пакет установчих документів, проведено 31 маркетингове дослідження, 36</w:t>
      </w:r>
      <w:r w:rsidR="00CF66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засідань круглих столів за участю 343 осіб та 92 семінари.</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за інформацією Департаменту фінансів виконавчого органу Київської міської ради (Київської міської державної адміністрації) єдиного податку від суб’єктів господарювання до бюджету м. Києва надійшло 4,1 млрд грн, що на </w:t>
      </w:r>
      <w:r w:rsidR="004E1582" w:rsidRPr="00A06C8B">
        <w:rPr>
          <w:rFonts w:ascii="Times New Roman" w:eastAsia="Times New Roman" w:hAnsi="Times New Roman"/>
          <w:sz w:val="26"/>
          <w:szCs w:val="26"/>
          <w:lang w:eastAsia="ru-RU"/>
        </w:rPr>
        <w:t>32,5</w:t>
      </w:r>
      <w:r w:rsidRPr="00A06C8B">
        <w:rPr>
          <w:rFonts w:ascii="Times New Roman" w:eastAsia="Times New Roman" w:hAnsi="Times New Roman"/>
          <w:sz w:val="26"/>
          <w:szCs w:val="26"/>
          <w:lang w:eastAsia="ru-RU"/>
        </w:rPr>
        <w:t>% більше ніж за 2016 рік (3,1</w:t>
      </w:r>
      <w:r w:rsidR="004E1582" w:rsidRPr="00A06C8B">
        <w:rPr>
          <w:rFonts w:ascii="Times New Roman" w:eastAsia="Times New Roman" w:hAnsi="Times New Roman"/>
          <w:sz w:val="26"/>
          <w:szCs w:val="26"/>
          <w:lang w:eastAsia="ru-RU"/>
        </w:rPr>
        <w:t xml:space="preserve"> млрд грн), та становило 109,3% виконання річного плану.</w:t>
      </w:r>
    </w:p>
    <w:p w:rsidR="00B83F3B"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знято з обліку Єдиного Державного Реєстру підприємств та організацій України 1 012 підприємств м. Києва.</w:t>
      </w:r>
    </w:p>
    <w:p w:rsidR="00B83F3B" w:rsidRPr="00A06C8B" w:rsidRDefault="00B83F3B"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0"/>
          <w:szCs w:val="2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створення сприятливого бізнес-клімату виконавчим органом Київської міської ради (Київською міською державною адміністрацією):</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w:t>
      </w:r>
      <w:r w:rsidR="00CC6ADD" w:rsidRPr="00A06C8B">
        <w:rPr>
          <w:rFonts w:ascii="Times New Roman" w:eastAsia="Times New Roman" w:hAnsi="Times New Roman"/>
          <w:sz w:val="26"/>
          <w:szCs w:val="26"/>
          <w:lang w:eastAsia="ru-RU"/>
        </w:rPr>
        <w:t>еалізувал</w:t>
      </w:r>
      <w:r w:rsidRPr="00A06C8B">
        <w:rPr>
          <w:rFonts w:ascii="Times New Roman" w:eastAsia="Times New Roman" w:hAnsi="Times New Roman"/>
          <w:sz w:val="26"/>
          <w:szCs w:val="26"/>
          <w:lang w:eastAsia="ru-RU"/>
        </w:rPr>
        <w:t>и</w:t>
      </w:r>
      <w:r w:rsidR="00CC6ADD" w:rsidRPr="00A06C8B">
        <w:rPr>
          <w:rFonts w:ascii="Times New Roman" w:eastAsia="Times New Roman" w:hAnsi="Times New Roman"/>
          <w:sz w:val="26"/>
          <w:szCs w:val="26"/>
          <w:lang w:eastAsia="ru-RU"/>
        </w:rPr>
        <w:t>ся</w:t>
      </w:r>
      <w:r w:rsidRPr="00A06C8B">
        <w:rPr>
          <w:rFonts w:ascii="Times New Roman" w:eastAsia="Times New Roman" w:hAnsi="Times New Roman"/>
          <w:sz w:val="26"/>
          <w:szCs w:val="26"/>
          <w:lang w:eastAsia="ru-RU"/>
        </w:rPr>
        <w:t xml:space="preserve"> заходи</w:t>
      </w:r>
      <w:r w:rsidR="00CC6ADD" w:rsidRPr="00A06C8B">
        <w:rPr>
          <w:rFonts w:ascii="Times New Roman" w:eastAsia="Times New Roman" w:hAnsi="Times New Roman"/>
          <w:sz w:val="26"/>
          <w:szCs w:val="26"/>
          <w:lang w:eastAsia="ru-RU"/>
        </w:rPr>
        <w:t xml:space="preserve"> Комплексн</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київськ</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міськ</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цільов</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програм</w:t>
      </w:r>
      <w:r w:rsidRPr="00A06C8B">
        <w:rPr>
          <w:rFonts w:ascii="Times New Roman" w:eastAsia="Times New Roman" w:hAnsi="Times New Roman"/>
          <w:sz w:val="26"/>
          <w:szCs w:val="26"/>
          <w:lang w:eastAsia="ru-RU"/>
        </w:rPr>
        <w:t>и</w:t>
      </w:r>
      <w:r w:rsidR="00CC6ADD" w:rsidRPr="00A06C8B">
        <w:rPr>
          <w:rFonts w:ascii="Times New Roman" w:eastAsia="Times New Roman" w:hAnsi="Times New Roman"/>
          <w:sz w:val="26"/>
          <w:szCs w:val="26"/>
          <w:lang w:eastAsia="ru-RU"/>
        </w:rPr>
        <w:t xml:space="preserve"> сприяння розвитку підприємництва, промисловості та споживчого ринку на 2015–2018 роки (рішення Київської міської ради від 16.04.2015 № 409/1274</w:t>
      </w:r>
      <w:r w:rsidRPr="00A06C8B">
        <w:rPr>
          <w:rFonts w:ascii="Times New Roman" w:eastAsia="Times New Roman" w:hAnsi="Times New Roman"/>
          <w:sz w:val="26"/>
          <w:szCs w:val="26"/>
          <w:lang w:eastAsia="ru-RU"/>
        </w:rPr>
        <w:t xml:space="preserve"> (зі змінами)</w:t>
      </w:r>
      <w:r w:rsidR="00CC6ADD" w:rsidRPr="00A06C8B">
        <w:rPr>
          <w:rFonts w:ascii="Times New Roman" w:eastAsia="Times New Roman" w:hAnsi="Times New Roman"/>
          <w:sz w:val="26"/>
          <w:szCs w:val="26"/>
          <w:lang w:eastAsia="ru-RU"/>
        </w:rPr>
        <w:t>);</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оприлюднено 45 проектів регуляторних актів та 35 звіти про результати відстеження результативності регуляторних актів (проектів регуляторних актів) </w:t>
      </w:r>
      <w:r w:rsidR="00CC6ADD" w:rsidRPr="00A06C8B">
        <w:rPr>
          <w:rFonts w:ascii="Times New Roman" w:eastAsia="Times New Roman" w:hAnsi="Times New Roman"/>
          <w:sz w:val="26"/>
          <w:szCs w:val="26"/>
          <w:lang w:eastAsia="ru-RU"/>
        </w:rPr>
        <w:t xml:space="preserve">на </w:t>
      </w:r>
      <w:r w:rsidR="00CC6ADD" w:rsidRPr="00A06C8B">
        <w:rPr>
          <w:rFonts w:ascii="Times New Roman" w:eastAsia="Times New Roman" w:hAnsi="Times New Roman"/>
          <w:sz w:val="26"/>
          <w:szCs w:val="26"/>
          <w:lang w:eastAsia="ru-RU"/>
        </w:rPr>
        <w:lastRenderedPageBreak/>
        <w:t>офіційному веб-порталі Київської міської державної адміністрації (http://kievcity.gov.ua);</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проведено засідання міської Координаційної ради з питань розвитку підприємництва та 4 засідання </w:t>
      </w:r>
      <w:r w:rsidR="00CB708E" w:rsidRPr="00A06C8B">
        <w:rPr>
          <w:rFonts w:ascii="Times New Roman" w:eastAsia="Times New Roman" w:hAnsi="Times New Roman"/>
          <w:sz w:val="26"/>
          <w:szCs w:val="26"/>
          <w:lang w:eastAsia="ru-RU"/>
        </w:rPr>
        <w:t>Р</w:t>
      </w:r>
      <w:r w:rsidRPr="00A06C8B">
        <w:rPr>
          <w:rFonts w:ascii="Times New Roman" w:eastAsia="Times New Roman" w:hAnsi="Times New Roman"/>
          <w:sz w:val="26"/>
          <w:szCs w:val="26"/>
          <w:lang w:eastAsia="ru-RU"/>
        </w:rPr>
        <w:t>егіональн</w:t>
      </w:r>
      <w:r w:rsidR="00CB708E" w:rsidRPr="00A06C8B">
        <w:rPr>
          <w:rFonts w:ascii="Times New Roman" w:eastAsia="Times New Roman" w:hAnsi="Times New Roman"/>
          <w:sz w:val="26"/>
          <w:szCs w:val="26"/>
          <w:lang w:eastAsia="ru-RU"/>
        </w:rPr>
        <w:t>ої ради підприємців в м. Києві;</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w:t>
      </w:r>
      <w:r w:rsidR="00CC6ADD" w:rsidRPr="00A06C8B">
        <w:rPr>
          <w:rFonts w:ascii="Times New Roman" w:eastAsia="Times New Roman" w:hAnsi="Times New Roman"/>
          <w:sz w:val="26"/>
          <w:szCs w:val="26"/>
          <w:lang w:eastAsia="ru-RU"/>
        </w:rPr>
        <w:t xml:space="preserve"> робота з виконання Меморандуму про співробітництво між виконавчим органом Київської міської ради (Київською міською державною адміністрацією) та Радою бізнес-омбудсмена з питань взаємодії щодо спрощення умов підприємницької діяльності, запобігання корупційним діянням та іншим порушенням законних інтересів підприємці у місті Києві;</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затверджено Положення про надання фінансово-кредитної підтримки суб’єктам малого та середнього підприємництва у місті Києві (р</w:t>
      </w:r>
      <w:r w:rsidR="00CC6ADD" w:rsidRPr="00A06C8B">
        <w:rPr>
          <w:rFonts w:ascii="Times New Roman" w:eastAsia="Times New Roman" w:hAnsi="Times New Roman"/>
          <w:sz w:val="26"/>
          <w:szCs w:val="26"/>
          <w:lang w:eastAsia="ru-RU"/>
        </w:rPr>
        <w:t>ішення Київської міської ради від 21.09.2017 № 46/3053</w:t>
      </w:r>
      <w:r w:rsidRPr="00A06C8B">
        <w:rPr>
          <w:rFonts w:ascii="Times New Roman" w:eastAsia="Times New Roman" w:hAnsi="Times New Roman"/>
          <w:sz w:val="26"/>
          <w:szCs w:val="26"/>
          <w:lang w:eastAsia="ru-RU"/>
        </w:rPr>
        <w:t>)</w:t>
      </w:r>
      <w:r w:rsidR="00CC6ADD" w:rsidRPr="00A06C8B">
        <w:rPr>
          <w:rFonts w:ascii="Times New Roman" w:eastAsia="Times New Roman" w:hAnsi="Times New Roman"/>
          <w:sz w:val="26"/>
          <w:szCs w:val="26"/>
          <w:lang w:eastAsia="ru-RU"/>
        </w:rPr>
        <w:t>. Надання фінансово-кредитної підтримки буде здійснюватися шляхом часткової компенсації відсоткових ставок, на рівні 50%  номінальної відсоткової ставки, що встановлюється кредитним договором між банком-партнером та позичальником, та діє на дату</w:t>
      </w:r>
      <w:r w:rsidRPr="00A06C8B">
        <w:rPr>
          <w:rFonts w:ascii="Times New Roman" w:eastAsia="Times New Roman" w:hAnsi="Times New Roman"/>
          <w:sz w:val="26"/>
          <w:szCs w:val="26"/>
          <w:lang w:eastAsia="ru-RU"/>
        </w:rPr>
        <w:t xml:space="preserve"> укладеного кредитного договору.</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промисловості та розвитку підприємництва виконавчого органу Київської міської ради (Київської міської державної адміністрації) забезпечено співпрацю з міжнародними організаціями/донорами в рамках проектів та програм:</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«Покращення регуляторного середовища на місцях: можливост</w:t>
      </w:r>
      <w:r w:rsidR="007A25BE" w:rsidRPr="00A06C8B">
        <w:rPr>
          <w:rFonts w:ascii="Times New Roman" w:eastAsia="Times New Roman" w:hAnsi="Times New Roman"/>
          <w:sz w:val="26"/>
          <w:szCs w:val="26"/>
          <w:lang w:eastAsia="ru-RU"/>
        </w:rPr>
        <w:t>і для бізнес-об’єднань та влади</w:t>
      </w:r>
      <w:r w:rsidRPr="00A06C8B">
        <w:rPr>
          <w:rFonts w:ascii="Times New Roman" w:eastAsia="Times New Roman" w:hAnsi="Times New Roman"/>
          <w:sz w:val="26"/>
          <w:szCs w:val="26"/>
          <w:lang w:eastAsia="ru-RU"/>
        </w:rPr>
        <w:t>», що виконується Представництвом Центру міжнародного приватного підприємництва в Україні (СІРЕ – Україна);</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«Лідерство в економічному врядуванні» за підтримки Агентства США з міжнародного розвитку (USAID);</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«Private Sector Growth Strategies» (PSGS) Шведської міжнародної агенції з</w:t>
      </w:r>
      <w:r w:rsidR="00A7740C" w:rsidRPr="00A06C8B">
        <w:rPr>
          <w:rFonts w:ascii="Times New Roman" w:eastAsia="Times New Roman" w:hAnsi="Times New Roman"/>
          <w:sz w:val="26"/>
          <w:szCs w:val="26"/>
          <w:lang w:eastAsia="ru-RU"/>
        </w:rPr>
        <w:t xml:space="preserve"> розвитку та кооперації (SIDA).</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Крім того, для надання допомоги підприємцям з питань ведення </w:t>
      </w:r>
      <w:r w:rsidR="00A7740C" w:rsidRPr="00A06C8B">
        <w:rPr>
          <w:rFonts w:ascii="Times New Roman" w:eastAsia="Times New Roman" w:hAnsi="Times New Roman"/>
          <w:sz w:val="26"/>
          <w:szCs w:val="26"/>
          <w:lang w:eastAsia="ru-RU"/>
        </w:rPr>
        <w:t xml:space="preserve">своєї </w:t>
      </w:r>
      <w:r w:rsidRPr="00A06C8B">
        <w:rPr>
          <w:rFonts w:ascii="Times New Roman" w:eastAsia="Times New Roman" w:hAnsi="Times New Roman"/>
          <w:sz w:val="26"/>
          <w:szCs w:val="26"/>
          <w:lang w:eastAsia="ru-RU"/>
        </w:rPr>
        <w:t>діяльності у столиці функціонувало комунальне підприємство «Київський міський бізнес-центр»</w:t>
      </w:r>
      <w:r w:rsidR="00CB708E" w:rsidRPr="00A06C8B">
        <w:rPr>
          <w:rFonts w:ascii="Times New Roman" w:eastAsia="Times New Roman" w:hAnsi="Times New Roman"/>
          <w:sz w:val="26"/>
          <w:szCs w:val="26"/>
          <w:lang w:eastAsia="ru-RU"/>
        </w:rPr>
        <w:t>, яке акредитовано Міністерством юстиції України як суб’єкт державної реєстрації у сфері державної реєстрації юридичних осіб, фізичних осіб-підприємців у повному обсязі</w:t>
      </w:r>
      <w:r w:rsidR="00A7740C" w:rsidRPr="00A06C8B">
        <w:rPr>
          <w:rFonts w:ascii="Times New Roman" w:eastAsia="Times New Roman" w:hAnsi="Times New Roman"/>
          <w:sz w:val="26"/>
          <w:szCs w:val="26"/>
          <w:lang w:eastAsia="ru-RU"/>
        </w:rPr>
        <w:t xml:space="preserve">, зокрема </w:t>
      </w:r>
      <w:r w:rsidRPr="00A06C8B">
        <w:rPr>
          <w:rFonts w:ascii="Times New Roman" w:eastAsia="Times New Roman" w:hAnsi="Times New Roman"/>
          <w:sz w:val="26"/>
          <w:szCs w:val="26"/>
          <w:lang w:eastAsia="ru-RU"/>
        </w:rPr>
        <w:t>укладено 87 договорів з суб’єктами підприємництва на надання офісних, інформаційно-консультативних та інших послуг</w:t>
      </w:r>
      <w:r w:rsidR="00CB708E"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надано понад 14,5 тис. консультацій. </w:t>
      </w:r>
    </w:p>
    <w:p w:rsidR="00B83F3B" w:rsidRPr="00A06C8B" w:rsidRDefault="00B83F3B"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16"/>
          <w:szCs w:val="16"/>
          <w:lang w:eastAsia="ru-RU"/>
        </w:rPr>
      </w:pP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Надання адміністративних послуг</w:t>
      </w: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Одним із основних напрямків діяльності Київської міської влади є встановлення єдиного підходу до надання адміністративних послуг, підвищення рівня їх якості та доступності</w:t>
      </w:r>
      <w:r w:rsidR="00EE5B9D" w:rsidRPr="00A06C8B">
        <w:rPr>
          <w:rFonts w:ascii="Times New Roman" w:eastAsia="Times New Roman" w:hAnsi="Times New Roman"/>
          <w:sz w:val="26"/>
          <w:szCs w:val="26"/>
          <w:lang w:eastAsia="ru-RU"/>
        </w:rPr>
        <w:t xml:space="preserve"> для</w:t>
      </w:r>
      <w:r w:rsidRPr="00A06C8B">
        <w:rPr>
          <w:rFonts w:ascii="Times New Roman" w:eastAsia="Times New Roman" w:hAnsi="Times New Roman"/>
          <w:sz w:val="26"/>
          <w:szCs w:val="26"/>
          <w:lang w:eastAsia="ru-RU"/>
        </w:rPr>
        <w:t xml:space="preserve"> громадян.</w:t>
      </w: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місті Києві функціонує 14 центрів надання адміністративних послуг: 1 міський, 10 районних центрів та 3 територіальні підрозділи.</w:t>
      </w:r>
    </w:p>
    <w:p w:rsidR="00B77F3A" w:rsidRPr="00A06C8B" w:rsidRDefault="00B77F3A" w:rsidP="00B77F3A">
      <w:pPr>
        <w:pStyle w:val="a4"/>
        <w:widowControl w:val="0"/>
        <w:spacing w:before="0" w:beforeAutospacing="0" w:after="0" w:afterAutospacing="0"/>
        <w:ind w:firstLine="567"/>
        <w:jc w:val="right"/>
        <w:rPr>
          <w:rFonts w:ascii="Times New Roman" w:hAnsi="Times New Roman" w:cs="Times New Roman"/>
          <w:sz w:val="26"/>
          <w:szCs w:val="26"/>
          <w:lang w:val="uk-UA"/>
        </w:rPr>
      </w:pPr>
      <w:r w:rsidRPr="00A06C8B">
        <w:rPr>
          <w:rFonts w:ascii="Times New Roman" w:hAnsi="Times New Roman" w:cs="Times New Roman"/>
          <w:sz w:val="26"/>
          <w:szCs w:val="26"/>
          <w:lang w:val="uk-UA"/>
        </w:rPr>
        <w:t>Таблиця</w:t>
      </w:r>
      <w:r w:rsidR="00C406DE" w:rsidRPr="00A06C8B">
        <w:rPr>
          <w:rFonts w:ascii="Times New Roman" w:hAnsi="Times New Roman" w:cs="Times New Roman"/>
          <w:sz w:val="26"/>
          <w:szCs w:val="26"/>
          <w:lang w:val="uk-UA"/>
        </w:rPr>
        <w:t xml:space="preserve"> 1</w:t>
      </w:r>
      <w:r w:rsidR="006E5462" w:rsidRPr="00A06C8B">
        <w:rPr>
          <w:rFonts w:ascii="Times New Roman" w:hAnsi="Times New Roman" w:cs="Times New Roman"/>
          <w:sz w:val="26"/>
          <w:szCs w:val="26"/>
          <w:lang w:val="uk-UA"/>
        </w:rPr>
        <w:t>6</w:t>
      </w:r>
    </w:p>
    <w:p w:rsidR="00B77F3A" w:rsidRPr="00A06C8B" w:rsidRDefault="00B77F3A" w:rsidP="00B77F3A">
      <w:pPr>
        <w:pStyle w:val="a4"/>
        <w:widowControl w:val="0"/>
        <w:spacing w:before="0" w:beforeAutospacing="0" w:after="0" w:afterAutospacing="0"/>
        <w:ind w:firstLine="567"/>
        <w:jc w:val="center"/>
        <w:rPr>
          <w:rFonts w:ascii="Times New Roman" w:hAnsi="Times New Roman" w:cs="Times New Roman"/>
          <w:sz w:val="26"/>
          <w:szCs w:val="26"/>
          <w:lang w:val="uk-UA"/>
        </w:rPr>
      </w:pPr>
      <w:r w:rsidRPr="00A06C8B">
        <w:rPr>
          <w:rFonts w:ascii="Times New Roman" w:hAnsi="Times New Roman" w:cs="Times New Roman"/>
          <w:sz w:val="26"/>
          <w:szCs w:val="26"/>
          <w:lang w:val="uk-UA"/>
        </w:rPr>
        <w:t>Інформація щодо кількості наданих адміністративних послуг</w:t>
      </w:r>
    </w:p>
    <w:p w:rsidR="00B77F3A" w:rsidRPr="00A06C8B" w:rsidRDefault="00B77F3A" w:rsidP="00B77F3A">
      <w:pPr>
        <w:pStyle w:val="a4"/>
        <w:widowControl w:val="0"/>
        <w:spacing w:before="0" w:beforeAutospacing="0" w:after="0" w:afterAutospacing="0"/>
        <w:ind w:firstLine="567"/>
        <w:jc w:val="right"/>
        <w:rPr>
          <w:rFonts w:ascii="Times New Roman" w:hAnsi="Times New Roman" w:cs="Times New Roman"/>
          <w:sz w:val="16"/>
          <w:szCs w:val="16"/>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164"/>
        <w:gridCol w:w="1073"/>
        <w:gridCol w:w="1073"/>
        <w:gridCol w:w="1073"/>
        <w:gridCol w:w="1645"/>
      </w:tblGrid>
      <w:tr w:rsidR="00EE5B9D" w:rsidRPr="00A06C8B" w:rsidTr="00D81A59">
        <w:trPr>
          <w:tblHeader/>
        </w:trPr>
        <w:tc>
          <w:tcPr>
            <w:tcW w:w="1922"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Найменування показника</w:t>
            </w:r>
          </w:p>
        </w:tc>
        <w:tc>
          <w:tcPr>
            <w:tcW w:w="594" w:type="pct"/>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Одиниці виміру</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2015</w:t>
            </w:r>
          </w:p>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2016</w:t>
            </w:r>
          </w:p>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w:t>
            </w:r>
          </w:p>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840" w:type="pct"/>
            <w:vAlign w:val="center"/>
          </w:tcPr>
          <w:p w:rsidR="00EE5B9D" w:rsidRPr="00A06C8B" w:rsidRDefault="00EE5B9D" w:rsidP="00EE5B9D">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 рік у % до 2016 року</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Кількість адміністративних послуг</w:t>
            </w:r>
          </w:p>
        </w:tc>
        <w:tc>
          <w:tcPr>
            <w:tcW w:w="594" w:type="pct"/>
            <w:vAlign w:val="center"/>
          </w:tcPr>
          <w:p w:rsidR="00EE5B9D" w:rsidRPr="00A06C8B" w:rsidRDefault="00EE5B9D" w:rsidP="008E178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од.</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482 715</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638 631</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927 388</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145,2</w:t>
            </w:r>
          </w:p>
        </w:tc>
      </w:tr>
    </w:tbl>
    <w:p w:rsidR="00D81A59" w:rsidRPr="00A06C8B" w:rsidRDefault="00D81A59">
      <w:pPr>
        <w:rPr>
          <w:rFonts w:ascii="Times New Roman" w:hAnsi="Times New Roman"/>
        </w:rPr>
      </w:pPr>
      <w:r w:rsidRPr="00A06C8B">
        <w:rPr>
          <w:rFonts w:ascii="Times New Roman" w:hAnsi="Times New Roman"/>
        </w:rPr>
        <w:br w:type="page"/>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164"/>
        <w:gridCol w:w="1073"/>
        <w:gridCol w:w="1073"/>
        <w:gridCol w:w="1073"/>
        <w:gridCol w:w="1645"/>
      </w:tblGrid>
      <w:tr w:rsidR="00D81A59" w:rsidRPr="00A06C8B" w:rsidTr="00D81A59">
        <w:tc>
          <w:tcPr>
            <w:tcW w:w="5000" w:type="pct"/>
            <w:gridSpan w:val="6"/>
            <w:tcBorders>
              <w:top w:val="nil"/>
              <w:left w:val="nil"/>
              <w:bottom w:val="single" w:sz="4" w:space="0" w:color="auto"/>
              <w:right w:val="nil"/>
            </w:tcBorders>
          </w:tcPr>
          <w:p w:rsidR="00D81A59" w:rsidRPr="00A06C8B" w:rsidRDefault="00D81A59" w:rsidP="00D81A59">
            <w:pPr>
              <w:pStyle w:val="ad"/>
              <w:spacing w:after="0" w:line="240" w:lineRule="auto"/>
              <w:jc w:val="right"/>
              <w:rPr>
                <w:rFonts w:ascii="Times New Roman" w:hAnsi="Times New Roman" w:cs="Times New Roman"/>
                <w:sz w:val="26"/>
                <w:szCs w:val="26"/>
              </w:rPr>
            </w:pPr>
            <w:r w:rsidRPr="00A06C8B">
              <w:rPr>
                <w:rFonts w:ascii="Times New Roman" w:hAnsi="Times New Roman" w:cs="Times New Roman"/>
                <w:sz w:val="26"/>
                <w:szCs w:val="26"/>
              </w:rPr>
              <w:lastRenderedPageBreak/>
              <w:t>Продовження таблиці 16</w:t>
            </w:r>
          </w:p>
        </w:tc>
      </w:tr>
      <w:tr w:rsidR="00D81A59" w:rsidRPr="00A06C8B" w:rsidTr="00D81A59">
        <w:tc>
          <w:tcPr>
            <w:tcW w:w="1922"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Найменування показника</w:t>
            </w:r>
          </w:p>
        </w:tc>
        <w:tc>
          <w:tcPr>
            <w:tcW w:w="594" w:type="pct"/>
            <w:tcBorders>
              <w:top w:val="single" w:sz="4" w:space="0" w:color="auto"/>
            </w:tcBorders>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Одиниці виміру</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2015</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2016</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840"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 рік у % до 2016 року</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sz w:val="26"/>
                <w:szCs w:val="26"/>
              </w:rPr>
            </w:pPr>
            <w:r w:rsidRPr="00A06C8B">
              <w:rPr>
                <w:rFonts w:ascii="Times New Roman" w:hAnsi="Times New Roman" w:cs="Times New Roman"/>
                <w:sz w:val="26"/>
                <w:szCs w:val="26"/>
              </w:rPr>
              <w:t>Кількість адміністративних послуг на 1000 наявного населення</w:t>
            </w:r>
          </w:p>
        </w:tc>
        <w:tc>
          <w:tcPr>
            <w:tcW w:w="594"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166,1</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219,6</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316,6</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144,2</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sz w:val="26"/>
                <w:szCs w:val="26"/>
              </w:rPr>
            </w:pPr>
            <w:r w:rsidRPr="00A06C8B">
              <w:rPr>
                <w:rFonts w:ascii="Times New Roman" w:hAnsi="Times New Roman" w:cs="Times New Roman"/>
                <w:sz w:val="26"/>
                <w:szCs w:val="26"/>
              </w:rPr>
              <w:t>Надано консультацій</w:t>
            </w:r>
          </w:p>
        </w:tc>
        <w:tc>
          <w:tcPr>
            <w:tcW w:w="594" w:type="pct"/>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w:t>
            </w:r>
          </w:p>
        </w:tc>
        <w:tc>
          <w:tcPr>
            <w:tcW w:w="548" w:type="pct"/>
            <w:vAlign w:val="center"/>
          </w:tcPr>
          <w:p w:rsidR="00EE5B9D" w:rsidRPr="00A06C8B" w:rsidRDefault="00AC34F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25 976</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32 506</w:t>
            </w:r>
          </w:p>
        </w:tc>
        <w:tc>
          <w:tcPr>
            <w:tcW w:w="548" w:type="pct"/>
            <w:vAlign w:val="center"/>
          </w:tcPr>
          <w:p w:rsidR="00EE5B9D" w:rsidRPr="00A06C8B" w:rsidRDefault="00EE5B9D" w:rsidP="00EE5B9D">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54 802</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168,6</w:t>
            </w:r>
          </w:p>
        </w:tc>
      </w:tr>
    </w:tbl>
    <w:p w:rsidR="00B77F3A" w:rsidRPr="00A06C8B" w:rsidRDefault="00B77F3A" w:rsidP="00B77F3A">
      <w:pPr>
        <w:widowControl w:val="0"/>
        <w:spacing w:after="0"/>
        <w:ind w:firstLine="567"/>
        <w:jc w:val="both"/>
        <w:rPr>
          <w:rFonts w:ascii="Times New Roman" w:hAnsi="Times New Roman"/>
          <w:sz w:val="16"/>
          <w:szCs w:val="16"/>
          <w:lang w:eastAsia="ru-RU"/>
        </w:rPr>
      </w:pPr>
    </w:p>
    <w:p w:rsidR="00B77F3A" w:rsidRPr="00A06C8B" w:rsidRDefault="008E178C"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Відповідно до рішення Київської міської ради від 28.07.2016 № 861/861 «Про визначення переліків адміністративних послуг, які надаються через центри надання адміністративних послуг в місті Києві» </w:t>
      </w:r>
      <w:r w:rsidR="00B77F3A" w:rsidRPr="00A06C8B">
        <w:rPr>
          <w:rFonts w:ascii="Times New Roman" w:eastAsia="Times New Roman" w:hAnsi="Times New Roman"/>
          <w:sz w:val="26"/>
          <w:szCs w:val="26"/>
          <w:lang w:eastAsia="ru-RU"/>
        </w:rPr>
        <w:t>Департаментом (Центром) надання адміністративних послуг виконавчого органу Київської міської ради (Київської міської державної адміністрації) надавалося 99 видів послуг, районними центрами – 151.</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Загалом, у 201</w:t>
      </w:r>
      <w:r w:rsidR="008346CA"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центрами надано </w:t>
      </w:r>
      <w:r w:rsidR="008346CA" w:rsidRPr="00A06C8B">
        <w:rPr>
          <w:rFonts w:ascii="Times New Roman" w:eastAsia="Times New Roman" w:hAnsi="Times New Roman"/>
          <w:sz w:val="26"/>
          <w:szCs w:val="26"/>
          <w:lang w:eastAsia="ru-RU"/>
        </w:rPr>
        <w:t>927,4</w:t>
      </w:r>
      <w:r w:rsidRPr="00A06C8B">
        <w:rPr>
          <w:rFonts w:ascii="Times New Roman" w:eastAsia="Times New Roman" w:hAnsi="Times New Roman"/>
          <w:sz w:val="26"/>
          <w:szCs w:val="26"/>
          <w:lang w:eastAsia="ru-RU"/>
        </w:rPr>
        <w:t xml:space="preserve"> тис. адміністративних послуг, що на </w:t>
      </w:r>
      <w:r w:rsidR="008346CA" w:rsidRPr="00A06C8B">
        <w:rPr>
          <w:rFonts w:ascii="Times New Roman" w:eastAsia="Times New Roman" w:hAnsi="Times New Roman"/>
          <w:sz w:val="26"/>
          <w:szCs w:val="26"/>
          <w:lang w:eastAsia="ru-RU"/>
        </w:rPr>
        <w:t>45,2</w:t>
      </w:r>
      <w:r w:rsidRPr="00A06C8B">
        <w:rPr>
          <w:rFonts w:ascii="Times New Roman" w:eastAsia="Times New Roman" w:hAnsi="Times New Roman"/>
          <w:sz w:val="26"/>
          <w:szCs w:val="26"/>
          <w:lang w:eastAsia="ru-RU"/>
        </w:rPr>
        <w:t>% більше ніж у 2015 році, в тому числі:</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через Департамент (Центр) надання адміністративних послуг виконавчого органу Київської міської ради (Київської міської державної адміністрації) – </w:t>
      </w:r>
      <w:r w:rsidR="00CC4FAC" w:rsidRPr="00A06C8B">
        <w:rPr>
          <w:rFonts w:ascii="Times New Roman" w:eastAsia="Times New Roman" w:hAnsi="Times New Roman"/>
          <w:sz w:val="26"/>
          <w:szCs w:val="26"/>
          <w:lang w:eastAsia="ru-RU"/>
        </w:rPr>
        <w:t>83,1</w:t>
      </w:r>
      <w:r w:rsidRPr="00A06C8B">
        <w:rPr>
          <w:rFonts w:ascii="Times New Roman" w:eastAsia="Times New Roman" w:hAnsi="Times New Roman"/>
          <w:sz w:val="26"/>
          <w:szCs w:val="26"/>
          <w:lang w:eastAsia="ru-RU"/>
        </w:rPr>
        <w:t> тис.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через відділи (центри) надання адміністративних послуг районних в м. Києві державних адміністрацій – </w:t>
      </w:r>
      <w:r w:rsidR="00CC4FAC" w:rsidRPr="00A06C8B">
        <w:rPr>
          <w:rFonts w:ascii="Times New Roman" w:eastAsia="Times New Roman" w:hAnsi="Times New Roman"/>
          <w:sz w:val="26"/>
          <w:szCs w:val="26"/>
          <w:lang w:eastAsia="ru-RU"/>
        </w:rPr>
        <w:t>844,3</w:t>
      </w:r>
      <w:r w:rsidRPr="00A06C8B">
        <w:rPr>
          <w:rFonts w:ascii="Times New Roman" w:eastAsia="Times New Roman" w:hAnsi="Times New Roman"/>
          <w:sz w:val="26"/>
          <w:szCs w:val="26"/>
          <w:lang w:eastAsia="ru-RU"/>
        </w:rPr>
        <w:t xml:space="preserve"> тис.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 рамках реалізації державної політики децентралізації у 201</w:t>
      </w:r>
      <w:r w:rsidR="00CC4FA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в усіх центрах надання адміністративних послуг м. Києва забезпечено прийом документів для отримання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реєстрації місця проживання/перебування осіб зареєстровано – </w:t>
      </w:r>
      <w:r w:rsidR="00CC4FAC" w:rsidRPr="00A06C8B">
        <w:rPr>
          <w:rFonts w:ascii="Times New Roman" w:eastAsia="Times New Roman" w:hAnsi="Times New Roman"/>
          <w:sz w:val="26"/>
          <w:szCs w:val="26"/>
          <w:lang w:eastAsia="ru-RU"/>
        </w:rPr>
        <w:t>454,2</w:t>
      </w:r>
      <w:r w:rsidRPr="00A06C8B">
        <w:rPr>
          <w:rFonts w:ascii="Times New Roman" w:eastAsia="Times New Roman" w:hAnsi="Times New Roman"/>
          <w:sz w:val="26"/>
          <w:szCs w:val="26"/>
          <w:lang w:eastAsia="ru-RU"/>
        </w:rPr>
        <w:t xml:space="preserve"> тис. справ;</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державної реєстрації юридичних осіб та фізичних осіб-підприємців зареєстровано – </w:t>
      </w:r>
      <w:r w:rsidR="00CC4FAC" w:rsidRPr="00A06C8B">
        <w:rPr>
          <w:rFonts w:ascii="Times New Roman" w:eastAsia="Times New Roman" w:hAnsi="Times New Roman"/>
          <w:sz w:val="26"/>
          <w:szCs w:val="26"/>
          <w:lang w:eastAsia="ru-RU"/>
        </w:rPr>
        <w:t>147,5</w:t>
      </w:r>
      <w:r w:rsidRPr="00A06C8B">
        <w:rPr>
          <w:rFonts w:ascii="Times New Roman" w:eastAsia="Times New Roman" w:hAnsi="Times New Roman"/>
          <w:sz w:val="26"/>
          <w:szCs w:val="26"/>
          <w:lang w:eastAsia="ru-RU"/>
        </w:rPr>
        <w:t xml:space="preserve"> тис. справ;</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державної реєстрації речових прав на нерухоме майно зареєстровано – </w:t>
      </w:r>
      <w:r w:rsidR="00CC4FAC" w:rsidRPr="00A06C8B">
        <w:rPr>
          <w:rFonts w:ascii="Times New Roman" w:eastAsia="Times New Roman" w:hAnsi="Times New Roman"/>
          <w:sz w:val="26"/>
          <w:szCs w:val="26"/>
          <w:lang w:eastAsia="ru-RU"/>
        </w:rPr>
        <w:t>27,4</w:t>
      </w:r>
      <w:r w:rsidR="000C434D"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тис.</w:t>
      </w:r>
      <w:r w:rsidR="000C434D"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справ.</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на виконання вимог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спрямований на лібералізацію Європейським Союзом візового режиму для України» в усіх центрах надання адміністративних послуг м. Києва забезпечено надання адміністративних послуг з оформлення та видачі паспорта громадянина України для виїзду за кордон та паспорта громадянина України у форматі ID – картки. Всього надано – 66 864 паспорти, в тому числі:</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50 489 – паспортів громадянина України для виїзду за кордон;</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16 375 – паспортів громадянина України у форматі ID – картки.</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Діє інформаційна система «Офіційний веб-портал адміністративних послуг міста Києва» (http://ac.dozvil-kiev.gov.ua/), через яку:</w:t>
      </w:r>
    </w:p>
    <w:p w:rsidR="00B77F3A" w:rsidRPr="00A06C8B" w:rsidRDefault="00191642"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зареєстровано в електронній черзі 15 666 попередніх записів на прийом до центрів надання адміністративних послуг на певну дату та час</w:t>
      </w:r>
      <w:r w:rsidR="00B77F3A" w:rsidRPr="00A06C8B">
        <w:rPr>
          <w:rFonts w:ascii="Times New Roman" w:eastAsia="Times New Roman" w:hAnsi="Times New Roman"/>
          <w:sz w:val="26"/>
          <w:szCs w:val="26"/>
          <w:lang w:eastAsia="ru-RU"/>
        </w:rPr>
        <w:t>;</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зареєстровано </w:t>
      </w:r>
      <w:r w:rsidR="00CC4FAC" w:rsidRPr="00A06C8B">
        <w:rPr>
          <w:rFonts w:ascii="Times New Roman" w:hAnsi="Times New Roman"/>
          <w:sz w:val="26"/>
          <w:szCs w:val="26"/>
          <w:lang w:eastAsia="ru-RU"/>
        </w:rPr>
        <w:t>6 514</w:t>
      </w:r>
      <w:r w:rsidRPr="00A06C8B">
        <w:rPr>
          <w:rFonts w:ascii="Times New Roman" w:eastAsia="Times New Roman" w:hAnsi="Times New Roman"/>
          <w:sz w:val="26"/>
          <w:szCs w:val="26"/>
          <w:lang w:eastAsia="ru-RU"/>
        </w:rPr>
        <w:t xml:space="preserve"> «особистий кабінет» заявників; </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w:t>
      </w:r>
      <w:r w:rsidR="00CC4FAC" w:rsidRPr="00A06C8B">
        <w:rPr>
          <w:rFonts w:ascii="Times New Roman" w:eastAsia="Times New Roman" w:hAnsi="Times New Roman"/>
          <w:sz w:val="26"/>
          <w:szCs w:val="26"/>
          <w:lang w:eastAsia="ru-RU"/>
        </w:rPr>
        <w:t>2 848</w:t>
      </w:r>
      <w:r w:rsidRPr="00A06C8B">
        <w:rPr>
          <w:rFonts w:ascii="Times New Roman" w:eastAsia="Times New Roman" w:hAnsi="Times New Roman"/>
          <w:sz w:val="26"/>
          <w:szCs w:val="26"/>
          <w:lang w:eastAsia="ru-RU"/>
        </w:rPr>
        <w:t xml:space="preserve"> послуг в електронному вигляді; </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w:t>
      </w:r>
      <w:r w:rsidR="00CC4FAC" w:rsidRPr="00A06C8B">
        <w:rPr>
          <w:rFonts w:ascii="Times New Roman" w:eastAsia="Times New Roman" w:hAnsi="Times New Roman"/>
          <w:sz w:val="26"/>
          <w:szCs w:val="26"/>
          <w:lang w:eastAsia="ru-RU"/>
        </w:rPr>
        <w:t>1 233</w:t>
      </w:r>
      <w:r w:rsidRPr="00A06C8B">
        <w:rPr>
          <w:rFonts w:ascii="Times New Roman" w:eastAsia="Times New Roman" w:hAnsi="Times New Roman"/>
          <w:sz w:val="26"/>
          <w:szCs w:val="26"/>
          <w:lang w:eastAsia="ru-RU"/>
        </w:rPr>
        <w:t xml:space="preserve"> електронних консультацій;</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отримано </w:t>
      </w:r>
      <w:r w:rsidR="00CC4FAC" w:rsidRPr="00A06C8B">
        <w:rPr>
          <w:rFonts w:ascii="Times New Roman" w:eastAsia="Times New Roman" w:hAnsi="Times New Roman"/>
          <w:sz w:val="26"/>
          <w:szCs w:val="26"/>
          <w:lang w:eastAsia="ru-RU"/>
        </w:rPr>
        <w:t>519,9</w:t>
      </w:r>
      <w:r w:rsidRPr="00A06C8B">
        <w:rPr>
          <w:rFonts w:ascii="Times New Roman" w:eastAsia="Times New Roman" w:hAnsi="Times New Roman"/>
          <w:sz w:val="26"/>
          <w:szCs w:val="26"/>
          <w:lang w:eastAsia="ru-RU"/>
        </w:rPr>
        <w:t xml:space="preserve"> тис. </w:t>
      </w:r>
      <w:r w:rsidR="00CC4FAC" w:rsidRPr="00A06C8B">
        <w:rPr>
          <w:rFonts w:ascii="Times New Roman" w:eastAsia="Times New Roman" w:hAnsi="Times New Roman"/>
          <w:sz w:val="26"/>
          <w:szCs w:val="26"/>
          <w:lang w:eastAsia="ru-RU"/>
        </w:rPr>
        <w:t>sms-</w:t>
      </w:r>
      <w:r w:rsidRPr="00A06C8B">
        <w:rPr>
          <w:rFonts w:ascii="Times New Roman" w:eastAsia="Times New Roman" w:hAnsi="Times New Roman"/>
          <w:sz w:val="26"/>
          <w:szCs w:val="26"/>
          <w:lang w:eastAsia="ru-RU"/>
        </w:rPr>
        <w:t xml:space="preserve">повідомлень </w:t>
      </w:r>
      <w:r w:rsidR="00CC4FAC" w:rsidRPr="00A06C8B">
        <w:rPr>
          <w:rFonts w:ascii="Times New Roman" w:eastAsia="Times New Roman" w:hAnsi="Times New Roman"/>
          <w:sz w:val="26"/>
          <w:szCs w:val="26"/>
          <w:lang w:eastAsia="ru-RU"/>
        </w:rPr>
        <w:t xml:space="preserve">заявниками </w:t>
      </w:r>
      <w:r w:rsidRPr="00A06C8B">
        <w:rPr>
          <w:rFonts w:ascii="Times New Roman" w:eastAsia="Times New Roman" w:hAnsi="Times New Roman"/>
          <w:sz w:val="26"/>
          <w:szCs w:val="26"/>
          <w:lang w:eastAsia="ru-RU"/>
        </w:rPr>
        <w:t xml:space="preserve">про </w:t>
      </w:r>
      <w:r w:rsidR="00CC4FAC" w:rsidRPr="00A06C8B">
        <w:rPr>
          <w:rFonts w:ascii="Times New Roman" w:eastAsia="Times New Roman" w:hAnsi="Times New Roman"/>
          <w:sz w:val="26"/>
          <w:szCs w:val="26"/>
          <w:lang w:eastAsia="ru-RU"/>
        </w:rPr>
        <w:t>отримання оригіналу</w:t>
      </w:r>
      <w:r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lastRenderedPageBreak/>
        <w:t>документ</w:t>
      </w:r>
      <w:r w:rsidR="00CC4FAC"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Загальний стан укомплектованості центрів надання адміністративних послуг матеріально-технічним обладнанням та персоналом у 201</w:t>
      </w:r>
      <w:r w:rsidR="00CC4FA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має позитивну тенденцію.</w:t>
      </w:r>
    </w:p>
    <w:p w:rsidR="00B77F3A" w:rsidRPr="00A06C8B" w:rsidRDefault="000176D1" w:rsidP="000176D1">
      <w:pPr>
        <w:widowControl w:val="0"/>
        <w:spacing w:after="0"/>
        <w:ind w:firstLine="567"/>
        <w:jc w:val="right"/>
        <w:rPr>
          <w:rStyle w:val="se2968d9d"/>
          <w:rFonts w:ascii="Times New Roman" w:hAnsi="Times New Roman"/>
          <w:sz w:val="26"/>
          <w:szCs w:val="26"/>
        </w:rPr>
      </w:pPr>
      <w:r w:rsidRPr="00A06C8B">
        <w:rPr>
          <w:rFonts w:ascii="Times New Roman" w:hAnsi="Times New Roman"/>
          <w:sz w:val="26"/>
          <w:szCs w:val="26"/>
        </w:rPr>
        <w:t>Таблиця</w:t>
      </w:r>
      <w:r w:rsidR="00C406DE" w:rsidRPr="00A06C8B">
        <w:rPr>
          <w:rFonts w:ascii="Times New Roman" w:hAnsi="Times New Roman"/>
          <w:sz w:val="26"/>
          <w:szCs w:val="26"/>
        </w:rPr>
        <w:t xml:space="preserve"> 1</w:t>
      </w:r>
      <w:r w:rsidR="006E5462" w:rsidRPr="00A06C8B">
        <w:rPr>
          <w:rFonts w:ascii="Times New Roman" w:hAnsi="Times New Roman"/>
          <w:sz w:val="26"/>
          <w:szCs w:val="26"/>
        </w:rPr>
        <w:t>7</w:t>
      </w:r>
    </w:p>
    <w:p w:rsidR="00B77F3A" w:rsidRPr="00A06C8B" w:rsidRDefault="00B77F3A" w:rsidP="00B77F3A">
      <w:pPr>
        <w:pStyle w:val="ad"/>
        <w:tabs>
          <w:tab w:val="left" w:pos="993"/>
        </w:tabs>
        <w:spacing w:after="0" w:line="240" w:lineRule="auto"/>
        <w:ind w:firstLine="284"/>
        <w:jc w:val="center"/>
        <w:rPr>
          <w:rFonts w:ascii="Times New Roman" w:hAnsi="Times New Roman" w:cs="Times New Roman"/>
          <w:sz w:val="26"/>
          <w:szCs w:val="26"/>
        </w:rPr>
      </w:pPr>
      <w:r w:rsidRPr="00A06C8B">
        <w:rPr>
          <w:rFonts w:ascii="Times New Roman" w:hAnsi="Times New Roman" w:cs="Times New Roman"/>
          <w:sz w:val="26"/>
          <w:szCs w:val="26"/>
        </w:rPr>
        <w:t>Укомплектованість центрів надання адміністративних послуг міста Києва матеріально-технічним обладнанням та персоналом</w:t>
      </w:r>
    </w:p>
    <w:p w:rsidR="00B77F3A" w:rsidRPr="00A06C8B" w:rsidRDefault="00B77F3A" w:rsidP="00B77F3A">
      <w:pPr>
        <w:pStyle w:val="ad"/>
        <w:tabs>
          <w:tab w:val="left" w:pos="993"/>
        </w:tabs>
        <w:spacing w:after="0" w:line="240" w:lineRule="auto"/>
        <w:ind w:firstLine="284"/>
        <w:jc w:val="right"/>
        <w:rPr>
          <w:rFonts w:ascii="Times New Roman" w:hAnsi="Times New Roman" w:cs="Times New Roman"/>
          <w:sz w:val="16"/>
          <w:szCs w:val="16"/>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279"/>
        <w:gridCol w:w="2380"/>
        <w:gridCol w:w="1279"/>
        <w:gridCol w:w="2252"/>
      </w:tblGrid>
      <w:tr w:rsidR="00B77F3A" w:rsidRPr="00A06C8B" w:rsidTr="00F053C4">
        <w:trPr>
          <w:trHeight w:val="20"/>
          <w:tblHeader/>
          <w:jc w:val="center"/>
        </w:trPr>
        <w:tc>
          <w:tcPr>
            <w:tcW w:w="1290" w:type="pct"/>
            <w:vMerge w:val="restar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Найменування ЦНАП</w:t>
            </w:r>
          </w:p>
        </w:tc>
        <w:tc>
          <w:tcPr>
            <w:tcW w:w="1888" w:type="pct"/>
            <w:gridSpan w:val="2"/>
            <w:shd w:val="clear" w:color="auto" w:fill="auto"/>
            <w:vAlign w:val="center"/>
          </w:tcPr>
          <w:p w:rsidR="00B77F3A" w:rsidRPr="00A06C8B" w:rsidRDefault="00B77F3A" w:rsidP="00CC4FAC">
            <w:pPr>
              <w:spacing w:after="0"/>
              <w:jc w:val="center"/>
              <w:rPr>
                <w:rFonts w:ascii="Times New Roman" w:hAnsi="Times New Roman"/>
                <w:sz w:val="26"/>
                <w:szCs w:val="26"/>
              </w:rPr>
            </w:pPr>
            <w:r w:rsidRPr="00A06C8B">
              <w:rPr>
                <w:rFonts w:ascii="Times New Roman" w:hAnsi="Times New Roman"/>
                <w:sz w:val="26"/>
                <w:szCs w:val="26"/>
              </w:rPr>
              <w:t xml:space="preserve">Укомплектованість ЦНАП </w:t>
            </w:r>
            <w:r w:rsidRPr="00A06C8B">
              <w:rPr>
                <w:rFonts w:ascii="Times New Roman" w:hAnsi="Times New Roman"/>
                <w:sz w:val="26"/>
                <w:szCs w:val="26"/>
              </w:rPr>
              <w:br/>
              <w:t>у 201</w:t>
            </w:r>
            <w:r w:rsidR="00CC4FAC" w:rsidRPr="00A06C8B">
              <w:rPr>
                <w:rFonts w:ascii="Times New Roman" w:hAnsi="Times New Roman"/>
                <w:sz w:val="26"/>
                <w:szCs w:val="26"/>
              </w:rPr>
              <w:t>6</w:t>
            </w:r>
            <w:r w:rsidRPr="00A06C8B">
              <w:rPr>
                <w:rFonts w:ascii="Times New Roman" w:hAnsi="Times New Roman"/>
                <w:sz w:val="26"/>
                <w:szCs w:val="26"/>
              </w:rPr>
              <w:t xml:space="preserve"> році, у %</w:t>
            </w:r>
          </w:p>
        </w:tc>
        <w:tc>
          <w:tcPr>
            <w:tcW w:w="1822" w:type="pct"/>
            <w:gridSpan w:val="2"/>
            <w:shd w:val="clear" w:color="auto" w:fill="auto"/>
            <w:vAlign w:val="center"/>
          </w:tcPr>
          <w:p w:rsidR="00B77F3A" w:rsidRPr="00A06C8B" w:rsidRDefault="00B77F3A" w:rsidP="00CC4FAC">
            <w:pPr>
              <w:spacing w:after="0"/>
              <w:jc w:val="center"/>
              <w:rPr>
                <w:rFonts w:ascii="Times New Roman" w:hAnsi="Times New Roman"/>
                <w:sz w:val="26"/>
                <w:szCs w:val="26"/>
              </w:rPr>
            </w:pPr>
            <w:r w:rsidRPr="00A06C8B">
              <w:rPr>
                <w:rFonts w:ascii="Times New Roman" w:hAnsi="Times New Roman"/>
                <w:sz w:val="26"/>
                <w:szCs w:val="26"/>
              </w:rPr>
              <w:t xml:space="preserve">Укомплектованість ЦНАП </w:t>
            </w:r>
            <w:r w:rsidRPr="00A06C8B">
              <w:rPr>
                <w:rFonts w:ascii="Times New Roman" w:hAnsi="Times New Roman"/>
                <w:sz w:val="26"/>
                <w:szCs w:val="26"/>
              </w:rPr>
              <w:br/>
              <w:t>у 201</w:t>
            </w:r>
            <w:r w:rsidR="00CC4FAC" w:rsidRPr="00A06C8B">
              <w:rPr>
                <w:rFonts w:ascii="Times New Roman" w:hAnsi="Times New Roman"/>
                <w:sz w:val="26"/>
                <w:szCs w:val="26"/>
              </w:rPr>
              <w:t>7</w:t>
            </w:r>
            <w:r w:rsidRPr="00A06C8B">
              <w:rPr>
                <w:rFonts w:ascii="Times New Roman" w:hAnsi="Times New Roman"/>
                <w:sz w:val="26"/>
                <w:szCs w:val="26"/>
              </w:rPr>
              <w:t xml:space="preserve"> році, у %</w:t>
            </w:r>
          </w:p>
        </w:tc>
      </w:tr>
      <w:tr w:rsidR="00B77F3A" w:rsidRPr="00A06C8B" w:rsidTr="00F053C4">
        <w:trPr>
          <w:trHeight w:val="20"/>
          <w:tblHeader/>
          <w:jc w:val="center"/>
        </w:trPr>
        <w:tc>
          <w:tcPr>
            <w:tcW w:w="1290" w:type="pct"/>
            <w:vMerge/>
            <w:shd w:val="clear" w:color="auto" w:fill="auto"/>
            <w:vAlign w:val="center"/>
          </w:tcPr>
          <w:p w:rsidR="00B77F3A" w:rsidRPr="00A06C8B" w:rsidRDefault="00B77F3A" w:rsidP="00B77F3A">
            <w:pPr>
              <w:spacing w:after="0"/>
              <w:jc w:val="center"/>
              <w:rPr>
                <w:rFonts w:ascii="Times New Roman" w:hAnsi="Times New Roman"/>
                <w:sz w:val="26"/>
                <w:szCs w:val="26"/>
              </w:rPr>
            </w:pPr>
          </w:p>
        </w:tc>
        <w:tc>
          <w:tcPr>
            <w:tcW w:w="660"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Персонал</w:t>
            </w:r>
          </w:p>
        </w:tc>
        <w:tc>
          <w:tcPr>
            <w:tcW w:w="1228"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Матеріально-технічне обладнання</w:t>
            </w:r>
          </w:p>
        </w:tc>
        <w:tc>
          <w:tcPr>
            <w:tcW w:w="660"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Персонал</w:t>
            </w:r>
          </w:p>
        </w:tc>
        <w:tc>
          <w:tcPr>
            <w:tcW w:w="1162"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Матеріально-технічне обладнання</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 xml:space="preserve">Департамент (Центр) </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90,0</w:t>
            </w:r>
          </w:p>
        </w:tc>
        <w:tc>
          <w:tcPr>
            <w:tcW w:w="1228"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85,0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 xml:space="preserve">Голосіївський </w:t>
            </w:r>
          </w:p>
        </w:tc>
        <w:tc>
          <w:tcPr>
            <w:tcW w:w="660"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1228"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660"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Дарницький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88,0</w:t>
            </w:r>
          </w:p>
        </w:tc>
        <w:tc>
          <w:tcPr>
            <w:tcW w:w="1228"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83,0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Деснянський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70,0</w:t>
            </w:r>
          </w:p>
        </w:tc>
        <w:tc>
          <w:tcPr>
            <w:tcW w:w="1228" w:type="pct"/>
            <w:shd w:val="clear" w:color="auto" w:fill="auto"/>
          </w:tcPr>
          <w:p w:rsidR="00B77F3A" w:rsidRPr="00A06C8B" w:rsidRDefault="00F053C4" w:rsidP="00F053C4">
            <w:pPr>
              <w:spacing w:after="0"/>
              <w:jc w:val="center"/>
              <w:rPr>
                <w:rFonts w:ascii="Times New Roman" w:hAnsi="Times New Roman"/>
                <w:color w:val="000000"/>
                <w:sz w:val="26"/>
                <w:szCs w:val="26"/>
              </w:rPr>
            </w:pPr>
            <w:r w:rsidRPr="00A06C8B">
              <w:rPr>
                <w:rFonts w:ascii="Times New Roman" w:hAnsi="Times New Roman"/>
                <w:color w:val="000000"/>
                <w:sz w:val="26"/>
                <w:szCs w:val="26"/>
              </w:rPr>
              <w:t>80,0</w:t>
            </w:r>
          </w:p>
        </w:tc>
        <w:tc>
          <w:tcPr>
            <w:tcW w:w="660"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70</w:t>
            </w:r>
            <w:r w:rsidR="00F053C4" w:rsidRPr="00A06C8B">
              <w:rPr>
                <w:rFonts w:ascii="Times New Roman" w:hAnsi="Times New Roman"/>
                <w:sz w:val="26"/>
                <w:szCs w:val="26"/>
              </w:rPr>
              <w:t>,0</w:t>
            </w:r>
          </w:p>
        </w:tc>
        <w:tc>
          <w:tcPr>
            <w:tcW w:w="1162"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70,0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Дніпровський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60,0</w:t>
            </w:r>
          </w:p>
        </w:tc>
        <w:tc>
          <w:tcPr>
            <w:tcW w:w="1228"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6</w:t>
            </w:r>
            <w:r w:rsidR="00B77F3A" w:rsidRPr="00A06C8B">
              <w:rPr>
                <w:rFonts w:ascii="Times New Roman" w:hAnsi="Times New Roman"/>
                <w:color w:val="000000"/>
                <w:sz w:val="26"/>
                <w:szCs w:val="26"/>
              </w:rPr>
              <w:t>0</w:t>
            </w:r>
            <w:r w:rsidRPr="00A06C8B">
              <w:rPr>
                <w:rFonts w:ascii="Times New Roman" w:hAnsi="Times New Roman"/>
                <w:color w:val="000000"/>
                <w:sz w:val="26"/>
                <w:szCs w:val="26"/>
              </w:rPr>
              <w:t>,0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92,6</w:t>
            </w:r>
          </w:p>
        </w:tc>
        <w:tc>
          <w:tcPr>
            <w:tcW w:w="1162"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Оболонський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95,0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89,0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sz w:val="26"/>
                <w:szCs w:val="26"/>
              </w:rPr>
            </w:pPr>
            <w:r w:rsidRPr="00A06C8B">
              <w:rPr>
                <w:rFonts w:ascii="Times New Roman" w:hAnsi="Times New Roman"/>
                <w:sz w:val="26"/>
                <w:szCs w:val="26"/>
              </w:rPr>
              <w:t>Печерський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73,9</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95,7</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Подільський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70,0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Святошинський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88,0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93,0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Солом'янський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96,0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Шевченківський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93,0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93,5</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92,0</w:t>
            </w:r>
          </w:p>
        </w:tc>
      </w:tr>
    </w:tbl>
    <w:p w:rsidR="00B77F3A" w:rsidRPr="00A06C8B" w:rsidRDefault="00B77F3A" w:rsidP="00B77F3A">
      <w:pPr>
        <w:pStyle w:val="a4"/>
        <w:widowControl w:val="0"/>
        <w:spacing w:before="0" w:beforeAutospacing="0" w:after="0" w:afterAutospacing="0"/>
        <w:jc w:val="both"/>
        <w:rPr>
          <w:rFonts w:ascii="Times New Roman" w:hAnsi="Times New Roman" w:cs="Times New Roman"/>
          <w:sz w:val="16"/>
          <w:szCs w:val="16"/>
          <w:lang w:val="uk-UA"/>
        </w:rPr>
      </w:pPr>
    </w:p>
    <w:p w:rsidR="00B77F3A" w:rsidRPr="00A06C8B" w:rsidRDefault="00B77F3A"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врегулювання відносин у сфері надання адміністративних послуг, а також встановлення єдиного підходу до надання адміністративних послуг, підвищення їх якості, підвищення рівня відповідальності міської влади перед громадянами, а також сприяння збільшенню довіри гром</w:t>
      </w:r>
      <w:r w:rsidR="003A2EA8" w:rsidRPr="00A06C8B">
        <w:rPr>
          <w:rFonts w:ascii="Times New Roman" w:eastAsia="Times New Roman" w:hAnsi="Times New Roman"/>
          <w:sz w:val="26"/>
          <w:szCs w:val="26"/>
          <w:lang w:eastAsia="ru-RU"/>
        </w:rPr>
        <w:t>адян до міської влади у столиці:</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відкрито оновлене приміщення відділу (Центру) надання адміністративних послуг Дніпровської районної в місті Києві державної адміністрації;</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завершено роботи з реконструкції приміщень територіальних підрозділів у Дарницькому, Подільському та Солом’янському районах, відкриття яких </w:t>
      </w:r>
      <w:r w:rsidR="00545C65" w:rsidRPr="00A06C8B">
        <w:rPr>
          <w:rFonts w:ascii="Times New Roman" w:eastAsia="Times New Roman" w:hAnsi="Times New Roman"/>
          <w:sz w:val="26"/>
          <w:szCs w:val="26"/>
          <w:lang w:eastAsia="ru-RU"/>
        </w:rPr>
        <w:t xml:space="preserve">буде здійснено </w:t>
      </w:r>
      <w:r w:rsidRPr="00A06C8B">
        <w:rPr>
          <w:rFonts w:ascii="Times New Roman" w:eastAsia="Times New Roman" w:hAnsi="Times New Roman"/>
          <w:sz w:val="26"/>
          <w:szCs w:val="26"/>
          <w:lang w:eastAsia="ru-RU"/>
        </w:rPr>
        <w:t>після вирішення кадрових питань;</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облаштовано зону самообслуговування для громадян, де заявники можуть скористатися технічним обладнанням (комп’ютером, сканером, копіювальним апаратом) в міському</w:t>
      </w:r>
      <w:r w:rsidR="0083274B" w:rsidRPr="00A06C8B">
        <w:rPr>
          <w:rFonts w:ascii="Times New Roman" w:eastAsia="Times New Roman" w:hAnsi="Times New Roman"/>
          <w:sz w:val="26"/>
          <w:szCs w:val="26"/>
          <w:lang w:eastAsia="ru-RU"/>
        </w:rPr>
        <w:t xml:space="preserve"> ц</w:t>
      </w:r>
      <w:r w:rsidRPr="00A06C8B">
        <w:rPr>
          <w:rFonts w:ascii="Times New Roman" w:eastAsia="Times New Roman" w:hAnsi="Times New Roman"/>
          <w:sz w:val="26"/>
          <w:szCs w:val="26"/>
          <w:lang w:eastAsia="ru-RU"/>
        </w:rPr>
        <w:t>ентрі надання адміністративних послуг виконавчого органу Київської міської ради (Київської міської державної адміністрації)</w:t>
      </w:r>
      <w:r w:rsidR="0083274B" w:rsidRPr="00A06C8B">
        <w:rPr>
          <w:rFonts w:ascii="Times New Roman" w:eastAsia="Times New Roman" w:hAnsi="Times New Roman"/>
          <w:sz w:val="26"/>
          <w:szCs w:val="26"/>
          <w:lang w:eastAsia="ru-RU"/>
        </w:rPr>
        <w:t>;</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організовано централізовану доставку документів службовими автомобілями від усіх відділів (Центрів) надання адміністративних послуг районних в місті Києві державних адміністрацій до суб’єктів надання адміністративних послуг;</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облаштовано 41 робочу станцію з оформлення паспорта громадянина України для виїзду за кордон та паспорта громадянина України у формі ID-карти;</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запроваджено відображення на веб-порталі адміністративних послуг міста Києва стану електронної черги в он-лайн режимі щодо надання адміністративних послу з оформлення паспорта громадянина України для виїзду за кордон та паспорта </w:t>
      </w:r>
      <w:r w:rsidRPr="00A06C8B">
        <w:rPr>
          <w:rFonts w:ascii="Times New Roman" w:eastAsia="Times New Roman" w:hAnsi="Times New Roman"/>
          <w:sz w:val="26"/>
          <w:szCs w:val="26"/>
          <w:lang w:eastAsia="ru-RU"/>
        </w:rPr>
        <w:lastRenderedPageBreak/>
        <w:t>громадянина України у формі ID-карти (http://ac.dozvil-kiev.gov.ua/);</w:t>
      </w:r>
    </w:p>
    <w:p w:rsidR="00C939E4" w:rsidRPr="00A06C8B" w:rsidRDefault="00C939E4"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надання відомостей з Державного земельного кадастру </w:t>
      </w:r>
      <w:r w:rsidR="003A2EA8" w:rsidRPr="00A06C8B">
        <w:rPr>
          <w:rFonts w:ascii="Times New Roman" w:eastAsia="Times New Roman" w:hAnsi="Times New Roman"/>
          <w:sz w:val="26"/>
          <w:szCs w:val="26"/>
          <w:lang w:eastAsia="ru-RU"/>
        </w:rPr>
        <w:t>адміністраторами Департаменту (Центру) надання адміністративних послуг виконавчого органу Київської міської ради (Київської міської державної адміністрації) та відділів (Центрів) надання адміністративних послуг Деснянської та Печерської в місті Києві державних адміністрацій;</w:t>
      </w:r>
      <w:r w:rsidR="00814F95" w:rsidRPr="00A06C8B">
        <w:rPr>
          <w:rFonts w:ascii="Times New Roman" w:eastAsia="Times New Roman" w:hAnsi="Times New Roman"/>
          <w:sz w:val="26"/>
          <w:szCs w:val="26"/>
          <w:lang w:eastAsia="ru-RU"/>
        </w:rPr>
        <w:t xml:space="preserve"> </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здійснено робочі поїздки з обміну досвідом між Департаментом (Центром) надання адміністративних послуг та центрами Республіки Естонії, федеративної Республіки Німеччини, які є передовими у сфері надання адміністративних послуг; </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39 навчальни</w:t>
      </w:r>
      <w:r w:rsidR="00814F95" w:rsidRPr="00A06C8B">
        <w:rPr>
          <w:rFonts w:ascii="Times New Roman" w:eastAsia="Times New Roman" w:hAnsi="Times New Roman"/>
          <w:sz w:val="26"/>
          <w:szCs w:val="26"/>
          <w:lang w:eastAsia="ru-RU"/>
        </w:rPr>
        <w:t>х</w:t>
      </w:r>
      <w:r w:rsidRPr="00A06C8B">
        <w:rPr>
          <w:rFonts w:ascii="Times New Roman" w:eastAsia="Times New Roman" w:hAnsi="Times New Roman"/>
          <w:sz w:val="26"/>
          <w:szCs w:val="26"/>
          <w:lang w:eastAsia="ru-RU"/>
        </w:rPr>
        <w:t xml:space="preserve"> семінар</w:t>
      </w:r>
      <w:r w:rsidR="00814F95" w:rsidRPr="00A06C8B">
        <w:rPr>
          <w:rFonts w:ascii="Times New Roman" w:eastAsia="Times New Roman" w:hAnsi="Times New Roman"/>
          <w:sz w:val="26"/>
          <w:szCs w:val="26"/>
          <w:lang w:eastAsia="ru-RU"/>
        </w:rPr>
        <w:t>ів</w:t>
      </w:r>
      <w:r w:rsidRPr="00A06C8B">
        <w:rPr>
          <w:rFonts w:ascii="Times New Roman" w:eastAsia="Times New Roman" w:hAnsi="Times New Roman"/>
          <w:sz w:val="26"/>
          <w:szCs w:val="26"/>
          <w:lang w:eastAsia="ru-RU"/>
        </w:rPr>
        <w:t>-тренінг</w:t>
      </w:r>
      <w:r w:rsidR="00814F95" w:rsidRPr="00A06C8B">
        <w:rPr>
          <w:rFonts w:ascii="Times New Roman" w:eastAsia="Times New Roman" w:hAnsi="Times New Roman"/>
          <w:sz w:val="26"/>
          <w:szCs w:val="26"/>
          <w:lang w:eastAsia="ru-RU"/>
        </w:rPr>
        <w:t>ів</w:t>
      </w:r>
      <w:r w:rsidRPr="00A06C8B">
        <w:rPr>
          <w:rFonts w:ascii="Times New Roman" w:eastAsia="Times New Roman" w:hAnsi="Times New Roman"/>
          <w:sz w:val="26"/>
          <w:szCs w:val="26"/>
          <w:lang w:eastAsia="ru-RU"/>
        </w:rPr>
        <w:t xml:space="preserve"> для адміністраторів центрів надання адміністративних послуг з метою підвищення якості обслуговування громадян;</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26 заходів щодо покращення надання адміністративних послуг (робочі зустрічі, участь у конференціях, нарадах, круглих столах тощо).</w:t>
      </w:r>
    </w:p>
    <w:p w:rsidR="00B77F3A" w:rsidRPr="00A06C8B" w:rsidRDefault="00B77F3A" w:rsidP="00B77F3A">
      <w:pPr>
        <w:widowControl w:val="0"/>
        <w:tabs>
          <w:tab w:val="left" w:pos="993"/>
          <w:tab w:val="left" w:pos="3544"/>
        </w:tabs>
        <w:spacing w:after="0"/>
        <w:ind w:firstLine="567"/>
        <w:contextualSpacing/>
        <w:jc w:val="both"/>
        <w:rPr>
          <w:rFonts w:ascii="Times New Roman" w:hAnsi="Times New Roman"/>
          <w:sz w:val="28"/>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 xml:space="preserve">2.5. Промисловість, </w:t>
      </w:r>
      <w:r w:rsidR="003C4087" w:rsidRPr="00A06C8B">
        <w:rPr>
          <w:rFonts w:ascii="Times New Roman" w:hAnsi="Times New Roman"/>
          <w:b/>
          <w:sz w:val="26"/>
          <w:szCs w:val="26"/>
        </w:rPr>
        <w:t xml:space="preserve">споживчий ринок, </w:t>
      </w:r>
      <w:r w:rsidRPr="00A06C8B">
        <w:rPr>
          <w:rFonts w:ascii="Times New Roman" w:hAnsi="Times New Roman"/>
          <w:b/>
          <w:sz w:val="26"/>
          <w:szCs w:val="26"/>
        </w:rPr>
        <w:t>будівництво та інвестиції, транспорт та зв’язок</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Індекс промислового продукції у 2017 році становив 95,1% (в Україні – 99,9% (без врахування тимчасово окупованої територій Автономної Республіки Крим і м. Севастополя та зони проведення антитерористичної операції)).</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Інформацію щодо індексів промислової продукції за основними видами діяльності наведено у таблиці 1</w:t>
      </w:r>
      <w:r w:rsidR="00D81A59" w:rsidRPr="00A06C8B">
        <w:rPr>
          <w:rFonts w:ascii="Times New Roman" w:hAnsi="Times New Roman"/>
          <w:sz w:val="26"/>
          <w:szCs w:val="26"/>
        </w:rPr>
        <w:t>8</w:t>
      </w:r>
      <w:r w:rsidRPr="00A06C8B">
        <w:rPr>
          <w:rFonts w:ascii="Times New Roman" w:hAnsi="Times New Roman"/>
          <w:sz w:val="26"/>
          <w:szCs w:val="26"/>
        </w:rPr>
        <w:t>.</w:t>
      </w:r>
    </w:p>
    <w:p w:rsidR="00A77854" w:rsidRPr="00A06C8B" w:rsidRDefault="00A77854" w:rsidP="00A77854">
      <w:pPr>
        <w:widowControl w:val="0"/>
        <w:spacing w:after="0"/>
        <w:ind w:firstLine="567"/>
        <w:jc w:val="right"/>
        <w:rPr>
          <w:rFonts w:ascii="Times New Roman" w:hAnsi="Times New Roman"/>
          <w:sz w:val="26"/>
          <w:szCs w:val="26"/>
        </w:rPr>
      </w:pPr>
      <w:r w:rsidRPr="00A06C8B">
        <w:rPr>
          <w:rFonts w:ascii="Times New Roman" w:hAnsi="Times New Roman"/>
          <w:sz w:val="26"/>
          <w:szCs w:val="26"/>
        </w:rPr>
        <w:t>Таблиця 1</w:t>
      </w:r>
      <w:r w:rsidR="00D81A59" w:rsidRPr="00A06C8B">
        <w:rPr>
          <w:rFonts w:ascii="Times New Roman" w:hAnsi="Times New Roman"/>
          <w:sz w:val="26"/>
          <w:szCs w:val="26"/>
        </w:rPr>
        <w:t>8</w:t>
      </w:r>
    </w:p>
    <w:p w:rsidR="00D81A59" w:rsidRPr="00A06C8B" w:rsidRDefault="00A77854" w:rsidP="00A77854">
      <w:pPr>
        <w:pStyle w:val="af2"/>
        <w:spacing w:after="0"/>
        <w:ind w:left="750"/>
        <w:jc w:val="center"/>
        <w:rPr>
          <w:rFonts w:ascii="Times New Roman" w:hAnsi="Times New Roman" w:cs="Times New Roman"/>
          <w:sz w:val="26"/>
          <w:szCs w:val="26"/>
        </w:rPr>
      </w:pPr>
      <w:r w:rsidRPr="00A06C8B">
        <w:rPr>
          <w:rFonts w:ascii="Times New Roman" w:hAnsi="Times New Roman" w:cs="Times New Roman"/>
          <w:sz w:val="26"/>
          <w:szCs w:val="26"/>
        </w:rPr>
        <w:t xml:space="preserve">Індекси промислової продукції </w:t>
      </w:r>
      <w:r w:rsidR="00D81A59" w:rsidRPr="00A06C8B">
        <w:rPr>
          <w:rFonts w:ascii="Times New Roman" w:hAnsi="Times New Roman" w:cs="Times New Roman"/>
          <w:sz w:val="26"/>
          <w:szCs w:val="26"/>
        </w:rPr>
        <w:t>за основними видами діяльності</w:t>
      </w:r>
    </w:p>
    <w:p w:rsidR="00D81A59" w:rsidRPr="00A06C8B" w:rsidRDefault="00D81A59" w:rsidP="00A77854">
      <w:pPr>
        <w:pStyle w:val="af2"/>
        <w:spacing w:after="0"/>
        <w:ind w:left="750"/>
        <w:jc w:val="center"/>
        <w:rPr>
          <w:rFonts w:ascii="Times New Roman" w:hAnsi="Times New Roman" w:cs="Times New Roman"/>
          <w:sz w:val="12"/>
          <w:szCs w:val="26"/>
        </w:rPr>
      </w:pPr>
    </w:p>
    <w:p w:rsidR="00A77854" w:rsidRPr="00A06C8B" w:rsidRDefault="00D81A59" w:rsidP="00D81A59">
      <w:pPr>
        <w:pStyle w:val="af2"/>
        <w:spacing w:after="0"/>
        <w:ind w:left="750"/>
        <w:jc w:val="right"/>
        <w:rPr>
          <w:rFonts w:ascii="Times New Roman" w:hAnsi="Times New Roman" w:cs="Times New Roman"/>
          <w:sz w:val="26"/>
          <w:szCs w:val="26"/>
        </w:rPr>
      </w:pPr>
      <w:r w:rsidRPr="00A06C8B">
        <w:rPr>
          <w:rFonts w:ascii="Times New Roman" w:hAnsi="Times New Roman" w:cs="Times New Roman"/>
          <w:sz w:val="26"/>
          <w:szCs w:val="26"/>
        </w:rPr>
        <w:t>(</w:t>
      </w:r>
      <w:r w:rsidR="00A77854" w:rsidRPr="00A06C8B">
        <w:rPr>
          <w:rFonts w:ascii="Times New Roman" w:hAnsi="Times New Roman" w:cs="Times New Roman"/>
          <w:sz w:val="26"/>
          <w:szCs w:val="26"/>
        </w:rPr>
        <w:t>у % до відповідного періоду попереднього року</w:t>
      </w:r>
      <w:r w:rsidRPr="00A06C8B">
        <w:rPr>
          <w:rFonts w:ascii="Times New Roman" w:hAnsi="Times New Roman" w:cs="Times New Roman"/>
          <w:sz w:val="26"/>
          <w:szCs w:val="26"/>
        </w:rPr>
        <w:t>)</w:t>
      </w:r>
    </w:p>
    <w:p w:rsidR="00D03065" w:rsidRPr="00A06C8B" w:rsidRDefault="00D03065" w:rsidP="00D81A59">
      <w:pPr>
        <w:pStyle w:val="af2"/>
        <w:spacing w:after="0"/>
        <w:ind w:left="750"/>
        <w:jc w:val="right"/>
        <w:rPr>
          <w:rFonts w:ascii="Times New Roman" w:hAnsi="Times New Roman" w:cs="Times New Roman"/>
          <w:sz w:val="12"/>
          <w:szCs w:val="8"/>
        </w:rPr>
      </w:pPr>
    </w:p>
    <w:tbl>
      <w:tblPr>
        <w:tblStyle w:val="230"/>
        <w:tblW w:w="5000" w:type="pct"/>
        <w:tblLook w:val="04A0" w:firstRow="1" w:lastRow="0" w:firstColumn="1" w:lastColumn="0" w:noHBand="0" w:noVBand="1"/>
      </w:tblPr>
      <w:tblGrid>
        <w:gridCol w:w="6913"/>
        <w:gridCol w:w="995"/>
        <w:gridCol w:w="852"/>
        <w:gridCol w:w="1037"/>
      </w:tblGrid>
      <w:tr w:rsidR="00A77854" w:rsidRPr="00A06C8B" w:rsidTr="00A77854">
        <w:trPr>
          <w:tblHeader/>
        </w:trPr>
        <w:tc>
          <w:tcPr>
            <w:tcW w:w="3528"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Показник</w:t>
            </w:r>
          </w:p>
        </w:tc>
        <w:tc>
          <w:tcPr>
            <w:tcW w:w="508"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2015 рік</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2016 рік</w:t>
            </w:r>
          </w:p>
        </w:tc>
        <w:tc>
          <w:tcPr>
            <w:tcW w:w="529"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2017 рік</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Промисловість в цілому</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94,6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104,4</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95,1</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 xml:space="preserve">Зросли: </w:t>
            </w:r>
          </w:p>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Текстильне виробництво, виробництво одягу, шкіри, виробів зі шкіри та інших матеріалів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107,3</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89,6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127,0</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Виробництво хімічних речовин і хімічної  продукції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69,7</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97,6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109,5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гумових і пластмасових виробів; іншої неметалевої мінеральної продукції</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108,6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105,8</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Постачання електроенергії, газу, пари та кондиційованого повітря</w:t>
            </w:r>
            <w:r w:rsidRPr="00A06C8B">
              <w:rPr>
                <w:rFonts w:ascii="Times New Roman" w:hAnsi="Times New Roman"/>
                <w:sz w:val="26"/>
                <w:szCs w:val="26"/>
                <w:lang w:val="uk-UA"/>
              </w:rPr>
              <w:tab/>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92,1</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107,3</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100,5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основних фармацевтичних продуктів і фармацевтичних препаратів</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90,8</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102,2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100,2</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 xml:space="preserve">Скоротилися:   </w:t>
            </w:r>
          </w:p>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харчових продуктів, напоїв і тютюнових виробів</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87,2</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95,0</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97,4</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Металургійне виробництво, виробництво готових металевих виробів, крім виробництва машин і  устаткування</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107,2</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108,2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95,3</w:t>
            </w:r>
          </w:p>
        </w:tc>
      </w:tr>
    </w:tbl>
    <w:p w:rsidR="00D81A59" w:rsidRPr="00A06C8B" w:rsidRDefault="00D81A59">
      <w:pPr>
        <w:rPr>
          <w:rFonts w:ascii="Times New Roman" w:hAnsi="Times New Roman"/>
        </w:rPr>
      </w:pPr>
      <w:r w:rsidRPr="00A06C8B">
        <w:rPr>
          <w:rFonts w:ascii="Times New Roman" w:hAnsi="Times New Roman"/>
        </w:rPr>
        <w:br w:type="page"/>
      </w:r>
    </w:p>
    <w:tbl>
      <w:tblPr>
        <w:tblStyle w:val="230"/>
        <w:tblW w:w="5000" w:type="pct"/>
        <w:tblLook w:val="04A0" w:firstRow="1" w:lastRow="0" w:firstColumn="1" w:lastColumn="0" w:noHBand="0" w:noVBand="1"/>
      </w:tblPr>
      <w:tblGrid>
        <w:gridCol w:w="6913"/>
        <w:gridCol w:w="995"/>
        <w:gridCol w:w="852"/>
        <w:gridCol w:w="1037"/>
      </w:tblGrid>
      <w:tr w:rsidR="00D81A59" w:rsidRPr="00A06C8B" w:rsidTr="00D81A59">
        <w:tc>
          <w:tcPr>
            <w:tcW w:w="5000" w:type="pct"/>
            <w:gridSpan w:val="4"/>
            <w:tcBorders>
              <w:top w:val="nil"/>
              <w:left w:val="nil"/>
              <w:bottom w:val="single" w:sz="4" w:space="0" w:color="auto"/>
              <w:right w:val="nil"/>
            </w:tcBorders>
          </w:tcPr>
          <w:p w:rsidR="00D81A59" w:rsidRPr="00A06C8B" w:rsidRDefault="00D81A59" w:rsidP="00D81A59">
            <w:pPr>
              <w:jc w:val="right"/>
              <w:rPr>
                <w:rFonts w:ascii="Times New Roman" w:hAnsi="Times New Roman"/>
                <w:sz w:val="26"/>
                <w:szCs w:val="26"/>
                <w:lang w:val="uk-UA"/>
              </w:rPr>
            </w:pPr>
            <w:r w:rsidRPr="00A06C8B">
              <w:rPr>
                <w:rFonts w:ascii="Times New Roman" w:hAnsi="Times New Roman"/>
                <w:sz w:val="26"/>
                <w:szCs w:val="26"/>
                <w:lang w:val="uk-UA"/>
              </w:rPr>
              <w:lastRenderedPageBreak/>
              <w:t>Продовження таблиці 18</w:t>
            </w:r>
          </w:p>
        </w:tc>
      </w:tr>
      <w:tr w:rsidR="00D81A59" w:rsidRPr="00A06C8B" w:rsidTr="00D81A59">
        <w:tc>
          <w:tcPr>
            <w:tcW w:w="3528"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Показник</w:t>
            </w:r>
          </w:p>
        </w:tc>
        <w:tc>
          <w:tcPr>
            <w:tcW w:w="508"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2015 рік</w:t>
            </w:r>
          </w:p>
        </w:tc>
        <w:tc>
          <w:tcPr>
            <w:tcW w:w="435"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2016 рік</w:t>
            </w:r>
          </w:p>
        </w:tc>
        <w:tc>
          <w:tcPr>
            <w:tcW w:w="529"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2017 рік</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Машинобудування, крім ремонту  і монтажу машин і устаткування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106,6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101,6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80,6</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Виготовлення виробів з деревини, виробництва паперу та поліграфічної діяльності</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86,5</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91,2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68,0</w:t>
            </w:r>
          </w:p>
        </w:tc>
      </w:tr>
    </w:tbl>
    <w:p w:rsidR="00A77854" w:rsidRPr="00A06C8B" w:rsidRDefault="00A77854" w:rsidP="00A77854">
      <w:pPr>
        <w:widowControl w:val="0"/>
        <w:spacing w:after="0"/>
        <w:jc w:val="both"/>
        <w:rPr>
          <w:rFonts w:ascii="Times New Roman" w:hAnsi="Times New Roman"/>
          <w:sz w:val="16"/>
          <w:szCs w:val="16"/>
        </w:rPr>
      </w:pP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реалізованої продукції за січень-листопад 2017 року становив 154,6 млрд грн (8% загальнодержавного обсягу (без врахування тимчасово окупованої територій Автономної Республіки Крим і м. Севастополя та зони проведення антитерористичної операції)) (за аналогічний період 2016 року – 132,2 млрд грн)</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Найбільша питома вага в загальному обсязі реалізованої продукції належить підприємствам з:</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виробництва харчових продуктів, напоїв та тютюнових виробів – 47,4% (за січень-листопад 2016 року – 46,7%);</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постачання електроенергії, газу, пари та кондиційованого повітря – 19,6% (за січень-листопад 2016 року – 19,6%);</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виробництва основних фармацевтичних продуктів і фармацевтичних препаратів – 8,5% (за січень-листопад 2016 року – 8,5%). </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Найбільші за обсягами реалізованої продукції промислові підприємства м. Києва (понад 500 млн грн) у січні – листопаді 2017 року: ДП «Кондитерська корпорація  «Рошен», ПАТ «Фармак», ПАТ «Оболонь», ПрАТ «Імперіал Тобако Продакшн Україна», ПАТ «Укрпластик», ВАТ «Київмедпрепарат»,  ПАТ НВЦ «Борщагівський ХФЗ» тощо.</w:t>
      </w:r>
    </w:p>
    <w:p w:rsidR="00A77854" w:rsidRPr="00A06C8B" w:rsidRDefault="00A77854" w:rsidP="00A77854">
      <w:pPr>
        <w:spacing w:before="60" w:after="0"/>
        <w:jc w:val="both"/>
        <w:rPr>
          <w:rFonts w:ascii="Times New Roman" w:hAnsi="Times New Roman"/>
          <w:sz w:val="16"/>
          <w:szCs w:val="16"/>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2015 році інноваційною діяльністю займалося 86 підприємств (17,3% загальної кількості промислових підприємств), з них 15,7% впроваджували технологічні інновації. Обсяг реалізації інноваційної продукції у промисловості становив 1,7 млрд грн (0,4% загального обсягу реалізованої продукції)</w:t>
      </w:r>
      <w:r w:rsidRPr="00A06C8B">
        <w:rPr>
          <w:rStyle w:val="ab"/>
          <w:rFonts w:ascii="Times New Roman" w:eastAsia="Times New Roman" w:hAnsi="Times New Roman"/>
          <w:sz w:val="26"/>
          <w:szCs w:val="26"/>
          <w:lang w:eastAsia="ru-RU"/>
        </w:rPr>
        <w:footnoteReference w:id="17"/>
      </w:r>
      <w:r w:rsidRPr="00A06C8B">
        <w:rPr>
          <w:rFonts w:ascii="Times New Roman" w:eastAsia="Times New Roman" w:hAnsi="Times New Roman"/>
          <w:sz w:val="26"/>
          <w:szCs w:val="26"/>
          <w:lang w:eastAsia="ru-RU"/>
        </w:rPr>
        <w:t>.</w:t>
      </w:r>
    </w:p>
    <w:p w:rsidR="00A77854" w:rsidRPr="00A06C8B" w:rsidRDefault="00A77854" w:rsidP="00A77854">
      <w:pPr>
        <w:spacing w:after="0"/>
        <w:ind w:firstLine="567"/>
        <w:jc w:val="both"/>
        <w:rPr>
          <w:rFonts w:ascii="Times New Roman" w:hAnsi="Times New Roman"/>
          <w:sz w:val="16"/>
          <w:szCs w:val="16"/>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реалізувалася Комплексна київська міська цільова програма сприяння розвитку підприємництва, промисловості та споживчого ринку на </w:t>
      </w:r>
      <w:r w:rsidRPr="00A06C8B">
        <w:rPr>
          <w:rFonts w:ascii="Times New Roman" w:eastAsia="Times New Roman" w:hAnsi="Times New Roman"/>
          <w:sz w:val="26"/>
          <w:szCs w:val="26"/>
          <w:lang w:eastAsia="ru-RU"/>
        </w:rPr>
        <w:br/>
        <w:t>2015–2018 роки (рішення Київської міської ради від 16.04.2015 № 409/1274 (зі змінами)).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в м. Києві для стабілізації роботи промислового комплексу міста, активізації внутрішнього попиту та підтримки вітчизняного товаровиробника продовжувалася:</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робота в рамках реалізації кооперації виробничих потужностей промислових підприємств міста з підприємствами Державного концерну «Укроборонпром»;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співпраця з науковцями в рамках Договору з НАН України, Угоди з Національним технічним університетом «Київська політехніка» та науковим парком «Київська політехніка», Угоди з національним університетом імені Т. Шевченка та науковим парком «Київська політехніка»;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 xml:space="preserve">робота щодо наповнення інформаційної системи «Промисловість і наука Києва» (http://ispn.kievcity.gov.ua) інформацією про товари, які планується закупити розпорядниками коштів бюджету м. Києва (у системі запроваджено автоматичне двостороннє інформування: замовників – про виробничі можливості промислового комплексу м. Києва, столичних підприємств – про потребу міського господарства у товарній продукції). Наразі вона містить відомості про 12 529 видів продукції, що потрібна міському господарству, та  інформацію про 930 промислових підприємств м. Києва, які звітують до Головного управління статистики в м. Києві за формами </w:t>
      </w:r>
      <w:r w:rsidRPr="00A06C8B">
        <w:rPr>
          <w:rFonts w:ascii="Times New Roman" w:eastAsia="Times New Roman" w:hAnsi="Times New Roman"/>
          <w:sz w:val="26"/>
          <w:szCs w:val="26"/>
          <w:lang w:eastAsia="ru-RU"/>
        </w:rPr>
        <w:br/>
        <w:t>1-П та 1-ПЕ;</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робота щодо випуску каталогу «Експортери міста Києва» (сформовано електронну версію каталогу, до якого увійшло 100 кращих підприємств-експортерів міста Києва).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Третій національний форум з підтримки експорту, на якому обговорювалися питання державної підтримки вітчизняних експортерів, ведення бізнесу в сучасних умовах та подолання технічних і торговельних бар’єрів у просуванні української продукції на світові ринки;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XIV Міжнародну спеціалізовану виставку «Зброя та безпека – 2017», яка відбулася на території Міжнародного виставкового центру. Оборонно- промисловий комплекс України був представлений 390 підприємствами ДК «Укроборонпром», громадськими організаціями «Ліга оборонних підприємств України», «Асоціація виробників озброєння та військової техніки України», експозиціями профільних міністерств і відомств та стендами державних і приватних підприємств. У павільйонах та на відкритих майданчиках виробники військової та спецтехніки продемонстрували більше 80 натурних зразків війської та спеціалізованої техніки, а також обладнання для виробництва озброєнь;</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виставку-презентацію промислової продукції київських виробників «Зроблено в Києві», у ході якої 149 промислових підприємств з усіх районів столиці, які працюють у машинобудівній, будівельній, хімічній, медичній, фармацевтичній, поліграфічній галузях, легкій промисловості, а також 41 наукова установа презентували найкращі зразки своєї продукції, новітні розробки та технології. Представлено 197 виставкових експонентів; підписано 9 угод про співпрацю між київськими підприємствами та закордонними партнерами, між громадськими організаціями, асоціаціями та науково-дослідними установами;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конкурс «Кращий експортер року» та нагороджено 16 підприємств-переможців, які отримали почесну відзнаку в якості найкращих столичних-експортерів, в рамках виставки-презентації «Зроблено в Києві»;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конкурс «Столичний стандарт якості» та нагороджено 10 підприємств-переможців, яким вручено диплом «Столичний стандарт якості», сертифікат відповідності за системою CERTEX та право маркування своєї продукції знаком «Столичний стандарт якості»;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круглий стіл «Міжнародний досвід державної та регіональної підтримки промислового виробництва: рекомендації для Києва» спільно з Державною установою «Інститут економіки та прогнозування Національної академії наук України». Під час проведення заходу були обговорені питання міжнародного досвіду державної та регіональної підтримки промислового виробництва, інноваційного прориву як драйверу зростання конкурентоспроможності української економіки та </w:t>
      </w:r>
      <w:r w:rsidRPr="00A06C8B">
        <w:rPr>
          <w:rFonts w:ascii="Times New Roman" w:eastAsia="Times New Roman" w:hAnsi="Times New Roman"/>
          <w:sz w:val="26"/>
          <w:szCs w:val="26"/>
          <w:lang w:eastAsia="ru-RU"/>
        </w:rPr>
        <w:lastRenderedPageBreak/>
        <w:t>шляхи подолання тенденцій скорочення промислового виробництва тощо.</w:t>
      </w:r>
    </w:p>
    <w:p w:rsidR="00A77854" w:rsidRPr="00A06C8B" w:rsidRDefault="00A77854" w:rsidP="00A77854">
      <w:pPr>
        <w:widowControl w:val="0"/>
        <w:tabs>
          <w:tab w:val="left" w:pos="993"/>
        </w:tabs>
        <w:spacing w:after="0"/>
        <w:ind w:firstLine="709"/>
        <w:jc w:val="both"/>
        <w:rPr>
          <w:rFonts w:ascii="Times New Roman" w:hAnsi="Times New Roman"/>
          <w:i/>
          <w:sz w:val="16"/>
          <w:szCs w:val="16"/>
        </w:rPr>
      </w:pPr>
    </w:p>
    <w:p w:rsidR="00A77854" w:rsidRPr="00A06C8B" w:rsidRDefault="00A77854" w:rsidP="00A77854">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Споживчий ринок</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оперативними даними районних в місті Києві державних адміністрацій станом на 01.01.2018 в місті Києві функціонувало 6 588 закладів торгівлі з продажу продовольчих та непродовольчих товарів, в тому числі 87 торгово-розважальних центрів, загальною площею понад 4,1 млн кв. м, 3 300 загальнодоступних об’єктів харчування на 179,8 тис. місць.</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в місті Києві відкрито 46 продовольчих магазинів, 51 заклад з продажу непродовольчих товарів, 39 закладів ресторанного господарства, в тому числі у нових приміщеннях – 19 закладів торгівлі з продажу продуктів харчування та 21 – з продажу непродовольчих товарів, 12 закладів ресторанного господарства. Зокрема відкрито: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гіпермаркет «Велмарт» ТОВ «Фудмережа» (вул. Вишняківська, 10) загальною площею 1,6 тис. кв. м у Дарницькому районі міста Києва (лютий 2017 року);</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будівельний гіпермаркет «Леруа Мерлен» ТОВ «Леруа Мерлен Україна» (Кільцева дорога, 12) загальною площею 10,2 тис. кв. м у Святошинському районі міста Києва (вересень 2017 року).</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Головного управління статистики у м. Києві в 2017 році оборот роздрібної торгівлі</w:t>
      </w:r>
      <w:r w:rsidRPr="00A06C8B">
        <w:rPr>
          <w:rStyle w:val="ab"/>
          <w:rFonts w:ascii="Times New Roman" w:eastAsia="Times New Roman" w:hAnsi="Times New Roman"/>
          <w:sz w:val="26"/>
          <w:szCs w:val="26"/>
          <w:lang w:eastAsia="ru-RU"/>
        </w:rPr>
        <w:footnoteReference w:id="18"/>
      </w:r>
      <w:r w:rsidRPr="00A06C8B">
        <w:rPr>
          <w:rFonts w:ascii="Times New Roman" w:eastAsia="Times New Roman" w:hAnsi="Times New Roman"/>
          <w:sz w:val="26"/>
          <w:szCs w:val="26"/>
          <w:lang w:eastAsia="ru-RU"/>
        </w:rPr>
        <w:t xml:space="preserve"> у порівняних цінах збільшився на 13,6% порівняно з 2016 роком і становив понад 158,2  млрд грн (19,4% загальнодержавного обсягу (без врахування тимчасово окупованої територій Автономної Республіки Крим і м. Севастополя та зони проведення антитерористичної операції)). За даними Державної служби статистики України місто Київ за фізичним обсягом обороту роздрібної торгівлі у 2017 році займає перше місце.</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Для стабілізації цінової ситуації на споживчому ринку міста Києва у 2017 році: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закуплено ТОВ «Столичний млин» для потреб міста Києва 135,9 тис. т продовольчого зерна, в тому числі пшениці – 110,1 тис. т, жита – 25,8 тис. т;</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проводилися ярмарки з продажу сільськогосподарської та плодоовочевої продукції, до участі в яких залучено безпосередніх сільськогосподарських виробників з різних регіонів України. У 2017 році проведено 3 971 сільськогосподарську ярмарку, де реалізовано близько 155,6 тис. тонн різної сільськогосподарської продукції та продовольчих товарів, в тому числі плодоовочевої продукції – 82,9 тис. тонн, м’яса та м’ясопродуктів – 15,9 тис. тонн, риби та рибопродуктів – 6,4 тис. тонн, інших продовольчих товарів – 50,4 тис. тонн;</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підтримки соціально незахищених верств населення продовжувалася робота щодо створення 200 об’єктів роздрібної торгівлі хлібом та хлібобулочними виробами, які користуються найвищим споживчим попитом у м. Києві. Станом на 01.01.2018 встановлено 19</w:t>
      </w:r>
      <w:r w:rsidR="00912A5B"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 xml:space="preserve"> та функціонувало 164 таких об’єкти роздрібної торгівлі. В цих об’єктах торгівлі ПАТ «Київхліб» відповідно до інвестиційних договорів забезпечує продаж хліба та хлібобулочних виробів за визначеними цінами: хліб «Український» вагою 0,95 кг – 5,25 грн, хліб «Пшеничний» вагою 0,65 кг – 4,05 грн, батон вагою 0,5 кг – 4,15 грн;</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щотижневий моніторинг рівня середніх цін на основні види сільськогосподарської продукції, що реалізується на продовольчих ринках м. Києва.</w:t>
      </w:r>
    </w:p>
    <w:p w:rsidR="009B6248" w:rsidRPr="00A06C8B" w:rsidRDefault="009B6248" w:rsidP="009A3009">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7D3DDA" w:rsidRPr="00A06C8B" w:rsidRDefault="00AA4EB9" w:rsidP="00DC568C">
      <w:pPr>
        <w:widowControl w:val="0"/>
        <w:tabs>
          <w:tab w:val="left" w:pos="993"/>
        </w:tabs>
        <w:spacing w:after="0"/>
        <w:ind w:firstLine="709"/>
        <w:jc w:val="both"/>
        <w:rPr>
          <w:rFonts w:ascii="Times New Roman" w:hAnsi="Times New Roman"/>
          <w:i/>
          <w:color w:val="000000" w:themeColor="text1"/>
          <w:sz w:val="26"/>
          <w:szCs w:val="26"/>
        </w:rPr>
      </w:pPr>
      <w:r w:rsidRPr="00A06C8B">
        <w:rPr>
          <w:rFonts w:ascii="Times New Roman" w:hAnsi="Times New Roman"/>
          <w:i/>
          <w:sz w:val="26"/>
          <w:szCs w:val="26"/>
        </w:rPr>
        <w:t>Будівництво</w:t>
      </w:r>
    </w:p>
    <w:p w:rsidR="003F07FE" w:rsidRPr="00A06C8B" w:rsidRDefault="003F07FE" w:rsidP="003F07FE">
      <w:pPr>
        <w:spacing w:after="0"/>
        <w:ind w:firstLine="567"/>
        <w:jc w:val="right"/>
        <w:rPr>
          <w:rFonts w:ascii="Times New Roman" w:hAnsi="Times New Roman"/>
          <w:bCs/>
          <w:color w:val="000000"/>
          <w:sz w:val="26"/>
          <w:szCs w:val="26"/>
        </w:rPr>
      </w:pPr>
      <w:r w:rsidRPr="00A06C8B">
        <w:rPr>
          <w:rFonts w:ascii="Times New Roman" w:hAnsi="Times New Roman"/>
          <w:color w:val="000000" w:themeColor="text1"/>
          <w:sz w:val="26"/>
          <w:szCs w:val="26"/>
        </w:rPr>
        <w:t>Таблиця 1</w:t>
      </w:r>
      <w:r w:rsidR="00D81A59" w:rsidRPr="00A06C8B">
        <w:rPr>
          <w:rFonts w:ascii="Times New Roman" w:hAnsi="Times New Roman"/>
          <w:color w:val="000000" w:themeColor="text1"/>
          <w:sz w:val="26"/>
          <w:szCs w:val="26"/>
        </w:rPr>
        <w:t>9</w:t>
      </w:r>
    </w:p>
    <w:p w:rsidR="003F07FE" w:rsidRPr="00A06C8B" w:rsidRDefault="003F07FE" w:rsidP="003F07FE">
      <w:pPr>
        <w:spacing w:after="0"/>
        <w:ind w:firstLine="567"/>
        <w:jc w:val="center"/>
        <w:rPr>
          <w:rFonts w:ascii="Times New Roman" w:hAnsi="Times New Roman"/>
          <w:sz w:val="26"/>
          <w:szCs w:val="26"/>
        </w:rPr>
      </w:pPr>
      <w:r w:rsidRPr="00A06C8B">
        <w:rPr>
          <w:rFonts w:ascii="Times New Roman" w:hAnsi="Times New Roman"/>
          <w:sz w:val="26"/>
          <w:szCs w:val="26"/>
        </w:rPr>
        <w:t>Показники виконаних будівельних робіт</w:t>
      </w:r>
      <w:r w:rsidR="0019792A" w:rsidRPr="00A06C8B">
        <w:rPr>
          <w:rFonts w:ascii="Times New Roman" w:hAnsi="Times New Roman"/>
          <w:sz w:val="26"/>
          <w:szCs w:val="26"/>
        </w:rPr>
        <w:t xml:space="preserve"> у м. Києві</w:t>
      </w:r>
    </w:p>
    <w:p w:rsidR="003F07FE" w:rsidRPr="00A06C8B" w:rsidRDefault="003F07FE" w:rsidP="003F07FE">
      <w:pPr>
        <w:spacing w:after="0"/>
        <w:ind w:firstLine="567"/>
        <w:jc w:val="center"/>
        <w:rPr>
          <w:rFonts w:ascii="Times New Roman" w:hAnsi="Times New Roman"/>
          <w:sz w:val="26"/>
          <w:szCs w:val="26"/>
        </w:rPr>
      </w:pPr>
      <w:r w:rsidRPr="00A06C8B">
        <w:rPr>
          <w:rFonts w:ascii="Times New Roman" w:hAnsi="Times New Roman"/>
          <w:sz w:val="26"/>
          <w:szCs w:val="26"/>
        </w:rPr>
        <w:t>(за даними Головного управління статистики у м. Києві)</w:t>
      </w:r>
    </w:p>
    <w:p w:rsidR="003F07FE" w:rsidRPr="00A06C8B" w:rsidRDefault="003F07FE" w:rsidP="003F07FE">
      <w:pPr>
        <w:spacing w:after="0"/>
        <w:ind w:firstLine="567"/>
        <w:jc w:val="right"/>
        <w:rPr>
          <w:rFonts w:ascii="Times New Roman" w:hAnsi="Times New Roman"/>
          <w:sz w:val="16"/>
          <w:szCs w:val="16"/>
        </w:rPr>
      </w:pPr>
    </w:p>
    <w:tbl>
      <w:tblPr>
        <w:tblStyle w:val="ac"/>
        <w:tblW w:w="4946" w:type="pct"/>
        <w:tblInd w:w="108" w:type="dxa"/>
        <w:tblLook w:val="04A0" w:firstRow="1" w:lastRow="0" w:firstColumn="1" w:lastColumn="0" w:noHBand="0" w:noVBand="1"/>
      </w:tblPr>
      <w:tblGrid>
        <w:gridCol w:w="4680"/>
        <w:gridCol w:w="1251"/>
        <w:gridCol w:w="1254"/>
        <w:gridCol w:w="1254"/>
        <w:gridCol w:w="1252"/>
      </w:tblGrid>
      <w:tr w:rsidR="002F1D39" w:rsidRPr="00A06C8B" w:rsidTr="00D03065">
        <w:trPr>
          <w:tblHeader/>
        </w:trPr>
        <w:tc>
          <w:tcPr>
            <w:tcW w:w="2413"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Найменування показника</w:t>
            </w:r>
          </w:p>
        </w:tc>
        <w:tc>
          <w:tcPr>
            <w:tcW w:w="645" w:type="pct"/>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Одиниці виміру</w:t>
            </w:r>
          </w:p>
        </w:tc>
        <w:tc>
          <w:tcPr>
            <w:tcW w:w="647" w:type="pct"/>
            <w:vAlign w:val="center"/>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 xml:space="preserve">2015 </w:t>
            </w:r>
          </w:p>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рік</w:t>
            </w:r>
          </w:p>
        </w:tc>
        <w:tc>
          <w:tcPr>
            <w:tcW w:w="647" w:type="pct"/>
            <w:vAlign w:val="center"/>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2016</w:t>
            </w:r>
          </w:p>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рік</w:t>
            </w:r>
          </w:p>
        </w:tc>
        <w:tc>
          <w:tcPr>
            <w:tcW w:w="646"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 xml:space="preserve">2017 </w:t>
            </w:r>
          </w:p>
          <w:p w:rsidR="002F1D39" w:rsidRPr="00A06C8B" w:rsidRDefault="00D81A59" w:rsidP="00E6589E">
            <w:pPr>
              <w:jc w:val="center"/>
              <w:rPr>
                <w:rFonts w:ascii="Times New Roman" w:hAnsi="Times New Roman"/>
                <w:sz w:val="26"/>
                <w:szCs w:val="26"/>
              </w:rPr>
            </w:pPr>
            <w:r w:rsidRPr="00A06C8B">
              <w:rPr>
                <w:rFonts w:ascii="Times New Roman" w:hAnsi="Times New Roman"/>
                <w:sz w:val="26"/>
                <w:szCs w:val="26"/>
              </w:rPr>
              <w:t>Р</w:t>
            </w:r>
            <w:r w:rsidR="002F1D39" w:rsidRPr="00A06C8B">
              <w:rPr>
                <w:rFonts w:ascii="Times New Roman" w:hAnsi="Times New Roman"/>
                <w:sz w:val="26"/>
                <w:szCs w:val="26"/>
              </w:rPr>
              <w:t>ік</w:t>
            </w:r>
          </w:p>
        </w:tc>
      </w:tr>
      <w:tr w:rsidR="002F1D39" w:rsidRPr="00A06C8B" w:rsidTr="00D03065">
        <w:tc>
          <w:tcPr>
            <w:tcW w:w="2413" w:type="pct"/>
          </w:tcPr>
          <w:p w:rsidR="002F1D39" w:rsidRPr="00A06C8B" w:rsidRDefault="002F1D39" w:rsidP="00E6589E">
            <w:pPr>
              <w:rPr>
                <w:rFonts w:ascii="Times New Roman" w:hAnsi="Times New Roman"/>
                <w:sz w:val="26"/>
                <w:szCs w:val="26"/>
              </w:rPr>
            </w:pPr>
            <w:r w:rsidRPr="00A06C8B">
              <w:rPr>
                <w:rFonts w:ascii="Times New Roman" w:hAnsi="Times New Roman"/>
                <w:sz w:val="26"/>
                <w:szCs w:val="26"/>
              </w:rPr>
              <w:t>Обсяг виконаних будівельних робіт</w:t>
            </w:r>
          </w:p>
        </w:tc>
        <w:tc>
          <w:tcPr>
            <w:tcW w:w="645"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млн грн</w:t>
            </w:r>
          </w:p>
        </w:tc>
        <w:tc>
          <w:tcPr>
            <w:tcW w:w="647" w:type="pct"/>
          </w:tcPr>
          <w:p w:rsidR="002F1D39" w:rsidRPr="00A06C8B" w:rsidRDefault="002F1D39" w:rsidP="002F1D39">
            <w:pPr>
              <w:jc w:val="center"/>
              <w:rPr>
                <w:rFonts w:ascii="Times New Roman" w:hAnsi="Times New Roman"/>
                <w:sz w:val="26"/>
                <w:szCs w:val="26"/>
              </w:rPr>
            </w:pPr>
            <w:r w:rsidRPr="00A06C8B">
              <w:rPr>
                <w:rFonts w:ascii="Times New Roman" w:hAnsi="Times New Roman"/>
                <w:sz w:val="26"/>
                <w:szCs w:val="26"/>
              </w:rPr>
              <w:t>12 073,2</w:t>
            </w:r>
          </w:p>
        </w:tc>
        <w:tc>
          <w:tcPr>
            <w:tcW w:w="647" w:type="pct"/>
          </w:tcPr>
          <w:p w:rsidR="002F1D39" w:rsidRPr="00A06C8B" w:rsidRDefault="002F1D39" w:rsidP="002F1D39">
            <w:pPr>
              <w:jc w:val="center"/>
              <w:rPr>
                <w:rFonts w:ascii="Times New Roman" w:hAnsi="Times New Roman"/>
                <w:sz w:val="26"/>
                <w:szCs w:val="26"/>
              </w:rPr>
            </w:pPr>
            <w:r w:rsidRPr="00A06C8B">
              <w:rPr>
                <w:rFonts w:ascii="Times New Roman" w:hAnsi="Times New Roman"/>
                <w:sz w:val="26"/>
                <w:szCs w:val="26"/>
              </w:rPr>
              <w:t>16 774,4</w:t>
            </w:r>
          </w:p>
        </w:tc>
        <w:tc>
          <w:tcPr>
            <w:tcW w:w="646" w:type="pct"/>
          </w:tcPr>
          <w:p w:rsidR="002F1D39" w:rsidRPr="00A06C8B" w:rsidRDefault="005C622B" w:rsidP="00E6589E">
            <w:pPr>
              <w:jc w:val="center"/>
              <w:rPr>
                <w:rFonts w:ascii="Times New Roman" w:hAnsi="Times New Roman"/>
                <w:sz w:val="26"/>
                <w:szCs w:val="26"/>
              </w:rPr>
            </w:pPr>
            <w:r w:rsidRPr="00A06C8B">
              <w:rPr>
                <w:rFonts w:ascii="Times New Roman" w:hAnsi="Times New Roman"/>
                <w:sz w:val="26"/>
                <w:szCs w:val="26"/>
              </w:rPr>
              <w:t>24 825,8</w:t>
            </w:r>
          </w:p>
        </w:tc>
      </w:tr>
      <w:tr w:rsidR="002F1D39" w:rsidRPr="00A06C8B" w:rsidTr="00D03065">
        <w:trPr>
          <w:trHeight w:val="210"/>
        </w:trPr>
        <w:tc>
          <w:tcPr>
            <w:tcW w:w="2413" w:type="pct"/>
          </w:tcPr>
          <w:p w:rsidR="002F1D39" w:rsidRPr="00A06C8B" w:rsidRDefault="002F1D39" w:rsidP="00E6589E">
            <w:pPr>
              <w:rPr>
                <w:rFonts w:ascii="Times New Roman" w:hAnsi="Times New Roman"/>
                <w:sz w:val="26"/>
                <w:szCs w:val="26"/>
              </w:rPr>
            </w:pPr>
            <w:r w:rsidRPr="00A06C8B">
              <w:rPr>
                <w:rFonts w:ascii="Times New Roman" w:hAnsi="Times New Roman"/>
                <w:sz w:val="26"/>
                <w:szCs w:val="26"/>
              </w:rPr>
              <w:t>Індекс будівельної продукції, до відповідного періоду минулого року</w:t>
            </w:r>
          </w:p>
        </w:tc>
        <w:tc>
          <w:tcPr>
            <w:tcW w:w="645" w:type="pct"/>
          </w:tcPr>
          <w:p w:rsidR="002F1D39" w:rsidRPr="00A06C8B" w:rsidRDefault="002F1D39" w:rsidP="003F07FE">
            <w:pPr>
              <w:jc w:val="center"/>
              <w:rPr>
                <w:rFonts w:ascii="Times New Roman" w:hAnsi="Times New Roman"/>
                <w:sz w:val="26"/>
                <w:szCs w:val="26"/>
              </w:rPr>
            </w:pPr>
            <w:r w:rsidRPr="00A06C8B">
              <w:rPr>
                <w:rFonts w:ascii="Times New Roman" w:hAnsi="Times New Roman"/>
                <w:sz w:val="26"/>
                <w:szCs w:val="26"/>
              </w:rPr>
              <w:t>%</w:t>
            </w:r>
          </w:p>
        </w:tc>
        <w:tc>
          <w:tcPr>
            <w:tcW w:w="647" w:type="pct"/>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86,2</w:t>
            </w:r>
          </w:p>
        </w:tc>
        <w:tc>
          <w:tcPr>
            <w:tcW w:w="647" w:type="pct"/>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126,7</w:t>
            </w:r>
          </w:p>
        </w:tc>
        <w:tc>
          <w:tcPr>
            <w:tcW w:w="646" w:type="pct"/>
          </w:tcPr>
          <w:p w:rsidR="002F1D39" w:rsidRPr="00A06C8B" w:rsidRDefault="005C622B" w:rsidP="003F07FE">
            <w:pPr>
              <w:jc w:val="center"/>
              <w:rPr>
                <w:rFonts w:ascii="Times New Roman" w:hAnsi="Times New Roman"/>
                <w:sz w:val="26"/>
                <w:szCs w:val="26"/>
              </w:rPr>
            </w:pPr>
            <w:r w:rsidRPr="00A06C8B">
              <w:rPr>
                <w:rFonts w:ascii="Times New Roman" w:hAnsi="Times New Roman"/>
                <w:sz w:val="26"/>
                <w:szCs w:val="26"/>
              </w:rPr>
              <w:t>130,1</w:t>
            </w:r>
          </w:p>
        </w:tc>
      </w:tr>
    </w:tbl>
    <w:p w:rsidR="003F07FE" w:rsidRPr="00A06C8B" w:rsidRDefault="003F07F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4E223D" w:rsidRPr="00A06C8B" w:rsidRDefault="004E223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виконаних будівельних робіт у 201</w:t>
      </w:r>
      <w:r w:rsidR="005C622B"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становив </w:t>
      </w:r>
      <w:r w:rsidR="005C622B" w:rsidRPr="00A06C8B">
        <w:rPr>
          <w:rFonts w:ascii="Times New Roman" w:eastAsia="Times New Roman" w:hAnsi="Times New Roman"/>
          <w:sz w:val="26"/>
          <w:szCs w:val="26"/>
          <w:lang w:eastAsia="ru-RU"/>
        </w:rPr>
        <w:t>понад 24,8</w:t>
      </w:r>
      <w:r w:rsidR="006B3E9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мл</w:t>
      </w:r>
      <w:r w:rsidR="005C622B" w:rsidRPr="00A06C8B">
        <w:rPr>
          <w:rFonts w:ascii="Times New Roman" w:eastAsia="Times New Roman" w:hAnsi="Times New Roman"/>
          <w:sz w:val="26"/>
          <w:szCs w:val="26"/>
          <w:lang w:eastAsia="ru-RU"/>
        </w:rPr>
        <w:t>рд</w:t>
      </w:r>
      <w:r w:rsidRPr="00A06C8B">
        <w:rPr>
          <w:rFonts w:ascii="Times New Roman" w:eastAsia="Times New Roman" w:hAnsi="Times New Roman"/>
          <w:sz w:val="26"/>
          <w:szCs w:val="26"/>
          <w:lang w:eastAsia="ru-RU"/>
        </w:rPr>
        <w:t> грн (</w:t>
      </w:r>
      <w:r w:rsidR="005C622B" w:rsidRPr="00A06C8B">
        <w:rPr>
          <w:rFonts w:ascii="Times New Roman" w:eastAsia="Times New Roman" w:hAnsi="Times New Roman"/>
          <w:sz w:val="26"/>
          <w:szCs w:val="26"/>
          <w:lang w:eastAsia="ru-RU"/>
        </w:rPr>
        <w:t>24,6</w:t>
      </w:r>
      <w:r w:rsidRPr="00A06C8B">
        <w:rPr>
          <w:rFonts w:ascii="Times New Roman" w:eastAsia="Times New Roman" w:hAnsi="Times New Roman"/>
          <w:sz w:val="26"/>
          <w:szCs w:val="26"/>
          <w:lang w:eastAsia="ru-RU"/>
        </w:rPr>
        <w:t>%</w:t>
      </w:r>
      <w:r w:rsidR="000352F8"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загальнодержавного обсягу</w:t>
      </w:r>
      <w:r w:rsidR="005C622B" w:rsidRPr="00A06C8B">
        <w:rPr>
          <w:rFonts w:ascii="Times New Roman" w:eastAsia="Times New Roman" w:hAnsi="Times New Roman"/>
          <w:sz w:val="26"/>
          <w:szCs w:val="26"/>
          <w:lang w:eastAsia="ru-RU"/>
        </w:rPr>
        <w:t xml:space="preserve"> (без врахування тимчасово окупованої територій Автономної Республіки Крим і м. Севастополя та зони проведення антитерористичної операції)</w:t>
      </w:r>
      <w:r w:rsidRPr="00A06C8B">
        <w:rPr>
          <w:rFonts w:ascii="Times New Roman" w:eastAsia="Times New Roman" w:hAnsi="Times New Roman"/>
          <w:sz w:val="26"/>
          <w:szCs w:val="26"/>
          <w:lang w:eastAsia="ru-RU"/>
        </w:rPr>
        <w:t xml:space="preserve">), що на </w:t>
      </w:r>
      <w:r w:rsidR="005C622B" w:rsidRPr="00A06C8B">
        <w:rPr>
          <w:rFonts w:ascii="Times New Roman" w:eastAsia="Times New Roman" w:hAnsi="Times New Roman"/>
          <w:sz w:val="26"/>
          <w:szCs w:val="26"/>
          <w:lang w:eastAsia="ru-RU"/>
        </w:rPr>
        <w:t>30,1</w:t>
      </w:r>
      <w:r w:rsidRPr="00A06C8B">
        <w:rPr>
          <w:rFonts w:ascii="Times New Roman" w:eastAsia="Times New Roman" w:hAnsi="Times New Roman"/>
          <w:sz w:val="26"/>
          <w:szCs w:val="26"/>
          <w:lang w:eastAsia="ru-RU"/>
        </w:rPr>
        <w:t>% більше ніж у 201</w:t>
      </w:r>
      <w:r w:rsidR="005C622B" w:rsidRPr="00A06C8B">
        <w:rPr>
          <w:rFonts w:ascii="Times New Roman" w:eastAsia="Times New Roman" w:hAnsi="Times New Roman"/>
          <w:sz w:val="26"/>
          <w:szCs w:val="26"/>
          <w:lang w:eastAsia="ru-RU"/>
        </w:rPr>
        <w:t>6</w:t>
      </w:r>
      <w:r w:rsidRPr="00A06C8B">
        <w:rPr>
          <w:rFonts w:ascii="Times New Roman" w:eastAsia="Times New Roman" w:hAnsi="Times New Roman"/>
          <w:sz w:val="26"/>
          <w:szCs w:val="26"/>
          <w:lang w:eastAsia="ru-RU"/>
        </w:rPr>
        <w:t xml:space="preserve"> році (</w:t>
      </w:r>
      <w:r w:rsidR="000352F8"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країні збільшення на </w:t>
      </w:r>
      <w:r w:rsidR="005C622B" w:rsidRPr="00A06C8B">
        <w:rPr>
          <w:rFonts w:ascii="Times New Roman" w:eastAsia="Times New Roman" w:hAnsi="Times New Roman"/>
          <w:sz w:val="26"/>
          <w:szCs w:val="26"/>
          <w:lang w:eastAsia="ru-RU"/>
        </w:rPr>
        <w:t>20,9</w:t>
      </w:r>
      <w:r w:rsidRPr="00A06C8B">
        <w:rPr>
          <w:rFonts w:ascii="Times New Roman" w:eastAsia="Times New Roman" w:hAnsi="Times New Roman"/>
          <w:sz w:val="26"/>
          <w:szCs w:val="26"/>
          <w:lang w:eastAsia="ru-RU"/>
        </w:rPr>
        <w:t>%)</w:t>
      </w:r>
      <w:r w:rsidR="000352F8" w:rsidRPr="00A06C8B">
        <w:rPr>
          <w:rFonts w:ascii="Times New Roman" w:eastAsia="Times New Roman" w:hAnsi="Times New Roman"/>
          <w:sz w:val="26"/>
          <w:szCs w:val="26"/>
          <w:lang w:eastAsia="ru-RU"/>
        </w:rPr>
        <w:t>.</w:t>
      </w:r>
    </w:p>
    <w:p w:rsidR="004E223D" w:rsidRPr="00A06C8B" w:rsidRDefault="004E223D" w:rsidP="004E22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у січні-вересні 201</w:t>
      </w:r>
      <w:r w:rsidR="002F1D39" w:rsidRPr="00A06C8B">
        <w:rPr>
          <w:rFonts w:ascii="Times New Roman" w:eastAsia="Times New Roman" w:hAnsi="Times New Roman"/>
          <w:sz w:val="26"/>
          <w:szCs w:val="26"/>
          <w:lang w:eastAsia="ru-RU"/>
        </w:rPr>
        <w:t>7</w:t>
      </w:r>
      <w:r w:rsidR="00106ABE"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року за рахунок будівництва нових житлових будинків і реконструкції існуючого житлового фонду в місті прийнято в експлуатацію </w:t>
      </w:r>
      <w:r w:rsidR="002F1D39" w:rsidRPr="00A06C8B">
        <w:rPr>
          <w:rFonts w:ascii="Times New Roman" w:eastAsia="Times New Roman" w:hAnsi="Times New Roman"/>
          <w:sz w:val="26"/>
          <w:szCs w:val="26"/>
          <w:lang w:eastAsia="ru-RU"/>
        </w:rPr>
        <w:t>1 093,4 тис. м</w:t>
      </w:r>
      <w:r w:rsidR="002F1D39" w:rsidRPr="00A06C8B">
        <w:rPr>
          <w:rFonts w:ascii="Times New Roman" w:eastAsia="Times New Roman" w:hAnsi="Times New Roman"/>
          <w:sz w:val="26"/>
          <w:szCs w:val="26"/>
          <w:vertAlign w:val="superscript"/>
          <w:lang w:eastAsia="ru-RU"/>
        </w:rPr>
        <w:t>2</w:t>
      </w:r>
      <w:r w:rsidR="002F1D39" w:rsidRPr="00A06C8B">
        <w:rPr>
          <w:rFonts w:ascii="Times New Roman" w:eastAsia="Times New Roman" w:hAnsi="Times New Roman"/>
          <w:sz w:val="26"/>
          <w:szCs w:val="26"/>
          <w:lang w:eastAsia="ru-RU"/>
        </w:rPr>
        <w:t xml:space="preserve"> загальної площі житла (15,9% загально-державного обсягу), що на 56,3% більше ніж у січні-вересні 2016 року (в країні – збільшення на 21,4%)</w:t>
      </w:r>
      <w:r w:rsidRPr="00A06C8B">
        <w:rPr>
          <w:rFonts w:ascii="Times New Roman" w:eastAsia="Times New Roman" w:hAnsi="Times New Roman"/>
          <w:sz w:val="26"/>
          <w:szCs w:val="26"/>
          <w:lang w:eastAsia="ru-RU"/>
        </w:rPr>
        <w:t xml:space="preserve">. </w:t>
      </w:r>
    </w:p>
    <w:p w:rsidR="003F07FE" w:rsidRPr="00A06C8B" w:rsidRDefault="003F07F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Капітальне будівництво</w:t>
      </w:r>
    </w:p>
    <w:p w:rsidR="00F05567" w:rsidRPr="00A06C8B" w:rsidRDefault="00F05567" w:rsidP="0032011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w:t>
      </w:r>
      <w:r w:rsidR="0032011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передбачених Програмою економічного і соціального розвитку м. Києва на 2017 рік, затвердженою рішенням Київської міської ради від 12.12.2016 № 553/1557 (зі змінами), за оперативними даними,</w:t>
      </w:r>
      <w:r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 xml:space="preserve">за рахунок бюджету міста Києва та державного бюджету </w:t>
      </w:r>
      <w:r w:rsidRPr="00A06C8B">
        <w:rPr>
          <w:rFonts w:ascii="Times New Roman" w:eastAsia="Times New Roman" w:hAnsi="Times New Roman"/>
          <w:sz w:val="26"/>
          <w:szCs w:val="26"/>
          <w:lang w:eastAsia="ru-RU"/>
        </w:rPr>
        <w:t>освоєно</w:t>
      </w:r>
      <w:r w:rsidR="00E450C0"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8 085</w:t>
      </w:r>
      <w:r w:rsidRPr="00A06C8B">
        <w:rPr>
          <w:rFonts w:ascii="Times New Roman" w:eastAsia="Times New Roman" w:hAnsi="Times New Roman"/>
          <w:sz w:val="26"/>
          <w:szCs w:val="26"/>
          <w:lang w:eastAsia="ru-RU"/>
        </w:rPr>
        <w:t> млн</w:t>
      </w:r>
      <w:r w:rsidR="006A7A97" w:rsidRPr="00A06C8B">
        <w:rPr>
          <w:rFonts w:ascii="Times New Roman" w:eastAsia="Times New Roman" w:hAnsi="Times New Roman"/>
          <w:sz w:val="26"/>
          <w:szCs w:val="26"/>
          <w:lang w:eastAsia="ru-RU"/>
        </w:rPr>
        <w:t> грн</w:t>
      </w:r>
      <w:r w:rsidRPr="00A06C8B">
        <w:rPr>
          <w:rFonts w:ascii="Times New Roman" w:eastAsia="Times New Roman" w:hAnsi="Times New Roman"/>
          <w:sz w:val="26"/>
          <w:szCs w:val="26"/>
          <w:lang w:eastAsia="ru-RU"/>
        </w:rPr>
        <w:t>, у тому числі за рахунок коштів:</w:t>
      </w: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бюджету м</w:t>
      </w:r>
      <w:r w:rsidR="006A7A97"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 </w:t>
      </w:r>
      <w:r w:rsidR="00320115" w:rsidRPr="00A06C8B">
        <w:rPr>
          <w:rFonts w:ascii="Times New Roman" w:eastAsia="Times New Roman" w:hAnsi="Times New Roman"/>
          <w:sz w:val="26"/>
          <w:szCs w:val="26"/>
          <w:lang w:eastAsia="ru-RU"/>
        </w:rPr>
        <w:t>7 901</w:t>
      </w:r>
      <w:r w:rsidRPr="00A06C8B">
        <w:rPr>
          <w:rFonts w:ascii="Times New Roman" w:eastAsia="Times New Roman" w:hAnsi="Times New Roman"/>
          <w:sz w:val="26"/>
          <w:szCs w:val="26"/>
          <w:lang w:eastAsia="ru-RU"/>
        </w:rPr>
        <w:t xml:space="preserve"> млн грн; </w:t>
      </w: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державного бюджету</w:t>
      </w:r>
      <w:r w:rsidR="000B6C09" w:rsidRPr="00A06C8B">
        <w:rPr>
          <w:rFonts w:ascii="Times New Roman" w:eastAsia="Times New Roman" w:hAnsi="Times New Roman"/>
          <w:sz w:val="26"/>
          <w:szCs w:val="26"/>
          <w:lang w:eastAsia="ru-RU"/>
        </w:rPr>
        <w:t xml:space="preserve"> України</w:t>
      </w:r>
      <w:r w:rsidRPr="00A06C8B">
        <w:rPr>
          <w:rFonts w:ascii="Times New Roman" w:eastAsia="Times New Roman" w:hAnsi="Times New Roman"/>
          <w:sz w:val="26"/>
          <w:szCs w:val="26"/>
          <w:lang w:eastAsia="ru-RU"/>
        </w:rPr>
        <w:t xml:space="preserve"> – </w:t>
      </w:r>
      <w:r w:rsidR="00320115" w:rsidRPr="00A06C8B">
        <w:rPr>
          <w:rFonts w:ascii="Times New Roman" w:eastAsia="Times New Roman" w:hAnsi="Times New Roman"/>
          <w:sz w:val="26"/>
          <w:szCs w:val="26"/>
          <w:lang w:eastAsia="ru-RU"/>
        </w:rPr>
        <w:t>183,9</w:t>
      </w:r>
      <w:r w:rsidRPr="00A06C8B">
        <w:rPr>
          <w:rFonts w:ascii="Times New Roman" w:eastAsia="Times New Roman" w:hAnsi="Times New Roman"/>
          <w:sz w:val="26"/>
          <w:szCs w:val="26"/>
          <w:lang w:eastAsia="ru-RU"/>
        </w:rPr>
        <w:t xml:space="preserve"> млн 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 капітального будівництва виконано робіт на суму  4 060,8 млн 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Із загального обсягу коштів найбільша питома вага припадає на: </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 – 34,9% (1</w:t>
      </w:r>
      <w:r w:rsidR="00760BD2"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415,5 млн грн): будівництво та реконструкція доріг, розв’язок, трамвайних та тролейбусних</w:t>
      </w:r>
      <w:r w:rsidR="000B6C09" w:rsidRPr="00A06C8B">
        <w:rPr>
          <w:rFonts w:ascii="Times New Roman" w:eastAsia="Times New Roman" w:hAnsi="Times New Roman"/>
          <w:sz w:val="26"/>
          <w:szCs w:val="26"/>
          <w:lang w:eastAsia="ru-RU"/>
        </w:rPr>
        <w:t xml:space="preserve"> ліній, об’єктів метрополітену;</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житлово-комунальне господарство – 30,4% (1 235,5 млн грн): будівництво та реконструкція каналізаційних колекторів та водопроводів, оснащення житлових будинків теплолічильниками, встановлення індивідуальних теплових пунктів, модернізація ліфтів, термосанація будівель, придбання спеціалізованої техніки, </w:t>
      </w:r>
      <w:r w:rsidR="000B6C09" w:rsidRPr="00A06C8B">
        <w:rPr>
          <w:rFonts w:ascii="Times New Roman" w:eastAsia="Times New Roman" w:hAnsi="Times New Roman"/>
          <w:sz w:val="26"/>
          <w:szCs w:val="26"/>
          <w:lang w:eastAsia="ru-RU"/>
        </w:rPr>
        <w:t>благоустрій територій тощо;</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освіту – 19,6% (795,4 млн грн): будівництво та реконструкція дошкільних за</w:t>
      </w:r>
      <w:r w:rsidR="000B6C09" w:rsidRPr="00A06C8B">
        <w:rPr>
          <w:rFonts w:ascii="Times New Roman" w:eastAsia="Times New Roman" w:hAnsi="Times New Roman"/>
          <w:sz w:val="26"/>
          <w:szCs w:val="26"/>
          <w:lang w:eastAsia="ru-RU"/>
        </w:rPr>
        <w:t>кладів та загальноосвітніх шкіл.</w:t>
      </w:r>
    </w:p>
    <w:p w:rsidR="00C167D0" w:rsidRPr="00A06C8B" w:rsidRDefault="00C167D0" w:rsidP="00320115">
      <w:pPr>
        <w:pStyle w:val="af2"/>
        <w:tabs>
          <w:tab w:val="left" w:pos="851"/>
          <w:tab w:val="left" w:pos="993"/>
        </w:tabs>
        <w:spacing w:after="0"/>
        <w:ind w:left="0" w:firstLine="567"/>
        <w:jc w:val="both"/>
        <w:rPr>
          <w:rFonts w:ascii="Times New Roman" w:hAnsi="Times New Roman" w:cs="Times New Roman"/>
          <w:sz w:val="28"/>
          <w:szCs w:val="28"/>
        </w:rPr>
      </w:pPr>
    </w:p>
    <w:p w:rsidR="00320115" w:rsidRPr="00A06C8B" w:rsidRDefault="00320115" w:rsidP="00320115">
      <w:pPr>
        <w:ind w:hanging="283"/>
        <w:jc w:val="center"/>
        <w:rPr>
          <w:rFonts w:ascii="Times New Roman" w:hAnsi="Times New Roman"/>
          <w:sz w:val="28"/>
          <w:szCs w:val="28"/>
        </w:rPr>
      </w:pPr>
      <w:r w:rsidRPr="00A06C8B">
        <w:rPr>
          <w:rFonts w:ascii="Times New Roman" w:hAnsi="Times New Roman"/>
          <w:noProof/>
          <w:sz w:val="28"/>
          <w:szCs w:val="28"/>
          <w:lang w:eastAsia="uk-UA"/>
        </w:rPr>
        <w:lastRenderedPageBreak/>
        <w:drawing>
          <wp:inline distT="0" distB="0" distL="0" distR="0" wp14:anchorId="25526940" wp14:editId="659C8CCC">
            <wp:extent cx="5838825" cy="2333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115" w:rsidRPr="00A06C8B" w:rsidRDefault="00320115" w:rsidP="000B6C09">
      <w:pPr>
        <w:pStyle w:val="af2"/>
        <w:widowControl w:val="0"/>
        <w:tabs>
          <w:tab w:val="left" w:pos="0"/>
          <w:tab w:val="left" w:pos="993"/>
        </w:tabs>
        <w:spacing w:after="0"/>
        <w:ind w:left="0" w:firstLine="567"/>
        <w:jc w:val="center"/>
        <w:rPr>
          <w:rFonts w:ascii="Times New Roman" w:hAnsi="Times New Roman" w:cs="Times New Roman"/>
          <w:sz w:val="26"/>
          <w:szCs w:val="26"/>
        </w:rPr>
      </w:pPr>
      <w:r w:rsidRPr="00A06C8B">
        <w:rPr>
          <w:rFonts w:ascii="Times New Roman" w:hAnsi="Times New Roman" w:cs="Times New Roman"/>
          <w:sz w:val="26"/>
          <w:szCs w:val="26"/>
        </w:rPr>
        <w:t>Рис. 1. Освоєння капітальних вкладень по галузях, млн грн</w:t>
      </w:r>
    </w:p>
    <w:p w:rsidR="00320115" w:rsidRPr="00A06C8B" w:rsidRDefault="00320115" w:rsidP="00320115">
      <w:pPr>
        <w:pStyle w:val="af2"/>
        <w:widowControl w:val="0"/>
        <w:tabs>
          <w:tab w:val="left" w:pos="0"/>
          <w:tab w:val="left" w:pos="993"/>
        </w:tabs>
        <w:spacing w:after="0"/>
        <w:ind w:left="0" w:firstLine="567"/>
        <w:jc w:val="both"/>
        <w:rPr>
          <w:rFonts w:ascii="Times New Roman" w:hAnsi="Times New Roman" w:cs="Times New Roman"/>
          <w:sz w:val="16"/>
          <w:szCs w:val="16"/>
        </w:rPr>
      </w:pP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рахунок коштів державного бюджету в сумі 17,6 млн грн завершені роботи з реконструкції споруд очистки стічних каналізаційних вод і будівництва технологічної лінії по обробці та утилізації осадів Бортницької станції аерації (</w:t>
      </w:r>
      <w:r w:rsidR="00760BD2" w:rsidRPr="00A06C8B">
        <w:rPr>
          <w:rFonts w:ascii="Times New Roman" w:eastAsia="Times New Roman" w:hAnsi="Times New Roman"/>
          <w:sz w:val="26"/>
          <w:szCs w:val="26"/>
          <w:lang w:eastAsia="ru-RU"/>
        </w:rPr>
        <w:t>І </w:t>
      </w:r>
      <w:r w:rsidRPr="00A06C8B">
        <w:rPr>
          <w:rFonts w:ascii="Times New Roman" w:eastAsia="Times New Roman" w:hAnsi="Times New Roman"/>
          <w:sz w:val="26"/>
          <w:szCs w:val="26"/>
          <w:lang w:eastAsia="ru-RU"/>
        </w:rPr>
        <w:t xml:space="preserve">черга. Пусковий комплекс 5. Підготовчі роботи) </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рахунок коштів Державного фонду регіонального розвитку в сумі 181,5 </w:t>
      </w:r>
      <w:r w:rsidR="00760BD2" w:rsidRPr="00A06C8B">
        <w:rPr>
          <w:rFonts w:ascii="Times New Roman" w:eastAsia="Times New Roman" w:hAnsi="Times New Roman"/>
          <w:sz w:val="26"/>
          <w:szCs w:val="26"/>
          <w:lang w:eastAsia="ru-RU"/>
        </w:rPr>
        <w:t>млн </w:t>
      </w:r>
      <w:r w:rsidRPr="00A06C8B">
        <w:rPr>
          <w:rFonts w:ascii="Times New Roman" w:eastAsia="Times New Roman" w:hAnsi="Times New Roman"/>
          <w:sz w:val="26"/>
          <w:szCs w:val="26"/>
          <w:lang w:eastAsia="ru-RU"/>
        </w:rPr>
        <w:t>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завершен</w:t>
      </w:r>
      <w:r w:rsidR="00760BD2"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роботи з будівництва Другої нитки головного міського каналізаційного колектора в м. Києві за рахунок коштів Державного фонду регіонального розвитку; </w:t>
      </w:r>
    </w:p>
    <w:p w:rsidR="00320115" w:rsidRPr="00A06C8B" w:rsidRDefault="00760BD2"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320115" w:rsidRPr="00A06C8B">
        <w:rPr>
          <w:rFonts w:ascii="Times New Roman" w:eastAsia="Times New Roman" w:hAnsi="Times New Roman"/>
          <w:sz w:val="26"/>
          <w:szCs w:val="26"/>
          <w:lang w:eastAsia="ru-RU"/>
        </w:rPr>
        <w:t>иконувалис</w:t>
      </w:r>
      <w:r w:rsidRPr="00A06C8B">
        <w:rPr>
          <w:rFonts w:ascii="Times New Roman" w:eastAsia="Times New Roman" w:hAnsi="Times New Roman"/>
          <w:sz w:val="26"/>
          <w:szCs w:val="26"/>
          <w:lang w:eastAsia="ru-RU"/>
        </w:rPr>
        <w:t>я</w:t>
      </w:r>
      <w:r w:rsidR="00320115" w:rsidRPr="00A06C8B">
        <w:rPr>
          <w:rFonts w:ascii="Times New Roman" w:eastAsia="Times New Roman" w:hAnsi="Times New Roman"/>
          <w:sz w:val="26"/>
          <w:szCs w:val="26"/>
          <w:lang w:eastAsia="ru-RU"/>
        </w:rPr>
        <w:t xml:space="preserve"> роботи</w:t>
      </w:r>
      <w:r w:rsidRPr="00A06C8B">
        <w:rPr>
          <w:rFonts w:ascii="Times New Roman" w:eastAsia="Times New Roman" w:hAnsi="Times New Roman"/>
          <w:sz w:val="26"/>
          <w:szCs w:val="26"/>
          <w:lang w:eastAsia="ru-RU"/>
        </w:rPr>
        <w:t xml:space="preserve"> з</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w:t>
      </w:r>
      <w:r w:rsidR="00760BD2"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Великої окружної дороги на ділянці від проспекту Маршала Рокосовського до вулиці Богатирської; </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реставрації мистецького навчального закладу «Київська дитяча школа мистецтв №</w:t>
      </w:r>
      <w:r w:rsidR="00760BD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 ім. М.І. Верик</w:t>
      </w:r>
      <w:r w:rsidR="00760BD2" w:rsidRPr="00A06C8B">
        <w:rPr>
          <w:rFonts w:ascii="Times New Roman" w:eastAsia="Times New Roman" w:hAnsi="Times New Roman" w:cs="Times New Roman"/>
          <w:sz w:val="26"/>
          <w:szCs w:val="26"/>
          <w:lang w:eastAsia="ru-RU"/>
        </w:rPr>
        <w:t>івського на вул. Воровського;</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термомодернизації об’єктів освіти та спорудженню спортивних об’єктів. </w:t>
      </w:r>
    </w:p>
    <w:p w:rsidR="00320115" w:rsidRPr="00A06C8B" w:rsidRDefault="00760BD2"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320115" w:rsidRPr="00A06C8B">
        <w:rPr>
          <w:rFonts w:ascii="Times New Roman" w:eastAsia="Times New Roman" w:hAnsi="Times New Roman"/>
          <w:sz w:val="26"/>
          <w:szCs w:val="26"/>
          <w:lang w:eastAsia="ru-RU"/>
        </w:rPr>
        <w:t xml:space="preserve"> 2017 році завершен</w:t>
      </w:r>
      <w:r w:rsidRPr="00A06C8B">
        <w:rPr>
          <w:rFonts w:ascii="Times New Roman" w:eastAsia="Times New Roman" w:hAnsi="Times New Roman"/>
          <w:sz w:val="26"/>
          <w:szCs w:val="26"/>
          <w:lang w:eastAsia="ru-RU"/>
        </w:rPr>
        <w:t>о</w:t>
      </w:r>
      <w:r w:rsidR="00320115" w:rsidRPr="00A06C8B">
        <w:rPr>
          <w:rFonts w:ascii="Times New Roman" w:eastAsia="Times New Roman" w:hAnsi="Times New Roman"/>
          <w:sz w:val="26"/>
          <w:szCs w:val="26"/>
          <w:lang w:eastAsia="ru-RU"/>
        </w:rPr>
        <w:t xml:space="preserve"> роботи</w:t>
      </w:r>
      <w:r w:rsidR="000B6C09" w:rsidRPr="00A06C8B">
        <w:rPr>
          <w:rFonts w:ascii="Times New Roman" w:eastAsia="Times New Roman" w:hAnsi="Times New Roman"/>
          <w:sz w:val="26"/>
          <w:szCs w:val="26"/>
          <w:lang w:eastAsia="ru-RU"/>
        </w:rPr>
        <w:t xml:space="preserve"> з</w:t>
      </w:r>
      <w:r w:rsidR="00320115" w:rsidRPr="00A06C8B">
        <w:rPr>
          <w:rFonts w:ascii="Times New Roman" w:eastAsia="Times New Roman" w:hAnsi="Times New Roman"/>
          <w:sz w:val="26"/>
          <w:szCs w:val="26"/>
          <w:lang w:eastAsia="ru-RU"/>
        </w:rPr>
        <w:t>:</w:t>
      </w:r>
    </w:p>
    <w:p w:rsidR="00320115" w:rsidRPr="00A06C8B" w:rsidRDefault="00CF5D46"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760BD2" w:rsidRPr="00A06C8B">
        <w:rPr>
          <w:rFonts w:ascii="Times New Roman" w:eastAsia="Times New Roman" w:hAnsi="Times New Roman"/>
          <w:sz w:val="26"/>
          <w:szCs w:val="26"/>
          <w:lang w:eastAsia="ru-RU"/>
        </w:rPr>
        <w:t xml:space="preserve"> с</w:t>
      </w:r>
      <w:r w:rsidR="00320115" w:rsidRPr="00A06C8B">
        <w:rPr>
          <w:rFonts w:ascii="Times New Roman" w:eastAsia="Times New Roman" w:hAnsi="Times New Roman"/>
          <w:sz w:val="26"/>
          <w:szCs w:val="26"/>
          <w:lang w:eastAsia="ru-RU"/>
        </w:rPr>
        <w:t>оціальн</w:t>
      </w:r>
      <w:r w:rsidR="00760BD2" w:rsidRPr="00A06C8B">
        <w:rPr>
          <w:rFonts w:ascii="Times New Roman" w:eastAsia="Times New Roman" w:hAnsi="Times New Roman"/>
          <w:sz w:val="26"/>
          <w:szCs w:val="26"/>
          <w:lang w:eastAsia="ru-RU"/>
        </w:rPr>
        <w:t>ій</w:t>
      </w:r>
      <w:r w:rsidR="00320115" w:rsidRPr="00A06C8B">
        <w:rPr>
          <w:rFonts w:ascii="Times New Roman" w:eastAsia="Times New Roman" w:hAnsi="Times New Roman"/>
          <w:sz w:val="26"/>
          <w:szCs w:val="26"/>
          <w:lang w:eastAsia="ru-RU"/>
        </w:rPr>
        <w:t xml:space="preserve"> сфер</w:t>
      </w:r>
      <w:r w:rsidR="00760BD2" w:rsidRPr="00A06C8B">
        <w:rPr>
          <w:rFonts w:ascii="Times New Roman" w:eastAsia="Times New Roman" w:hAnsi="Times New Roman"/>
          <w:sz w:val="26"/>
          <w:szCs w:val="26"/>
          <w:lang w:eastAsia="ru-RU"/>
        </w:rPr>
        <w:t>і:</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середньої загальноосвітньої школи на розi вул. Лебедєва-Кумача i вул. Землячки (вул. Т. Яблонської) у Солом'янському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ліцею на 22 класи на ділянці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13 в шостому мікрорайоні житлового масиву Осокорки-Північні у Дарницькому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будівлі спеціалізованої школи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211 на </w:t>
      </w:r>
      <w:r w:rsidR="00CF5D46" w:rsidRPr="00A06C8B">
        <w:rPr>
          <w:rFonts w:ascii="Times New Roman" w:eastAsia="Times New Roman" w:hAnsi="Times New Roman" w:cs="Times New Roman"/>
          <w:sz w:val="26"/>
          <w:szCs w:val="26"/>
          <w:lang w:eastAsia="ru-RU"/>
        </w:rPr>
        <w:br/>
      </w:r>
      <w:r w:rsidRPr="00A06C8B">
        <w:rPr>
          <w:rFonts w:ascii="Times New Roman" w:eastAsia="Times New Roman" w:hAnsi="Times New Roman" w:cs="Times New Roman"/>
          <w:sz w:val="26"/>
          <w:szCs w:val="26"/>
          <w:lang w:eastAsia="ru-RU"/>
        </w:rPr>
        <w:t>вул. Лайоша Гавро,</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24-</w:t>
      </w:r>
      <w:r w:rsidR="00CF5D46"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дитячого дошкільного закладу на просп. Науки, 63-</w:t>
      </w:r>
      <w:r w:rsidR="00CF5D46"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у Голосіївському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дошкільний навчальний заклад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585 на вул. Маршала Малиновського, 1-Б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4-го пускового комплексу І черги реконструкції приймального та спеціалізованих відділень Київської міської клінічної лікарні №</w:t>
      </w:r>
      <w:r w:rsidR="00CF5D46" w:rsidRPr="00A06C8B">
        <w:rPr>
          <w:rFonts w:ascii="Times New Roman" w:eastAsia="Times New Roman" w:hAnsi="Times New Roman" w:cs="Times New Roman"/>
          <w:sz w:val="26"/>
          <w:szCs w:val="26"/>
          <w:lang w:eastAsia="ru-RU"/>
        </w:rPr>
        <w:t xml:space="preserve"> 12 на </w:t>
      </w:r>
      <w:r w:rsidRPr="00A06C8B">
        <w:rPr>
          <w:rFonts w:ascii="Times New Roman" w:eastAsia="Times New Roman" w:hAnsi="Times New Roman" w:cs="Times New Roman"/>
          <w:sz w:val="26"/>
          <w:szCs w:val="26"/>
          <w:lang w:eastAsia="ru-RU"/>
        </w:rPr>
        <w:t>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Підвисоцького, 4</w:t>
      </w:r>
      <w:r w:rsidR="00CF5D46"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А у Печерському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з підсиленням фундаментів будів</w:t>
      </w:r>
      <w:r w:rsidR="00CF5D46" w:rsidRPr="00A06C8B">
        <w:rPr>
          <w:rFonts w:ascii="Times New Roman" w:eastAsia="Times New Roman" w:hAnsi="Times New Roman" w:cs="Times New Roman"/>
          <w:sz w:val="26"/>
          <w:szCs w:val="26"/>
          <w:lang w:eastAsia="ru-RU"/>
        </w:rPr>
        <w:t>ель дитячої клінічної лікарні № </w:t>
      </w:r>
      <w:r w:rsidRPr="00A06C8B">
        <w:rPr>
          <w:rFonts w:ascii="Times New Roman" w:eastAsia="Times New Roman" w:hAnsi="Times New Roman" w:cs="Times New Roman"/>
          <w:sz w:val="26"/>
          <w:szCs w:val="26"/>
          <w:lang w:eastAsia="ru-RU"/>
        </w:rPr>
        <w:t xml:space="preserve">7 Печерського району </w:t>
      </w:r>
      <w:r w:rsidR="00CF5D46" w:rsidRPr="00A06C8B">
        <w:rPr>
          <w:rFonts w:ascii="Times New Roman" w:eastAsia="Times New Roman" w:hAnsi="Times New Roman" w:cs="Times New Roman"/>
          <w:sz w:val="26"/>
          <w:szCs w:val="26"/>
          <w:lang w:eastAsia="ru-RU"/>
        </w:rPr>
        <w:t xml:space="preserve">м. Києва </w:t>
      </w:r>
      <w:r w:rsidRPr="00A06C8B">
        <w:rPr>
          <w:rFonts w:ascii="Times New Roman" w:eastAsia="Times New Roman" w:hAnsi="Times New Roman" w:cs="Times New Roman"/>
          <w:sz w:val="26"/>
          <w:szCs w:val="26"/>
          <w:lang w:eastAsia="ru-RU"/>
        </w:rPr>
        <w:t>на вул. Підвисоцького, 4-Б;</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реконструкції покрівель та утеплення фасадів центральної районної </w:t>
      </w:r>
      <w:r w:rsidRPr="00A06C8B">
        <w:rPr>
          <w:rFonts w:ascii="Times New Roman" w:eastAsia="Times New Roman" w:hAnsi="Times New Roman" w:cs="Times New Roman"/>
          <w:sz w:val="26"/>
          <w:szCs w:val="26"/>
          <w:lang w:eastAsia="ru-RU"/>
        </w:rPr>
        <w:lastRenderedPageBreak/>
        <w:t>поліклініки та дитячої поліклініки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 на вул. Маршала Тимошенка, 14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з прибудовою нежитлового примiщення пiд розмiщення Центру соцiальних служб на вул. Гната Юри, 14-Б у Святошинському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реставрації із пристосуванням для сучасного використання велотрек на вул. Б. Хмельницького,</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58 з благоустроєм території у межах вулиць Б. Хмельницького, М. Коцюбинського та В.</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Липинського у Шевченківському районі міста Києва;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спорудження пам'ятника Оленi Телiзi та її соратникам, що боролися за незалежнiсть України, на територiї Меморiального комплексу «Бабин Яр» у м</w:t>
      </w:r>
      <w:r w:rsidR="00CF5D46" w:rsidRPr="00A06C8B">
        <w:rPr>
          <w:rFonts w:ascii="Times New Roman" w:eastAsia="Times New Roman" w:hAnsi="Times New Roman" w:cs="Times New Roman"/>
          <w:sz w:val="26"/>
          <w:szCs w:val="26"/>
          <w:lang w:eastAsia="ru-RU"/>
        </w:rPr>
        <w:t>істі</w:t>
      </w:r>
      <w:r w:rsidR="002C44FF">
        <w:rPr>
          <w:rFonts w:ascii="Times New Roman" w:eastAsia="Times New Roman" w:hAnsi="Times New Roman" w:cs="Times New Roman"/>
          <w:sz w:val="26"/>
          <w:szCs w:val="26"/>
          <w:lang w:eastAsia="ru-RU"/>
        </w:rPr>
        <w:t xml:space="preserve"> Києвi;</w:t>
      </w:r>
    </w:p>
    <w:p w:rsidR="00320115" w:rsidRPr="00A06C8B" w:rsidRDefault="00CF5D46" w:rsidP="00CF5D4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сфері ж</w:t>
      </w:r>
      <w:r w:rsidR="00320115" w:rsidRPr="00A06C8B">
        <w:rPr>
          <w:rFonts w:ascii="Times New Roman" w:eastAsia="Times New Roman" w:hAnsi="Times New Roman"/>
          <w:sz w:val="26"/>
          <w:szCs w:val="26"/>
          <w:lang w:eastAsia="ru-RU"/>
        </w:rPr>
        <w:t>итлово-комунальн</w:t>
      </w:r>
      <w:r w:rsidRPr="00A06C8B">
        <w:rPr>
          <w:rFonts w:ascii="Times New Roman" w:eastAsia="Times New Roman" w:hAnsi="Times New Roman"/>
          <w:sz w:val="26"/>
          <w:szCs w:val="26"/>
          <w:lang w:eastAsia="ru-RU"/>
        </w:rPr>
        <w:t>ого</w:t>
      </w:r>
      <w:r w:rsidR="00320115" w:rsidRPr="00A06C8B">
        <w:rPr>
          <w:rFonts w:ascii="Times New Roman" w:eastAsia="Times New Roman" w:hAnsi="Times New Roman"/>
          <w:sz w:val="26"/>
          <w:szCs w:val="26"/>
          <w:lang w:eastAsia="ru-RU"/>
        </w:rPr>
        <w:t xml:space="preserve"> господарств</w:t>
      </w:r>
      <w:r w:rsidRPr="00A06C8B">
        <w:rPr>
          <w:rFonts w:ascii="Times New Roman" w:eastAsia="Times New Roman" w:hAnsi="Times New Roman"/>
          <w:sz w:val="26"/>
          <w:szCs w:val="26"/>
          <w:lang w:eastAsia="ru-RU"/>
        </w:rPr>
        <w:t>а</w:t>
      </w:r>
      <w:r w:rsidR="00320115" w:rsidRPr="00A06C8B">
        <w:rPr>
          <w:rFonts w:ascii="Times New Roman" w:eastAsia="Times New Roman" w:hAnsi="Times New Roman"/>
          <w:sz w:val="26"/>
          <w:szCs w:val="26"/>
          <w:lang w:eastAsia="ru-RU"/>
        </w:rPr>
        <w:t xml:space="preserve"> та благоустр</w:t>
      </w:r>
      <w:r w:rsidR="002C44FF">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ю</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аварійної ділянки водоводу Д=900 мм по вул. О</w:t>
      </w:r>
      <w:r w:rsidR="00CF5D46" w:rsidRPr="00A06C8B">
        <w:rPr>
          <w:rFonts w:ascii="Times New Roman" w:eastAsia="Times New Roman" w:hAnsi="Times New Roman" w:cs="Times New Roman"/>
          <w:sz w:val="26"/>
          <w:szCs w:val="26"/>
          <w:lang w:eastAsia="ru-RU"/>
        </w:rPr>
        <w:t>. Бальзака від вул. </w:t>
      </w:r>
      <w:r w:rsidRPr="00A06C8B">
        <w:rPr>
          <w:rFonts w:ascii="Times New Roman" w:eastAsia="Times New Roman" w:hAnsi="Times New Roman" w:cs="Times New Roman"/>
          <w:sz w:val="26"/>
          <w:szCs w:val="26"/>
          <w:lang w:eastAsia="ru-RU"/>
        </w:rPr>
        <w:t xml:space="preserve">О. Сабурова до вул. М. Цвєтаєвої у Деснянському районі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санації водопровідних мереж Д=300, 400 мм на вул. Шевченка та вул. Леніна в мікрорайоні Жуляни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реконструкцiї водопровiдних та каналiзацiйних мереж по вул. Ярославськiй у Подiльському районi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реконструкцiї теплової магiстралi №1 ТЕЦ-5 на дiлянцi вiд теплової камери 624 до теплової камери 628 на проспектi Соборностi (Возз'єднання);</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водопостачання селища Рибне Днiпровського району</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лiквiдацiї аварiйної ситуацiї з проведенням укриття карт полiгону твердих побутових вiдходiв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 з використанням в якостi iзолюючого шару мiнерального грунту в с. Пiдгiрцi Обухiвського району Київської областi на площі 3,93 га з 9 га;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технiчного переоснащення очисних споруд полiгону твердих побутових вiдходiв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 в с.</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Пiдгiрцi Обухiвського району Київської областi;</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спорудження майданчика заглибленого типу для розмiщення 3 контейнерiв для збору твердих побутових вiдходiв на прибудинковій території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22 та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24 на вул. Академіка Туполєва у Шевченківському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термомодернiзацiї (реконструкцiЇ) будiвлi бюджетної сфери (дошкiльний навчальний заклад № 300 вул. Радунська, 22/9-А м. Київ);</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реконструкцiї фонтану «Великий» на Майданi Незалежностi (парна сторона вулицi Хрещатик) та фонтанiв «Малi» на Майданi Незалежностi (парна сторона вулицi Хрещатик);</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4 фонтанів в акваторії Русанівського каналу;</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будiвництва артезiанських свердловин малої продуктивностi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Олександра Сабурова, 9/61,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Теодора Драйзера, 32 у Деснянському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 xml:space="preserve">, на вул. Кiквiдзе, 41 у Печерському районi </w:t>
      </w:r>
      <w:r w:rsidR="00CF5D46" w:rsidRPr="00A06C8B">
        <w:rPr>
          <w:rFonts w:ascii="Times New Roman" w:eastAsia="Times New Roman" w:hAnsi="Times New Roman" w:cs="Times New Roman"/>
          <w:sz w:val="26"/>
          <w:szCs w:val="26"/>
          <w:lang w:eastAsia="ru-RU"/>
        </w:rPr>
        <w:t xml:space="preserve">міста Києва </w:t>
      </w:r>
      <w:r w:rsidRPr="00A06C8B">
        <w:rPr>
          <w:rFonts w:ascii="Times New Roman" w:eastAsia="Times New Roman" w:hAnsi="Times New Roman" w:cs="Times New Roman"/>
          <w:sz w:val="26"/>
          <w:szCs w:val="26"/>
          <w:lang w:eastAsia="ru-RU"/>
        </w:rPr>
        <w:t>та на Кловському узвозi, 7 та бюветного комплексу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Івана Кудрi, 37-39 у Печерському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та модернізації 145 ліфтів і капітального ремонту 221 ліфта у житлових будинках міста Києва;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встановлення 361 теплолічильника разом з програмно-апаратною частиною диспетчеризації у 337 житлових будинках комунальної форми власності, </w:t>
      </w:r>
      <w:r w:rsidR="007F2051" w:rsidRPr="00A06C8B">
        <w:rPr>
          <w:rFonts w:ascii="Times New Roman" w:eastAsia="Times New Roman" w:hAnsi="Times New Roman" w:cs="Times New Roman"/>
          <w:sz w:val="26"/>
          <w:szCs w:val="26"/>
          <w:lang w:eastAsia="ru-RU"/>
        </w:rPr>
        <w:t>житлово-будівельних кооперативах</w:t>
      </w:r>
      <w:r w:rsidRPr="00A06C8B">
        <w:rPr>
          <w:rFonts w:ascii="Times New Roman" w:eastAsia="Times New Roman" w:hAnsi="Times New Roman" w:cs="Times New Roman"/>
          <w:sz w:val="26"/>
          <w:szCs w:val="26"/>
          <w:lang w:eastAsia="ru-RU"/>
        </w:rPr>
        <w:t xml:space="preserve"> та </w:t>
      </w:r>
      <w:r w:rsidR="007F2051" w:rsidRPr="00A06C8B">
        <w:rPr>
          <w:rFonts w:ascii="Times New Roman" w:eastAsia="Times New Roman" w:hAnsi="Times New Roman" w:cs="Times New Roman"/>
          <w:sz w:val="26"/>
          <w:szCs w:val="26"/>
          <w:lang w:eastAsia="ru-RU"/>
        </w:rPr>
        <w:t>об’єднань співвласників багатоквартирних будинків</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оснащення 20 iнженерних вводiв системами облiку у 19 бюджетних закладах та об’єктах комунальної власностi;</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встановлення 79 iндивiдуальних теплових пунктiв в 61 житловому будинку комунальної власностi та 3 iндивiдуальних теплових пунктiв у 2 закладах бюджетної сфери;</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оснащення 20 об'єктiв освiти районного пiдпорядкування системою диспетчеризацiї та монiторингу енергоспоживання;</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І, ІІ, V та VI черг парку відпочинку «Оболонь» в урочищі «Наталка» по Оболонській набережній;</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І черги зони організо</w:t>
      </w:r>
      <w:r w:rsidR="007F2051" w:rsidRPr="00A06C8B">
        <w:rPr>
          <w:rFonts w:ascii="Times New Roman" w:eastAsia="Times New Roman" w:hAnsi="Times New Roman" w:cs="Times New Roman"/>
          <w:sz w:val="26"/>
          <w:szCs w:val="26"/>
          <w:lang w:eastAsia="ru-RU"/>
        </w:rPr>
        <w:t>ваного відпочинку озера Тельбін;</w:t>
      </w:r>
    </w:p>
    <w:p w:rsidR="00320115" w:rsidRPr="00A06C8B" w:rsidRDefault="00CF5D46" w:rsidP="0056767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сфері </w:t>
      </w:r>
      <w:r w:rsidR="0056767C" w:rsidRPr="00A06C8B">
        <w:rPr>
          <w:rFonts w:ascii="Times New Roman" w:eastAsia="Times New Roman" w:hAnsi="Times New Roman"/>
          <w:sz w:val="26"/>
          <w:szCs w:val="26"/>
          <w:lang w:eastAsia="ru-RU"/>
        </w:rPr>
        <w:t>т</w:t>
      </w:r>
      <w:r w:rsidR="00320115" w:rsidRPr="00A06C8B">
        <w:rPr>
          <w:rFonts w:ascii="Times New Roman" w:eastAsia="Times New Roman" w:hAnsi="Times New Roman"/>
          <w:sz w:val="26"/>
          <w:szCs w:val="26"/>
          <w:lang w:eastAsia="ru-RU"/>
        </w:rPr>
        <w:t>ранспорт</w:t>
      </w:r>
      <w:r w:rsidRPr="00A06C8B">
        <w:rPr>
          <w:rFonts w:ascii="Times New Roman" w:eastAsia="Times New Roman" w:hAnsi="Times New Roman"/>
          <w:sz w:val="26"/>
          <w:szCs w:val="26"/>
          <w:lang w:eastAsia="ru-RU"/>
        </w:rPr>
        <w:t>у</w:t>
      </w:r>
      <w:r w:rsidR="00320115" w:rsidRPr="00A06C8B">
        <w:rPr>
          <w:rFonts w:ascii="Times New Roman" w:eastAsia="Times New Roman" w:hAnsi="Times New Roman"/>
          <w:sz w:val="26"/>
          <w:szCs w:val="26"/>
          <w:lang w:eastAsia="ru-RU"/>
        </w:rPr>
        <w:t xml:space="preserve"> та дорожн</w:t>
      </w:r>
      <w:r w:rsidRPr="00A06C8B">
        <w:rPr>
          <w:rFonts w:ascii="Times New Roman" w:eastAsia="Times New Roman" w:hAnsi="Times New Roman"/>
          <w:sz w:val="26"/>
          <w:szCs w:val="26"/>
          <w:lang w:eastAsia="ru-RU"/>
        </w:rPr>
        <w:t>ього</w:t>
      </w:r>
      <w:r w:rsidR="00320115" w:rsidRPr="00A06C8B">
        <w:rPr>
          <w:rFonts w:ascii="Times New Roman" w:eastAsia="Times New Roman" w:hAnsi="Times New Roman"/>
          <w:sz w:val="26"/>
          <w:szCs w:val="26"/>
          <w:lang w:eastAsia="ru-RU"/>
        </w:rPr>
        <w:t xml:space="preserve"> господарств</w:t>
      </w:r>
      <w:r w:rsidRPr="00A06C8B">
        <w:rPr>
          <w:rFonts w:ascii="Times New Roman" w:eastAsia="Times New Roman" w:hAnsi="Times New Roman"/>
          <w:sz w:val="26"/>
          <w:szCs w:val="26"/>
          <w:lang w:eastAsia="ru-RU"/>
        </w:rPr>
        <w:t>а</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просп. Перемоги;</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 реконструкції вул. Васильківської на ділянці від Голосіївської площі до Амурської площі;</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 реконструкції дороги від вул. Електриків, 29-А до вул. Набережно-Рибальська у Подільському районі</w:t>
      </w:r>
      <w:r w:rsidR="007F2051"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4</w:t>
      </w:r>
      <w:r w:rsidR="00061DFB" w:rsidRPr="00A06C8B">
        <w:rPr>
          <w:rFonts w:ascii="Times New Roman" w:eastAsia="Times New Roman" w:hAnsi="Times New Roman" w:cs="Times New Roman"/>
          <w:sz w:val="26"/>
          <w:szCs w:val="26"/>
          <w:lang w:eastAsia="ru-RU"/>
        </w:rPr>
        <w:t>4</w:t>
      </w:r>
      <w:r w:rsidRPr="00A06C8B">
        <w:rPr>
          <w:rFonts w:ascii="Times New Roman" w:eastAsia="Times New Roman" w:hAnsi="Times New Roman" w:cs="Times New Roman"/>
          <w:sz w:val="26"/>
          <w:szCs w:val="26"/>
          <w:lang w:eastAsia="ru-RU"/>
        </w:rPr>
        <w:t xml:space="preserve"> світлофорних об’єктів;  </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мереж зовнішнього освітлення та будівництва архітектурно-декоративного підсвічування:</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пішохідного мосту через Петрівську алею біля стадіону </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Динамо</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 xml:space="preserve"> в </w:t>
      </w:r>
      <w:r w:rsidR="006634D3" w:rsidRPr="00A06C8B">
        <w:rPr>
          <w:rFonts w:ascii="Times New Roman" w:eastAsia="Times New Roman" w:hAnsi="Times New Roman" w:cs="Times New Roman"/>
          <w:sz w:val="26"/>
          <w:szCs w:val="26"/>
          <w:lang w:eastAsia="ru-RU"/>
        </w:rPr>
        <w:t>місті Києві</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дерев по Русанівській набережній від мосту імені Є .О. Патона через річку Дніпро до вулиці Флоренції у Дніпровському районі </w:t>
      </w:r>
      <w:r w:rsidR="006634D3"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дерев на Броварському проспекті від мосту Метро через річку Дніпро  до станції київського метрополітену </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Лівобережна</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 xml:space="preserve"> у Дніпровському районі міста Києва;</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дерев по Дніпровській набережній від мосту ім. Є. О. Патона через річку</w:t>
      </w:r>
      <w:r w:rsidR="006634D3" w:rsidRPr="00A06C8B">
        <w:rPr>
          <w:rFonts w:ascii="Times New Roman" w:eastAsia="Times New Roman" w:hAnsi="Times New Roman" w:cs="Times New Roman"/>
          <w:bCs/>
          <w:color w:val="000000"/>
          <w:sz w:val="26"/>
          <w:szCs w:val="26"/>
          <w:lang w:eastAsia="ru-RU"/>
        </w:rPr>
        <w:t xml:space="preserve"> </w:t>
      </w:r>
      <w:r w:rsidRPr="00A06C8B">
        <w:rPr>
          <w:rFonts w:ascii="Times New Roman" w:eastAsia="Times New Roman" w:hAnsi="Times New Roman" w:cs="Times New Roman"/>
          <w:bCs/>
          <w:color w:val="000000"/>
          <w:sz w:val="26"/>
          <w:szCs w:val="26"/>
          <w:lang w:eastAsia="ru-RU"/>
        </w:rPr>
        <w:t>Дніпро до Дарницького шосе;</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підсвічування павільйону над руїнами Золотих воріт у Шевченківському</w:t>
      </w:r>
      <w:r w:rsidR="006634D3" w:rsidRPr="00A06C8B">
        <w:rPr>
          <w:rFonts w:ascii="Times New Roman" w:eastAsia="Times New Roman" w:hAnsi="Times New Roman" w:cs="Times New Roman"/>
          <w:bCs/>
          <w:color w:val="000000"/>
          <w:sz w:val="26"/>
          <w:szCs w:val="26"/>
          <w:lang w:eastAsia="ru-RU"/>
        </w:rPr>
        <w:t xml:space="preserve"> </w:t>
      </w:r>
      <w:r w:rsidRPr="00A06C8B">
        <w:rPr>
          <w:rFonts w:ascii="Times New Roman" w:eastAsia="Times New Roman" w:hAnsi="Times New Roman" w:cs="Times New Roman"/>
          <w:bCs/>
          <w:color w:val="000000"/>
          <w:sz w:val="26"/>
          <w:szCs w:val="26"/>
          <w:lang w:eastAsia="ru-RU"/>
        </w:rPr>
        <w:t xml:space="preserve">районі </w:t>
      </w:r>
      <w:r w:rsidR="006634D3"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Сирецького парку (вул. Тимофiя Шамрила);</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вул. Петра Сагайдачного;</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встановлено на </w:t>
      </w:r>
      <w:r w:rsidR="006634D3" w:rsidRPr="00A06C8B">
        <w:rPr>
          <w:rFonts w:ascii="Times New Roman" w:eastAsia="Times New Roman" w:hAnsi="Times New Roman" w:cs="Times New Roman"/>
          <w:sz w:val="26"/>
          <w:szCs w:val="26"/>
          <w:lang w:eastAsia="ru-RU"/>
        </w:rPr>
        <w:t>в’їзді</w:t>
      </w:r>
      <w:r w:rsidRPr="00A06C8B">
        <w:rPr>
          <w:rFonts w:ascii="Times New Roman" w:eastAsia="Times New Roman" w:hAnsi="Times New Roman" w:cs="Times New Roman"/>
          <w:sz w:val="26"/>
          <w:szCs w:val="26"/>
          <w:lang w:eastAsia="ru-RU"/>
        </w:rPr>
        <w:t xml:space="preserve"> у </w:t>
      </w:r>
      <w:r w:rsidR="006634D3" w:rsidRPr="00A06C8B">
        <w:rPr>
          <w:rFonts w:ascii="Times New Roman" w:eastAsia="Times New Roman" w:hAnsi="Times New Roman" w:cs="Times New Roman"/>
          <w:sz w:val="26"/>
          <w:szCs w:val="26"/>
          <w:lang w:eastAsia="ru-RU"/>
        </w:rPr>
        <w:t>мiсто Київ в’їзний</w:t>
      </w:r>
      <w:r w:rsidRPr="00A06C8B">
        <w:rPr>
          <w:rFonts w:ascii="Times New Roman" w:eastAsia="Times New Roman" w:hAnsi="Times New Roman" w:cs="Times New Roman"/>
          <w:sz w:val="26"/>
          <w:szCs w:val="26"/>
          <w:lang w:eastAsia="ru-RU"/>
        </w:rPr>
        <w:t xml:space="preserve"> знак на 23-кiлометрi автомобiль</w:t>
      </w:r>
      <w:r w:rsidR="006634D3" w:rsidRPr="00A06C8B">
        <w:rPr>
          <w:rFonts w:ascii="Times New Roman" w:eastAsia="Times New Roman" w:hAnsi="Times New Roman" w:cs="Times New Roman"/>
          <w:sz w:val="26"/>
          <w:szCs w:val="26"/>
          <w:lang w:eastAsia="ru-RU"/>
        </w:rPr>
        <w:t>ної дороги Київ</w:t>
      </w:r>
      <w:r w:rsidR="00D228C1" w:rsidRPr="00A06C8B">
        <w:rPr>
          <w:rFonts w:ascii="Times New Roman" w:eastAsia="Times New Roman" w:hAnsi="Times New Roman" w:cs="Times New Roman"/>
          <w:sz w:val="26"/>
          <w:szCs w:val="26"/>
          <w:lang w:eastAsia="ru-RU"/>
        </w:rPr>
        <w:t xml:space="preserve"> - Харкiв (м-03).</w:t>
      </w:r>
    </w:p>
    <w:p w:rsidR="00320115" w:rsidRPr="00A06C8B" w:rsidRDefault="00320115" w:rsidP="00320115">
      <w:pPr>
        <w:autoSpaceDE w:val="0"/>
        <w:autoSpaceDN w:val="0"/>
        <w:adjustRightInd w:val="0"/>
        <w:spacing w:after="0"/>
        <w:ind w:hanging="283"/>
        <w:jc w:val="both"/>
        <w:rPr>
          <w:rFonts w:ascii="Times New Roman" w:eastAsia="Times New Roman" w:hAnsi="Times New Roman"/>
          <w:sz w:val="16"/>
          <w:szCs w:val="16"/>
          <w:lang w:eastAsia="uk-UA"/>
        </w:rPr>
      </w:pP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Капітальний ремонт</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об’єктах з капітального ремонту за рахунок коштів бюджету міста Києва освоєно 4 024,2 млн грн. </w:t>
      </w:r>
    </w:p>
    <w:p w:rsidR="00D81A59" w:rsidRPr="00A06C8B" w:rsidRDefault="00D81A59"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8"/>
          <w:szCs w:val="26"/>
          <w:lang w:eastAsia="ru-RU"/>
        </w:rPr>
      </w:pPr>
    </w:p>
    <w:p w:rsidR="004C4104" w:rsidRPr="00A06C8B" w:rsidRDefault="004C4104" w:rsidP="004C4104">
      <w:pPr>
        <w:ind w:hanging="283"/>
        <w:jc w:val="center"/>
        <w:rPr>
          <w:rFonts w:ascii="Times New Roman" w:hAnsi="Times New Roman"/>
          <w:sz w:val="28"/>
          <w:szCs w:val="28"/>
        </w:rPr>
      </w:pPr>
      <w:r w:rsidRPr="00A06C8B">
        <w:rPr>
          <w:rFonts w:ascii="Times New Roman" w:hAnsi="Times New Roman"/>
          <w:noProof/>
          <w:sz w:val="28"/>
          <w:szCs w:val="28"/>
          <w:lang w:eastAsia="uk-UA"/>
        </w:rPr>
        <w:drawing>
          <wp:inline distT="0" distB="0" distL="0" distR="0" wp14:anchorId="41D25210" wp14:editId="3CA3157E">
            <wp:extent cx="5560828" cy="192449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104" w:rsidRPr="00A06C8B" w:rsidRDefault="004C4104" w:rsidP="00D228C1">
      <w:pPr>
        <w:spacing w:after="0"/>
        <w:ind w:firstLine="709"/>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Рис. 2. Освоєння капітального ремонту по галузях, млн грн</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Найбільші обсяги робіт з капітального ремонту виконано на об’єктах дорожньо-шляхової інфраструктури – 1 505,8 млн грн, що становить 37,4%</w:t>
      </w:r>
      <w:r w:rsidR="00D0306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загального обсягу виконаних робіт. </w:t>
      </w:r>
    </w:p>
    <w:p w:rsidR="004C4104" w:rsidRPr="00A06C8B" w:rsidRDefault="006634D3"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4C4104" w:rsidRPr="00A06C8B">
        <w:rPr>
          <w:rFonts w:ascii="Times New Roman" w:eastAsia="Times New Roman" w:hAnsi="Times New Roman"/>
          <w:sz w:val="26"/>
          <w:szCs w:val="26"/>
          <w:lang w:eastAsia="ru-RU"/>
        </w:rPr>
        <w:t xml:space="preserve"> 2017 року велис</w:t>
      </w:r>
      <w:r w:rsidRPr="00A06C8B">
        <w:rPr>
          <w:rFonts w:ascii="Times New Roman" w:eastAsia="Times New Roman" w:hAnsi="Times New Roman"/>
          <w:sz w:val="26"/>
          <w:szCs w:val="26"/>
          <w:lang w:eastAsia="ru-RU"/>
        </w:rPr>
        <w:t>я</w:t>
      </w:r>
      <w:r w:rsidR="004C4104" w:rsidRPr="00A06C8B">
        <w:rPr>
          <w:rFonts w:ascii="Times New Roman" w:eastAsia="Times New Roman" w:hAnsi="Times New Roman"/>
          <w:sz w:val="26"/>
          <w:szCs w:val="26"/>
          <w:lang w:eastAsia="ru-RU"/>
        </w:rPr>
        <w:t xml:space="preserve"> роботи з капітального ремонту об’єктів</w:t>
      </w:r>
      <w:r w:rsidRPr="00A06C8B">
        <w:rPr>
          <w:rFonts w:ascii="Times New Roman" w:eastAsia="Times New Roman" w:hAnsi="Times New Roman"/>
          <w:sz w:val="26"/>
          <w:szCs w:val="26"/>
          <w:lang w:eastAsia="ru-RU"/>
        </w:rPr>
        <w:t>:</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шляхової мережі (відремонтовано 982,6 тис кв. 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міжквартальних проїздів та прибудинкових територій (відремонтовано 249,5 тис кв.м.);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зливостічних мереж (217 п. 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мереж архітектурно-декоративного і зовнішнього освітлення, світлофорних об’єктів (139 од.). </w:t>
      </w:r>
    </w:p>
    <w:p w:rsidR="00563641" w:rsidRPr="00A06C8B" w:rsidRDefault="00563641"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Відремонтовано 20 мостів та шляхопроводів.</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Капітально відремонтовано 32 трамвайних вагонів та фунікулер.</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 житлово-комунального господарства виконані роботи з капітального ремонту житлового фонду м</w:t>
      </w:r>
      <w:r w:rsidR="006634D3"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та об’єктів благоустрою на суму 1193,2</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млн грн, зокрема: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капітально відремонтовано 318 покрівель, 513 сходових клітин, 752</w:t>
      </w:r>
      <w:r w:rsidR="006634D3"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внутрішньобудинкових інженерних та електричних мереж;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вікон у 1623 будинках;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утеплено та відремонтовано 141 фасад;</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облаштовано 287 ігрових та 227 спортивних майданчиків.</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Також проведен</w:t>
      </w:r>
      <w:r w:rsidR="006634D3"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роботи з капітального ремонту 52 парків і скверів, а також 9</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громадських вбиралень на 6 зонах відпочинку та капітального ремонту елементів благоустрою і розчистки водойм на 17 зонах відпочинку у місті Києві. </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закладах освіти виконано робіт з капітального ремонту на суму 749,3</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млн</w:t>
      </w:r>
      <w:r w:rsidR="006634D3" w:rsidRPr="00A06C8B">
        <w:rPr>
          <w:rFonts w:ascii="Times New Roman" w:eastAsia="Times New Roman" w:hAnsi="Times New Roman"/>
          <w:sz w:val="26"/>
          <w:szCs w:val="26"/>
          <w:lang w:eastAsia="ru-RU"/>
        </w:rPr>
        <w:t> грн (18,6</w:t>
      </w:r>
      <w:r w:rsidRPr="00A06C8B">
        <w:rPr>
          <w:rFonts w:ascii="Times New Roman" w:eastAsia="Times New Roman" w:hAnsi="Times New Roman"/>
          <w:sz w:val="26"/>
          <w:szCs w:val="26"/>
          <w:lang w:eastAsia="ru-RU"/>
        </w:rPr>
        <w:t xml:space="preserve">% від загального обсягу виконаних робіт):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завершено капітальний ремонт для відновлення роботи дошкільного навчального закладу № 48 на вул. Анрi Барбюса, 5-А у Печерському районі;</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відновлено групи у 14 дошкільних навчальних закладах та школах-дитячих садках у Дніпровському, Оболонському, Подільському районі та Святошинському районах;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виконано роботи з капітального ремонту приміщень та харчоблоків у 126</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школах і 139 дошкільних навчальних закладах, інженерних та електричних мереж у 29 школах і 35 дошкільних навчальних закладах, фасадів у 40 школах і 38</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дошкільних навчальних закладах, покрівель у 51 школі і 65 дошкільних навчальних закладах;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капітальний ремонт тіньових навісів, ігрових і спортивних майданчиків та стадіонів у 47 школах та 56 дошкільних навчальних закладах, виконано капремонт спортивних залів у 45 школах;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вікна у 109 школах та 92 дошкільних навчальних закладах. </w:t>
      </w:r>
    </w:p>
    <w:p w:rsidR="004C4104" w:rsidRPr="00A06C8B" w:rsidRDefault="004C4104" w:rsidP="001F7FE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об’єктах охорони здоров’я проведено капітальний ремонт на суму 341,5 млн грн (8,5% загального обсягу виконаних робіт):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здійснено комплекс робіт з підготовки до роботи в осінньо-зимовий період у 45</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лікарнях і 14 амбулаторно-поліклінічних закладах;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проводились роботи з капітального ремон</w:t>
      </w:r>
      <w:r w:rsidR="001F7FE7" w:rsidRPr="00A06C8B">
        <w:rPr>
          <w:rFonts w:ascii="Times New Roman" w:eastAsia="Times New Roman" w:hAnsi="Times New Roman" w:cs="Times New Roman"/>
          <w:sz w:val="26"/>
          <w:szCs w:val="26"/>
          <w:lang w:eastAsia="ru-RU"/>
        </w:rPr>
        <w:t>ту приміщень для перетворення 3 </w:t>
      </w:r>
      <w:r w:rsidRPr="00A06C8B">
        <w:rPr>
          <w:rFonts w:ascii="Times New Roman" w:eastAsia="Times New Roman" w:hAnsi="Times New Roman" w:cs="Times New Roman"/>
          <w:sz w:val="26"/>
          <w:szCs w:val="26"/>
          <w:lang w:eastAsia="ru-RU"/>
        </w:rPr>
        <w:t>закладів у лікарні інтенсивного лікування;</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вікна у 15 лікарнях і 8 амбулаторно-поліклінічних закладах;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проведено капітальний ремонт покрівель у 11 лікарнях і 7 амбулаторно-поліклінічних закладах та фасадів у 8 лікарнях і 10 амбулаторно-поліклінічних </w:t>
      </w:r>
      <w:r w:rsidRPr="00A06C8B">
        <w:rPr>
          <w:rFonts w:ascii="Times New Roman" w:eastAsia="Times New Roman" w:hAnsi="Times New Roman" w:cs="Times New Roman"/>
          <w:sz w:val="26"/>
          <w:szCs w:val="26"/>
          <w:lang w:eastAsia="ru-RU"/>
        </w:rPr>
        <w:lastRenderedPageBreak/>
        <w:t>закладах;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виконано капітальний ремонт приміщень у 64 лікарнях і 43 амбулаторно- поліклінічних закладах, інженерних та елект</w:t>
      </w:r>
      <w:r w:rsidR="001F7FE7" w:rsidRPr="00A06C8B">
        <w:rPr>
          <w:rFonts w:ascii="Times New Roman" w:eastAsia="Times New Roman" w:hAnsi="Times New Roman" w:cs="Times New Roman"/>
          <w:sz w:val="26"/>
          <w:szCs w:val="26"/>
          <w:lang w:eastAsia="ru-RU"/>
        </w:rPr>
        <w:t>ричних мереж у 23 лікарнях і 25 </w:t>
      </w:r>
      <w:r w:rsidRPr="00A06C8B">
        <w:rPr>
          <w:rFonts w:ascii="Times New Roman" w:eastAsia="Times New Roman" w:hAnsi="Times New Roman" w:cs="Times New Roman"/>
          <w:sz w:val="26"/>
          <w:szCs w:val="26"/>
          <w:lang w:eastAsia="ru-RU"/>
        </w:rPr>
        <w:t>амбулаторно- поліклінічних закладах;</w:t>
      </w:r>
    </w:p>
    <w:p w:rsidR="00F05567"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ремонт ліфтів у 9 лікарнях і 2 амбулаторно</w:t>
      </w:r>
      <w:r w:rsidR="001F7FE7"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поліклінічних закладах.</w:t>
      </w:r>
    </w:p>
    <w:p w:rsidR="00F05567" w:rsidRPr="00A06C8B" w:rsidRDefault="00F05567" w:rsidP="00DC568C">
      <w:pPr>
        <w:spacing w:after="0"/>
        <w:ind w:firstLine="567"/>
        <w:jc w:val="both"/>
        <w:rPr>
          <w:rFonts w:ascii="Times New Roman" w:hAnsi="Times New Roman"/>
          <w:sz w:val="28"/>
          <w:szCs w:val="26"/>
        </w:rPr>
      </w:pPr>
    </w:p>
    <w:p w:rsidR="00691461" w:rsidRPr="00A06C8B" w:rsidRDefault="00691461" w:rsidP="00DC568C">
      <w:pPr>
        <w:widowControl w:val="0"/>
        <w:tabs>
          <w:tab w:val="left" w:pos="993"/>
        </w:tabs>
        <w:overflowPunct w:val="0"/>
        <w:autoSpaceDE w:val="0"/>
        <w:autoSpaceDN w:val="0"/>
        <w:adjustRightInd w:val="0"/>
        <w:spacing w:after="0"/>
        <w:ind w:firstLine="709"/>
        <w:jc w:val="both"/>
        <w:textAlignment w:val="baseline"/>
        <w:rPr>
          <w:rFonts w:ascii="Times New Roman" w:hAnsi="Times New Roman"/>
          <w:i/>
          <w:sz w:val="26"/>
          <w:szCs w:val="26"/>
        </w:rPr>
      </w:pPr>
      <w:r w:rsidRPr="00A06C8B">
        <w:rPr>
          <w:rFonts w:ascii="Times New Roman" w:eastAsia="Times New Roman" w:hAnsi="Times New Roman"/>
          <w:i/>
          <w:sz w:val="26"/>
          <w:szCs w:val="26"/>
          <w:lang w:eastAsia="ru-RU"/>
        </w:rPr>
        <w:t>Залучення приватних інвестицій</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Залучення приватних інвестицій до реалізації інвестиційних/міських проектів у різних галузях міського господарства здійснюється Департаментом економіки та інвестицій виконавчого органу Київської міської ради (Київської міської державної адміністрації) відповідно до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затвердженого рішенням Київської міської ради від 24.05.2007 № 528/1189. </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результатами проведених інвестиційних конкурсів у 2015-2017 роках забезпечено укладення інвестиційних договорів, в тому числі за категоріями: </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«Житло»:</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проведених інвестиційних конкурсів щодо будівництва житлових будинків з виділенням частини квартир для потерпілих від діяльності «Еліта-Центр» укладено 3 інвестиційні договори на загальну суму майже 370 млн грн (з урахуванням ПДВ), якими передбачено виділення частини квартир загальною корисною площею 2 741,45 кв.</w:t>
      </w:r>
      <w:r w:rsidR="00327F8A"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м для постраждал</w:t>
      </w:r>
      <w:r w:rsidR="00327F8A" w:rsidRPr="00A06C8B">
        <w:rPr>
          <w:rFonts w:ascii="Times New Roman" w:eastAsia="Times New Roman" w:hAnsi="Times New Roman"/>
          <w:sz w:val="26"/>
          <w:szCs w:val="26"/>
          <w:lang w:eastAsia="ru-RU"/>
        </w:rPr>
        <w:t>их від діяльності «Еліта-Центр»;</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«Дошкільні заклади освіти»:</w:t>
      </w:r>
    </w:p>
    <w:p w:rsidR="000A7410" w:rsidRPr="00A06C8B" w:rsidRDefault="00327F8A"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Укладено </w:t>
      </w:r>
      <w:r w:rsidR="000A7410" w:rsidRPr="00A06C8B">
        <w:rPr>
          <w:rFonts w:ascii="Times New Roman" w:eastAsia="Times New Roman" w:hAnsi="Times New Roman"/>
          <w:sz w:val="26"/>
          <w:szCs w:val="26"/>
          <w:lang w:eastAsia="ru-RU"/>
        </w:rPr>
        <w:t>інвестиційний</w:t>
      </w:r>
      <w:r w:rsidRPr="00A06C8B">
        <w:rPr>
          <w:rFonts w:ascii="Times New Roman" w:eastAsia="Times New Roman" w:hAnsi="Times New Roman"/>
          <w:sz w:val="26"/>
          <w:szCs w:val="26"/>
          <w:lang w:eastAsia="ru-RU"/>
        </w:rPr>
        <w:t xml:space="preserve"> договір від 01.04.2015 № 050-13/і/152 «</w:t>
      </w:r>
      <w:r w:rsidR="000A7410" w:rsidRPr="00A06C8B">
        <w:rPr>
          <w:rFonts w:ascii="Times New Roman" w:eastAsia="Times New Roman" w:hAnsi="Times New Roman"/>
          <w:sz w:val="26"/>
          <w:szCs w:val="26"/>
          <w:lang w:eastAsia="ru-RU"/>
        </w:rPr>
        <w:t>Про будівництво дитячого дошкільного закладу по вул. Старонаводницькій, 2-20 у Печерському районі м. Києва</w:t>
      </w:r>
      <w:r w:rsidRPr="00A06C8B">
        <w:rPr>
          <w:rFonts w:ascii="Times New Roman" w:eastAsia="Times New Roman" w:hAnsi="Times New Roman"/>
          <w:sz w:val="26"/>
          <w:szCs w:val="26"/>
          <w:lang w:eastAsia="ru-RU"/>
        </w:rPr>
        <w:t>»</w:t>
      </w:r>
      <w:r w:rsidR="000A7410" w:rsidRPr="00A06C8B">
        <w:rPr>
          <w:rFonts w:ascii="Times New Roman" w:eastAsia="Times New Roman" w:hAnsi="Times New Roman"/>
          <w:sz w:val="26"/>
          <w:szCs w:val="26"/>
          <w:lang w:eastAsia="ru-RU"/>
        </w:rPr>
        <w:t>, з орієнтовним обсягом інвестицій – 28,87 млн грн (з урахуванням ПДВ)</w:t>
      </w:r>
      <w:r w:rsidRPr="00A06C8B">
        <w:rPr>
          <w:rFonts w:ascii="Times New Roman" w:eastAsia="Times New Roman" w:hAnsi="Times New Roman"/>
          <w:sz w:val="26"/>
          <w:szCs w:val="26"/>
          <w:lang w:eastAsia="ru-RU"/>
        </w:rPr>
        <w:t>;</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«Школи»: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w:t>
      </w:r>
      <w:r w:rsidR="00327F8A"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інвестиційний</w:t>
      </w:r>
      <w:r w:rsidR="00327F8A" w:rsidRPr="00A06C8B">
        <w:rPr>
          <w:rFonts w:ascii="Times New Roman" w:eastAsia="Times New Roman" w:hAnsi="Times New Roman"/>
          <w:sz w:val="26"/>
          <w:szCs w:val="26"/>
          <w:lang w:eastAsia="ru-RU"/>
        </w:rPr>
        <w:t xml:space="preserve"> договір від 26.09.2016 № 050-13/і/161 «</w:t>
      </w:r>
      <w:r w:rsidRPr="00A06C8B">
        <w:rPr>
          <w:rFonts w:ascii="Times New Roman" w:eastAsia="Times New Roman" w:hAnsi="Times New Roman"/>
          <w:sz w:val="26"/>
          <w:szCs w:val="26"/>
          <w:lang w:eastAsia="ru-RU"/>
        </w:rPr>
        <w:t>Про встановлення станцій доочистки питної води для додаткового забезпечення безкоштовною якісною питною водою закладів освіти Оболонського району (Лот 1)</w:t>
      </w:r>
      <w:r w:rsidR="00327F8A" w:rsidRPr="00A06C8B">
        <w:rPr>
          <w:rFonts w:ascii="Times New Roman" w:eastAsia="Times New Roman" w:hAnsi="Times New Roman"/>
          <w:sz w:val="26"/>
          <w:szCs w:val="26"/>
          <w:lang w:eastAsia="ru-RU"/>
        </w:rPr>
        <w:t>»</w:t>
      </w:r>
      <w:r w:rsidR="00B67E2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з орієнтовним обсягом інвестицій – 2,4 млн грн </w:t>
      </w:r>
      <w:r w:rsidR="00327F8A" w:rsidRPr="00A06C8B">
        <w:rPr>
          <w:rFonts w:ascii="Times New Roman" w:eastAsia="Times New Roman" w:hAnsi="Times New Roman"/>
          <w:sz w:val="26"/>
          <w:szCs w:val="26"/>
          <w:lang w:eastAsia="ru-RU"/>
        </w:rPr>
        <w:t>(з урахуванням ПДВ);</w:t>
      </w:r>
    </w:p>
    <w:p w:rsidR="000A7410" w:rsidRPr="00A06C8B" w:rsidRDefault="00327F8A"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Лікарні», «Амбулаторно-поліклінічні-заклади»: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29.10.2015 № 050-13/і/154 «</w:t>
      </w:r>
      <w:r w:rsidR="000A7410" w:rsidRPr="00A06C8B">
        <w:rPr>
          <w:rFonts w:ascii="Times New Roman" w:eastAsia="Times New Roman" w:hAnsi="Times New Roman" w:cs="Times New Roman"/>
          <w:sz w:val="26"/>
          <w:szCs w:val="26"/>
          <w:lang w:eastAsia="ru-RU"/>
        </w:rPr>
        <w:t>Про реконструкцію Київського міського полового будинку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5 під Перинатальний центр з будівництвом приватного медичного закладу на просп. Червонозоряному, 2</w:t>
      </w:r>
      <w:r w:rsidRPr="00A06C8B">
        <w:rPr>
          <w:rFonts w:ascii="Times New Roman" w:eastAsia="Times New Roman" w:hAnsi="Times New Roman" w:cs="Times New Roman"/>
          <w:sz w:val="26"/>
          <w:szCs w:val="26"/>
          <w:lang w:eastAsia="ru-RU"/>
        </w:rPr>
        <w:t>»</w:t>
      </w:r>
      <w:r w:rsidR="00B67E25"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з орієнтовним обсягом інвестицій – 78</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7</w:t>
      </w:r>
      <w:r w:rsidRPr="00A06C8B">
        <w:rPr>
          <w:rFonts w:ascii="Times New Roman" w:eastAsia="Times New Roman" w:hAnsi="Times New Roman" w:cs="Times New Roman"/>
          <w:sz w:val="26"/>
          <w:szCs w:val="26"/>
          <w:lang w:eastAsia="ru-RU"/>
        </w:rPr>
        <w:t>7</w:t>
      </w:r>
      <w:r w:rsidR="000A7410" w:rsidRPr="00A06C8B">
        <w:rPr>
          <w:rFonts w:ascii="Times New Roman" w:eastAsia="Times New Roman" w:hAnsi="Times New Roman" w:cs="Times New Roman"/>
          <w:sz w:val="26"/>
          <w:szCs w:val="26"/>
          <w:lang w:eastAsia="ru-RU"/>
        </w:rPr>
        <w:t xml:space="preserve"> млн грн (з урахуванням ПДВ); </w:t>
      </w:r>
    </w:p>
    <w:p w:rsidR="000A7410"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23.09.2016 № 050-13/і/160 «</w:t>
      </w:r>
      <w:r w:rsidR="000A7410" w:rsidRPr="00A06C8B">
        <w:rPr>
          <w:rFonts w:ascii="Times New Roman" w:eastAsia="Times New Roman" w:hAnsi="Times New Roman" w:cs="Times New Roman"/>
          <w:sz w:val="26"/>
          <w:szCs w:val="26"/>
          <w:lang w:eastAsia="ru-RU"/>
        </w:rPr>
        <w:t>Про будівництво медичного центру за рахунок площ Київської міської клінічної лікарні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14 на вул.</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Зоологічній, 3 у Шевченківському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з орієнтовним обсягом інвестицій – 173,99</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млн грн (з урахуванням ПДВ), у тому числі даним договором передбачені кошти у сумі 13,60 млн грн на зміцнення матеріально-технічної бази Київської міської туберкульозної лікарні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2</w:t>
      </w:r>
      <w:r w:rsidRPr="00A06C8B">
        <w:rPr>
          <w:rFonts w:ascii="Times New Roman" w:eastAsia="Times New Roman" w:hAnsi="Times New Roman" w:cs="Times New Roman"/>
          <w:sz w:val="26"/>
          <w:szCs w:val="26"/>
          <w:lang w:eastAsia="ru-RU"/>
        </w:rPr>
        <w:t>;</w:t>
      </w:r>
    </w:p>
    <w:p w:rsidR="00A06C8B" w:rsidRDefault="00A06C8B" w:rsidP="00A06C8B">
      <w:pPr>
        <w:pStyle w:val="af2"/>
        <w:widowControl w:val="0"/>
        <w:tabs>
          <w:tab w:val="left" w:pos="993"/>
        </w:tabs>
        <w:overflowPunct w:val="0"/>
        <w:autoSpaceDE w:val="0"/>
        <w:autoSpaceDN w:val="0"/>
        <w:adjustRightInd w:val="0"/>
        <w:spacing w:after="0"/>
        <w:ind w:left="1276"/>
        <w:jc w:val="both"/>
        <w:textAlignment w:val="baseline"/>
        <w:rPr>
          <w:rFonts w:ascii="Times New Roman" w:eastAsia="Times New Roman" w:hAnsi="Times New Roman" w:cs="Times New Roman"/>
          <w:sz w:val="26"/>
          <w:szCs w:val="26"/>
          <w:lang w:eastAsia="ru-RU"/>
        </w:rPr>
      </w:pPr>
    </w:p>
    <w:p w:rsidR="00A06C8B" w:rsidRPr="00A06C8B" w:rsidRDefault="00A06C8B" w:rsidP="00A06C8B">
      <w:pPr>
        <w:pStyle w:val="af2"/>
        <w:widowControl w:val="0"/>
        <w:tabs>
          <w:tab w:val="left" w:pos="993"/>
        </w:tabs>
        <w:overflowPunct w:val="0"/>
        <w:autoSpaceDE w:val="0"/>
        <w:autoSpaceDN w:val="0"/>
        <w:adjustRightInd w:val="0"/>
        <w:spacing w:after="0"/>
        <w:ind w:left="1276"/>
        <w:jc w:val="both"/>
        <w:textAlignment w:val="baseline"/>
        <w:rPr>
          <w:rFonts w:ascii="Times New Roman" w:eastAsia="Times New Roman" w:hAnsi="Times New Roman" w:cs="Times New Roman"/>
          <w:sz w:val="26"/>
          <w:szCs w:val="26"/>
          <w:lang w:eastAsia="ru-RU"/>
        </w:rPr>
      </w:pPr>
    </w:p>
    <w:p w:rsidR="000A7410" w:rsidRPr="00A06C8B" w:rsidRDefault="00327F8A"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w:t>
      </w:r>
      <w:r w:rsidR="000A7410" w:rsidRPr="00A06C8B">
        <w:rPr>
          <w:rFonts w:ascii="Times New Roman" w:eastAsia="Times New Roman" w:hAnsi="Times New Roman" w:cs="Times New Roman"/>
          <w:sz w:val="26"/>
          <w:szCs w:val="26"/>
          <w:lang w:eastAsia="ru-RU"/>
        </w:rPr>
        <w:t>Рекреаційна інфраструктура»:</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4 інвестиційні договори:</w:t>
      </w:r>
    </w:p>
    <w:p w:rsidR="000A7410" w:rsidRPr="00A06C8B" w:rsidRDefault="00B67E25"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12.03.2015 № 050-13/і/150 «</w:t>
      </w:r>
      <w:r w:rsidR="000A7410" w:rsidRPr="00A06C8B">
        <w:rPr>
          <w:rFonts w:ascii="Times New Roman" w:eastAsia="Times New Roman" w:hAnsi="Times New Roman" w:cs="Times New Roman"/>
          <w:sz w:val="26"/>
          <w:szCs w:val="26"/>
          <w:lang w:eastAsia="ru-RU"/>
        </w:rPr>
        <w:t>Про облаштування спортивної бази для пляжного футболу, футболу та інших видів спорту на території пляжу «Венеція» острова Долобецький у Дніпровському районі м. Києва</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14,35 млн грн (з урахуванням ПДВ);</w:t>
      </w:r>
    </w:p>
    <w:p w:rsidR="000A7410" w:rsidRPr="00A06C8B"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08.06.2015 № 050-13/і/153 «</w:t>
      </w:r>
      <w:r w:rsidR="000A7410" w:rsidRPr="00A06C8B">
        <w:rPr>
          <w:rFonts w:ascii="Times New Roman" w:eastAsia="Times New Roman" w:hAnsi="Times New Roman" w:cs="Times New Roman"/>
          <w:sz w:val="26"/>
          <w:szCs w:val="26"/>
          <w:lang w:eastAsia="ru-RU"/>
        </w:rPr>
        <w:t>Про створення сучасної зони відпочинку з пляжного баскетболу на об'єкті «Венеція» на острові Долобецький у Дніпровському районі м. Києва</w:t>
      </w:r>
      <w:r w:rsidR="00B67E25"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0,92</w:t>
      </w:r>
      <w:r w:rsidR="00B67E25"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млн грн (з урахуванням ПДВ);</w:t>
      </w:r>
    </w:p>
    <w:p w:rsidR="000A7410" w:rsidRPr="00A06C8B" w:rsidRDefault="00B67E25"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30.10.2015 №</w:t>
      </w:r>
      <w:r w:rsidR="009F09CC"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050-13/і/155 «</w:t>
      </w:r>
      <w:r w:rsidR="000A7410" w:rsidRPr="00A06C8B">
        <w:rPr>
          <w:rFonts w:ascii="Times New Roman" w:eastAsia="Times New Roman" w:hAnsi="Times New Roman" w:cs="Times New Roman"/>
          <w:sz w:val="26"/>
          <w:szCs w:val="26"/>
          <w:lang w:eastAsia="ru-RU"/>
        </w:rPr>
        <w:t xml:space="preserve">Про облаштування спортивного парку на території парку культури і відпочинку </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Дружби народів</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у Деснянському районі м. Києва</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23,69 млн грн</w:t>
      </w:r>
      <w:r w:rsidRPr="00A06C8B">
        <w:rPr>
          <w:rFonts w:ascii="Times New Roman" w:eastAsia="Times New Roman" w:hAnsi="Times New Roman" w:cs="Times New Roman"/>
          <w:sz w:val="26"/>
          <w:szCs w:val="26"/>
          <w:lang w:eastAsia="ru-RU"/>
        </w:rPr>
        <w:t xml:space="preserve"> (з </w:t>
      </w:r>
      <w:r w:rsidR="000A7410" w:rsidRPr="00A06C8B">
        <w:rPr>
          <w:rFonts w:ascii="Times New Roman" w:eastAsia="Times New Roman" w:hAnsi="Times New Roman" w:cs="Times New Roman"/>
          <w:sz w:val="26"/>
          <w:szCs w:val="26"/>
          <w:lang w:eastAsia="ru-RU"/>
        </w:rPr>
        <w:t>урахуванням ПДВ);</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30.12.2016 № 050-13/і/162</w:t>
      </w:r>
      <w:r w:rsidR="000A7410" w:rsidRPr="00A06C8B">
        <w:rPr>
          <w:rFonts w:ascii="Times New Roman" w:eastAsia="Times New Roman" w:hAnsi="Times New Roman" w:cs="Times New Roman"/>
          <w:sz w:val="26"/>
          <w:szCs w:val="26"/>
          <w:lang w:eastAsia="ru-RU"/>
        </w:rPr>
        <w:t>Про облаштування мотузкового парку на території регіонального ландшафтного парку «Партизанська слава» (), з орієнтовним обсягом інвестицій – 1,40 млн грн (з урахуванням ПДВ), у тому числі даним договором передбачені щомісячні платежі протягом 10</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років у розмірі 10 000,00 грн на утримання та розвиток території регіонального ландшафтного парку «Партизанська слава» та кошти у сумі 500 000,00 грн на на благоустрій регіонального ландшафтного парку «Партизанська слава»</w:t>
      </w:r>
      <w:r w:rsidRPr="00A06C8B">
        <w:rPr>
          <w:rFonts w:ascii="Times New Roman" w:eastAsia="Times New Roman" w:hAnsi="Times New Roman" w:cs="Times New Roman"/>
          <w:sz w:val="26"/>
          <w:szCs w:val="26"/>
          <w:lang w:eastAsia="ru-RU"/>
        </w:rPr>
        <w:t>;</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«Спорт та відпочинок»: </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27.06.2017 № 050-13/і/165 «</w:t>
      </w:r>
      <w:r w:rsidR="000A7410" w:rsidRPr="00A06C8B">
        <w:rPr>
          <w:rFonts w:ascii="Times New Roman" w:eastAsia="Times New Roman" w:hAnsi="Times New Roman" w:cs="Times New Roman"/>
          <w:sz w:val="26"/>
          <w:szCs w:val="26"/>
          <w:lang w:eastAsia="ru-RU"/>
        </w:rPr>
        <w:t>Будівництво спортивного комплексу на проспекті Генерала Ватутіна в Деснянському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273,04 млн грн (з урахуванням ПДВ);</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10.10.2017 № 050-13/і/166 «</w:t>
      </w:r>
      <w:r w:rsidR="000A7410" w:rsidRPr="00A06C8B">
        <w:rPr>
          <w:rFonts w:ascii="Times New Roman" w:eastAsia="Times New Roman" w:hAnsi="Times New Roman" w:cs="Times New Roman"/>
          <w:sz w:val="26"/>
          <w:szCs w:val="26"/>
          <w:lang w:eastAsia="ru-RU"/>
        </w:rPr>
        <w:t>Про облаштування футбольного поля із штучного покриття та супутньою інфраструктурою ліцею «Голосіївський» № 241 міста Києва на вул. Голосіївській, 12 у Голосіївському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3,61 млн грн (з урахуванням ПДВ); внесок на створення соціальної та інженерно-транспортної і</w:t>
      </w:r>
      <w:r w:rsidRPr="00A06C8B">
        <w:rPr>
          <w:rFonts w:ascii="Times New Roman" w:eastAsia="Times New Roman" w:hAnsi="Times New Roman" w:cs="Times New Roman"/>
          <w:sz w:val="26"/>
          <w:szCs w:val="26"/>
          <w:lang w:eastAsia="ru-RU"/>
        </w:rPr>
        <w:t>нфраструктури – 150 394,75 грн);</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«Інформаційні технології та зв’язок»:</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інвестиційний</w:t>
      </w:r>
      <w:r w:rsidR="009F09CC" w:rsidRPr="00A06C8B">
        <w:rPr>
          <w:rFonts w:ascii="Times New Roman" w:eastAsia="Times New Roman" w:hAnsi="Times New Roman"/>
          <w:sz w:val="26"/>
          <w:szCs w:val="26"/>
          <w:lang w:eastAsia="ru-RU"/>
        </w:rPr>
        <w:t xml:space="preserve"> договір від 25.12.2015 № 050-13/і/158 «</w:t>
      </w:r>
      <w:r w:rsidRPr="00A06C8B">
        <w:rPr>
          <w:rFonts w:ascii="Times New Roman" w:eastAsia="Times New Roman" w:hAnsi="Times New Roman"/>
          <w:sz w:val="26"/>
          <w:szCs w:val="26"/>
          <w:lang w:eastAsia="ru-RU"/>
        </w:rPr>
        <w:t>Про будівництво Wi-Fi мережі в комунальних закладах охорони здоров’я територіальної громади міста Києва для надання послуги доступу до мережі Інтернет</w:t>
      </w:r>
      <w:r w:rsidR="009F09C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з орієнтовним обсягом інвестицій – 35,76 млн грн (з урахуванням ПДВ);</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«Реклама»:</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інвестиційний</w:t>
      </w:r>
      <w:r w:rsidR="009F09CC" w:rsidRPr="00A06C8B">
        <w:rPr>
          <w:rFonts w:ascii="Times New Roman" w:eastAsia="Times New Roman" w:hAnsi="Times New Roman"/>
          <w:sz w:val="26"/>
          <w:szCs w:val="26"/>
          <w:lang w:eastAsia="ru-RU"/>
        </w:rPr>
        <w:t xml:space="preserve"> договір від 25.12.2015 № 050-13/і/159 «Про облаштування місць для розміщення реклами на території, спорудах, зовнішніх та внутрішніх поверхнях рухомого складу, що знаходяться на балансі комунального підприємства «Київський метрополітен», з орієнтовним обсягом інвестицій – 13,06 млн грн (з урахуванням ПДВ);</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«Об’єкти інженерно-транспортної інфраструктури»: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30.10.2015 № 050-13/і/156 «</w:t>
      </w:r>
      <w:r w:rsidR="000A7410" w:rsidRPr="00A06C8B">
        <w:rPr>
          <w:rFonts w:ascii="Times New Roman" w:eastAsia="Times New Roman" w:hAnsi="Times New Roman" w:cs="Times New Roman"/>
          <w:sz w:val="26"/>
          <w:szCs w:val="26"/>
          <w:lang w:eastAsia="ru-RU"/>
        </w:rPr>
        <w:t xml:space="preserve">Про реконструкцію підземного </w:t>
      </w:r>
      <w:r w:rsidR="000A7410" w:rsidRPr="00A06C8B">
        <w:rPr>
          <w:rFonts w:ascii="Times New Roman" w:eastAsia="Times New Roman" w:hAnsi="Times New Roman" w:cs="Times New Roman"/>
          <w:sz w:val="26"/>
          <w:szCs w:val="26"/>
          <w:lang w:eastAsia="ru-RU"/>
        </w:rPr>
        <w:lastRenderedPageBreak/>
        <w:t>пішохідного переходу на примиканні вул. Б. Хмельницького до вул.</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Хрещатик з влаштуванням додаткового входу до Центрального універмагу</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14,85 млн грн (з урахуванням ПДВ);</w:t>
      </w:r>
    </w:p>
    <w:p w:rsidR="00F5179A"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25.04.2017 № 050-13/і/163 «</w:t>
      </w:r>
      <w:r w:rsidR="000A7410" w:rsidRPr="00A06C8B">
        <w:rPr>
          <w:rFonts w:ascii="Times New Roman" w:eastAsia="Times New Roman" w:hAnsi="Times New Roman" w:cs="Times New Roman"/>
          <w:sz w:val="26"/>
          <w:szCs w:val="26"/>
          <w:lang w:eastAsia="ru-RU"/>
        </w:rPr>
        <w:t>Про облаштування підземного пішохідного переходу між вулицями Костьольною, Софіївською та Майданом Незалежності в Шевченківському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4,4 млн грн (з урахуванням ПДВ).</w:t>
      </w: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8"/>
          <w:szCs w:val="26"/>
          <w:lang w:eastAsia="ru-RU"/>
        </w:rPr>
      </w:pP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Капітальні інвестицій</w:t>
      </w: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Аналізуючи </w:t>
      </w:r>
      <w:r w:rsidR="00BF2872" w:rsidRPr="00A06C8B">
        <w:rPr>
          <w:rFonts w:ascii="Times New Roman" w:eastAsia="Times New Roman" w:hAnsi="Times New Roman"/>
          <w:sz w:val="26"/>
          <w:szCs w:val="26"/>
          <w:lang w:eastAsia="ru-RU"/>
        </w:rPr>
        <w:t>наявні</w:t>
      </w:r>
      <w:r w:rsidRPr="00A06C8B">
        <w:rPr>
          <w:rFonts w:ascii="Times New Roman" w:eastAsia="Times New Roman" w:hAnsi="Times New Roman"/>
          <w:sz w:val="26"/>
          <w:szCs w:val="26"/>
          <w:lang w:eastAsia="ru-RU"/>
        </w:rPr>
        <w:t xml:space="preserve"> статистичні дані щодо капітальних інвестицій за 3</w:t>
      </w:r>
      <w:r w:rsidR="00BF2872"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останні роки</w:t>
      </w:r>
      <w:r w:rsidR="00542164"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слід відмити позитивну тенденцію до нарощення</w:t>
      </w:r>
      <w:r w:rsidR="008B6CBF" w:rsidRPr="00A06C8B">
        <w:rPr>
          <w:rFonts w:ascii="Times New Roman" w:eastAsia="Times New Roman" w:hAnsi="Times New Roman"/>
          <w:sz w:val="26"/>
          <w:szCs w:val="26"/>
          <w:lang w:eastAsia="ru-RU"/>
        </w:rPr>
        <w:t xml:space="preserve"> обсягів капітальних інвестицій.</w:t>
      </w:r>
    </w:p>
    <w:p w:rsidR="00AF18EF"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hAnsi="Times New Roman"/>
          <w:sz w:val="26"/>
          <w:szCs w:val="26"/>
        </w:rPr>
        <w:t>Таблиця</w:t>
      </w:r>
      <w:r w:rsidR="00C406DE" w:rsidRPr="00A06C8B">
        <w:rPr>
          <w:rFonts w:ascii="Times New Roman" w:hAnsi="Times New Roman"/>
          <w:sz w:val="26"/>
          <w:szCs w:val="26"/>
        </w:rPr>
        <w:t xml:space="preserve"> </w:t>
      </w:r>
      <w:r w:rsidR="00D81A59" w:rsidRPr="00A06C8B">
        <w:rPr>
          <w:rFonts w:ascii="Times New Roman" w:hAnsi="Times New Roman"/>
          <w:sz w:val="26"/>
          <w:szCs w:val="26"/>
        </w:rPr>
        <w:t>20</w:t>
      </w:r>
    </w:p>
    <w:p w:rsidR="00AF18EF" w:rsidRPr="00A06C8B" w:rsidRDefault="00AF18EF"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Капітальні інвестиції за джерелами фінансування </w:t>
      </w:r>
    </w:p>
    <w:p w:rsidR="00AF18EF" w:rsidRPr="00A06C8B" w:rsidRDefault="00AF18EF"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січень-вересень 201</w:t>
      </w:r>
      <w:r w:rsidR="008B6CB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8B6CBF"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років</w:t>
      </w:r>
      <w:r w:rsidR="008B6CBF" w:rsidRPr="00A06C8B">
        <w:rPr>
          <w:rStyle w:val="ab"/>
          <w:rFonts w:ascii="Times New Roman" w:eastAsia="Times New Roman" w:hAnsi="Times New Roman"/>
          <w:sz w:val="26"/>
          <w:szCs w:val="26"/>
          <w:lang w:eastAsia="ru-RU"/>
        </w:rPr>
        <w:footnoteReference w:id="19"/>
      </w:r>
    </w:p>
    <w:p w:rsidR="00AF18EF" w:rsidRPr="00A06C8B" w:rsidRDefault="00D81A59" w:rsidP="00DC568C">
      <w:pPr>
        <w:pStyle w:val="af2"/>
        <w:widowControl w:val="0"/>
        <w:tabs>
          <w:tab w:val="left" w:pos="3626"/>
        </w:tabs>
        <w:spacing w:after="0"/>
        <w:ind w:left="0"/>
        <w:jc w:val="right"/>
        <w:rPr>
          <w:rFonts w:ascii="Times New Roman" w:hAnsi="Times New Roman" w:cs="Times New Roman"/>
          <w:sz w:val="16"/>
          <w:szCs w:val="16"/>
        </w:rPr>
      </w:pPr>
      <w:r w:rsidRPr="00A06C8B">
        <w:rPr>
          <w:rFonts w:ascii="Times New Roman" w:eastAsia="Times New Roman" w:hAnsi="Times New Roman" w:cs="Times New Roman"/>
          <w:sz w:val="26"/>
          <w:szCs w:val="26"/>
          <w:lang w:eastAsia="ru-RU"/>
        </w:rPr>
        <w:t>(млн 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417"/>
      </w:tblGrid>
      <w:tr w:rsidR="008B6CBF" w:rsidRPr="00A06C8B" w:rsidTr="008B6CBF">
        <w:tc>
          <w:tcPr>
            <w:tcW w:w="5495" w:type="dxa"/>
            <w:vAlign w:val="center"/>
          </w:tcPr>
          <w:p w:rsidR="008B6CBF" w:rsidRPr="00A06C8B" w:rsidRDefault="008B6CBF" w:rsidP="008B6CBF">
            <w:pPr>
              <w:pStyle w:val="1"/>
              <w:spacing w:before="0" w:beforeAutospacing="0" w:after="0" w:afterAutospacing="0"/>
              <w:jc w:val="center"/>
              <w:rPr>
                <w:b w:val="0"/>
                <w:sz w:val="26"/>
                <w:szCs w:val="26"/>
              </w:rPr>
            </w:pPr>
            <w:r w:rsidRPr="00A06C8B">
              <w:rPr>
                <w:b w:val="0"/>
                <w:sz w:val="26"/>
                <w:szCs w:val="26"/>
              </w:rPr>
              <w:t>Показник</w:t>
            </w:r>
          </w:p>
        </w:tc>
        <w:tc>
          <w:tcPr>
            <w:tcW w:w="1417"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2015 року</w:t>
            </w:r>
          </w:p>
        </w:tc>
        <w:tc>
          <w:tcPr>
            <w:tcW w:w="1418"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2016 року</w:t>
            </w:r>
          </w:p>
        </w:tc>
        <w:tc>
          <w:tcPr>
            <w:tcW w:w="1417"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2017 року</w:t>
            </w:r>
          </w:p>
        </w:tc>
      </w:tr>
      <w:tr w:rsidR="008B6CBF" w:rsidRPr="00A06C8B" w:rsidTr="00525A50">
        <w:tc>
          <w:tcPr>
            <w:tcW w:w="5495" w:type="dxa"/>
          </w:tcPr>
          <w:p w:rsidR="008B6CBF" w:rsidRPr="00A06C8B" w:rsidRDefault="008B6CBF" w:rsidP="008B6CBF">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Капітальні інвестиції, всього</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56 175</w:t>
            </w:r>
          </w:p>
        </w:tc>
        <w:tc>
          <w:tcPr>
            <w:tcW w:w="1418"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58 406</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76 710</w:t>
            </w:r>
          </w:p>
        </w:tc>
      </w:tr>
      <w:tr w:rsidR="008B6CBF" w:rsidRPr="00A06C8B" w:rsidTr="00525A50">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у т.ч. за рахунок:</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c>
          <w:tcPr>
            <w:tcW w:w="1418"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державного бюджету</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685</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1 013</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2 514</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місцевих бюджетів</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769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1 418</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3 077</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власних коштів підприємств та організацій</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38 300</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45 238</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60 251</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кредитів банків та інших позик</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9 283</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5 572</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5 012</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іноземних інвесторів</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2 289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276</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334</w:t>
            </w:r>
          </w:p>
        </w:tc>
      </w:tr>
      <w:tr w:rsidR="008B6CBF" w:rsidRPr="00A06C8B" w:rsidTr="00BF586B">
        <w:trPr>
          <w:trHeight w:val="70"/>
        </w:trPr>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населення на будівництво житла</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3 330</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3 747</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3 911</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інших джерел фінансування</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1 519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1 142</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1 611</w:t>
            </w:r>
          </w:p>
        </w:tc>
      </w:tr>
    </w:tbl>
    <w:p w:rsidR="00A04F2A" w:rsidRPr="00A06C8B" w:rsidRDefault="00A04F2A" w:rsidP="00DC568C">
      <w:pPr>
        <w:pStyle w:val="af2"/>
        <w:widowControl w:val="0"/>
        <w:tabs>
          <w:tab w:val="left" w:pos="3626"/>
        </w:tabs>
        <w:spacing w:after="0"/>
        <w:ind w:left="0" w:firstLine="567"/>
        <w:jc w:val="both"/>
        <w:rPr>
          <w:rFonts w:ascii="Times New Roman" w:hAnsi="Times New Roman" w:cs="Times New Roman"/>
          <w:sz w:val="24"/>
          <w:szCs w:val="16"/>
        </w:rPr>
      </w:pPr>
    </w:p>
    <w:p w:rsidR="008B6CBF"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січні – вересні 2017 року освоєно 76 709,5 млн грн капітальних інвестицій, що на 22,5 % більше від обсягу капітальних інвестицій за відповідний період попереднього року.</w:t>
      </w:r>
    </w:p>
    <w:p w:rsidR="008B6CBF"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 джерелом фінансування капітальних інвестицій у січні-вересні 2017 року були власні кошти підприємств та організацій, за рахунок яких освоєно 78,6% загального обсягу капітальних інвестицій. Частка залучених та запозичених коштів, а саме кредитів банків і коштів іноземних інвесторів, становила близько 7%, за рахунок державного та місцевих бюджетів освоєно 7,3%.</w:t>
      </w:r>
    </w:p>
    <w:p w:rsidR="00717B6D"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капітальних інвестицій у січні-вересні 2017 року в розрахунку на одну особу населення становив  26 682,9 грн, що на 6 232,3 грн або на 30,5% більше показника у відповідному періоді попереднього року (20 450,6 грн)</w:t>
      </w:r>
      <w:r w:rsidR="00717B6D" w:rsidRPr="00A06C8B">
        <w:rPr>
          <w:rFonts w:ascii="Times New Roman" w:eastAsia="Times New Roman" w:hAnsi="Times New Roman"/>
          <w:sz w:val="26"/>
          <w:szCs w:val="26"/>
          <w:lang w:eastAsia="ru-RU"/>
        </w:rPr>
        <w:t>.</w:t>
      </w: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717B6D" w:rsidRPr="00A06C8B" w:rsidRDefault="00592CBA" w:rsidP="00592CBA">
      <w:pPr>
        <w:pStyle w:val="af2"/>
        <w:widowControl w:val="0"/>
        <w:tabs>
          <w:tab w:val="left" w:pos="3626"/>
        </w:tabs>
        <w:spacing w:after="0"/>
        <w:ind w:left="0" w:firstLine="567"/>
        <w:jc w:val="right"/>
        <w:rPr>
          <w:rFonts w:ascii="Times New Roman" w:hAnsi="Times New Roman" w:cs="Times New Roman"/>
          <w:sz w:val="16"/>
          <w:szCs w:val="16"/>
        </w:rPr>
      </w:pPr>
      <w:r w:rsidRPr="00A06C8B">
        <w:rPr>
          <w:rFonts w:ascii="Times New Roman" w:hAnsi="Times New Roman" w:cs="Times New Roman"/>
          <w:sz w:val="26"/>
          <w:szCs w:val="26"/>
        </w:rPr>
        <w:lastRenderedPageBreak/>
        <w:t>Таблиця</w:t>
      </w:r>
      <w:r w:rsidR="00C406DE" w:rsidRPr="00A06C8B">
        <w:rPr>
          <w:rFonts w:ascii="Times New Roman" w:hAnsi="Times New Roman" w:cs="Times New Roman"/>
          <w:sz w:val="26"/>
          <w:szCs w:val="26"/>
        </w:rPr>
        <w:t xml:space="preserve"> </w:t>
      </w:r>
      <w:r w:rsidR="00D81A59" w:rsidRPr="00A06C8B">
        <w:rPr>
          <w:rFonts w:ascii="Times New Roman" w:hAnsi="Times New Roman" w:cs="Times New Roman"/>
          <w:sz w:val="26"/>
          <w:szCs w:val="26"/>
        </w:rPr>
        <w:t>21</w:t>
      </w:r>
    </w:p>
    <w:p w:rsidR="00717B6D" w:rsidRPr="00A06C8B" w:rsidRDefault="00717B6D" w:rsidP="00DC568C">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 xml:space="preserve">Капітальні інвестиції за основними видами економічної діяльності </w:t>
      </w:r>
      <w:r w:rsidR="00520864" w:rsidRPr="00A06C8B">
        <w:rPr>
          <w:rFonts w:ascii="Times New Roman" w:hAnsi="Times New Roman" w:cs="Times New Roman"/>
          <w:sz w:val="26"/>
          <w:szCs w:val="26"/>
        </w:rPr>
        <w:br/>
      </w:r>
      <w:r w:rsidRPr="00A06C8B">
        <w:rPr>
          <w:rFonts w:ascii="Times New Roman" w:hAnsi="Times New Roman" w:cs="Times New Roman"/>
          <w:sz w:val="26"/>
          <w:szCs w:val="26"/>
        </w:rPr>
        <w:t>за січень-вересень 201</w:t>
      </w:r>
      <w:r w:rsidR="008B6CBF" w:rsidRPr="00A06C8B">
        <w:rPr>
          <w:rFonts w:ascii="Times New Roman" w:hAnsi="Times New Roman" w:cs="Times New Roman"/>
          <w:sz w:val="26"/>
          <w:szCs w:val="26"/>
        </w:rPr>
        <w:t>5</w:t>
      </w:r>
      <w:r w:rsidRPr="00A06C8B">
        <w:rPr>
          <w:rFonts w:ascii="Times New Roman" w:hAnsi="Times New Roman" w:cs="Times New Roman"/>
          <w:sz w:val="26"/>
          <w:szCs w:val="26"/>
        </w:rPr>
        <w:t>-201</w:t>
      </w:r>
      <w:r w:rsidR="008B6CBF" w:rsidRPr="00A06C8B">
        <w:rPr>
          <w:rFonts w:ascii="Times New Roman" w:hAnsi="Times New Roman" w:cs="Times New Roman"/>
          <w:sz w:val="26"/>
          <w:szCs w:val="26"/>
        </w:rPr>
        <w:t>7</w:t>
      </w:r>
      <w:r w:rsidR="00D81A59" w:rsidRPr="00A06C8B">
        <w:rPr>
          <w:rFonts w:ascii="Times New Roman" w:hAnsi="Times New Roman" w:cs="Times New Roman"/>
          <w:sz w:val="26"/>
          <w:szCs w:val="26"/>
        </w:rPr>
        <w:t xml:space="preserve"> років</w:t>
      </w:r>
    </w:p>
    <w:p w:rsidR="00520864" w:rsidRPr="00A06C8B" w:rsidRDefault="00D81A59" w:rsidP="00DC568C">
      <w:pPr>
        <w:pStyle w:val="af2"/>
        <w:widowControl w:val="0"/>
        <w:tabs>
          <w:tab w:val="left" w:pos="3626"/>
        </w:tabs>
        <w:spacing w:after="0"/>
        <w:ind w:left="0" w:firstLine="567"/>
        <w:jc w:val="right"/>
        <w:rPr>
          <w:rFonts w:ascii="Times New Roman" w:hAnsi="Times New Roman" w:cs="Times New Roman"/>
          <w:sz w:val="16"/>
          <w:szCs w:val="16"/>
        </w:rPr>
      </w:pPr>
      <w:r w:rsidRPr="00A06C8B">
        <w:rPr>
          <w:rFonts w:ascii="Times New Roman" w:hAnsi="Times New Roman" w:cs="Times New Roman"/>
          <w:sz w:val="26"/>
          <w:szCs w:val="26"/>
        </w:rPr>
        <w:t>(млн грн)</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466"/>
      </w:tblGrid>
      <w:tr w:rsidR="00717B6D" w:rsidRPr="00A06C8B" w:rsidTr="00525A50">
        <w:tc>
          <w:tcPr>
            <w:tcW w:w="5495" w:type="dxa"/>
            <w:vAlign w:val="center"/>
          </w:tcPr>
          <w:p w:rsidR="00717B6D" w:rsidRPr="00A06C8B" w:rsidRDefault="00717B6D" w:rsidP="00DC568C">
            <w:pPr>
              <w:pStyle w:val="1"/>
              <w:spacing w:before="0" w:beforeAutospacing="0" w:after="0" w:afterAutospacing="0"/>
              <w:ind w:right="-103"/>
              <w:jc w:val="center"/>
              <w:rPr>
                <w:b w:val="0"/>
                <w:sz w:val="26"/>
                <w:szCs w:val="26"/>
              </w:rPr>
            </w:pPr>
            <w:r w:rsidRPr="00A06C8B">
              <w:rPr>
                <w:b w:val="0"/>
                <w:sz w:val="26"/>
                <w:szCs w:val="26"/>
              </w:rPr>
              <w:t>Показник</w:t>
            </w:r>
          </w:p>
        </w:tc>
        <w:tc>
          <w:tcPr>
            <w:tcW w:w="1417"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5</w:t>
            </w:r>
            <w:r w:rsidRPr="00A06C8B">
              <w:rPr>
                <w:rFonts w:ascii="Times New Roman" w:hAnsi="Times New Roman"/>
                <w:sz w:val="26"/>
                <w:szCs w:val="26"/>
              </w:rPr>
              <w:t xml:space="preserve"> року</w:t>
            </w:r>
          </w:p>
        </w:tc>
        <w:tc>
          <w:tcPr>
            <w:tcW w:w="1418"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6</w:t>
            </w:r>
            <w:r w:rsidRPr="00A06C8B">
              <w:rPr>
                <w:rFonts w:ascii="Times New Roman" w:hAnsi="Times New Roman"/>
                <w:sz w:val="26"/>
                <w:szCs w:val="26"/>
              </w:rPr>
              <w:t xml:space="preserve"> року</w:t>
            </w:r>
          </w:p>
        </w:tc>
        <w:tc>
          <w:tcPr>
            <w:tcW w:w="1466"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7</w:t>
            </w:r>
            <w:r w:rsidRPr="00A06C8B">
              <w:rPr>
                <w:rFonts w:ascii="Times New Roman" w:hAnsi="Times New Roman"/>
                <w:sz w:val="26"/>
                <w:szCs w:val="26"/>
              </w:rPr>
              <w:t xml:space="preserve"> року</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Капітальні інвестиції, всього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56 175</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58 406</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76 709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Сільське, лісове та рибне господарство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267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409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719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Промисловість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14 696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17 204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21 270</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Будівництво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7 363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7 654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8 189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Оптова та роздрібна торгівля; ремонт автотранспортних засобів і мотоциклів</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5 671</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6 129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7 895</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Транспорт, складське господарство, поштова та кур’єрська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3 584</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6 831</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10 705</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Інформація та телекомунікація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16 503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7 415</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9 898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Фінансова та страхова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2 963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3 140</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4 513</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Операції з нерухомим майном</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1 593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4 222</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3 998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Професійна, наукова та технічна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1 098</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1 447</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2 624</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Діяльність у сфері адміністративного та допоміжного обслуговування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730</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1 542</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3 062</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Державне управління й оборона; обов’язкове соціальне страхування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593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947</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1 338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 xml:space="preserve">Освіта </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157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259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547</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 xml:space="preserve">Охорона здоров’я </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360</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774</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Мистецтво, спорт, розваги та відпочинок</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556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256</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558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Надання інших видів послуг</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93</w:t>
            </w:r>
          </w:p>
        </w:tc>
      </w:tr>
    </w:tbl>
    <w:p w:rsidR="00A04F2A" w:rsidRPr="00A06C8B" w:rsidRDefault="00A04F2A" w:rsidP="00DC568C">
      <w:pPr>
        <w:pStyle w:val="a4"/>
        <w:spacing w:before="0" w:beforeAutospacing="0" w:after="0" w:afterAutospacing="0"/>
        <w:ind w:firstLine="567"/>
        <w:jc w:val="both"/>
        <w:rPr>
          <w:rFonts w:ascii="Times New Roman" w:hAnsi="Times New Roman" w:cs="Times New Roman"/>
          <w:sz w:val="16"/>
          <w:szCs w:val="16"/>
          <w:lang w:val="uk-UA"/>
        </w:rPr>
      </w:pPr>
    </w:p>
    <w:p w:rsidR="006B33D9" w:rsidRPr="00A06C8B" w:rsidRDefault="00542164" w:rsidP="006B33D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w:t>
      </w:r>
      <w:r w:rsidR="006B33D9" w:rsidRPr="00A06C8B">
        <w:rPr>
          <w:rFonts w:ascii="Times New Roman" w:eastAsia="Times New Roman" w:hAnsi="Times New Roman"/>
          <w:sz w:val="26"/>
          <w:szCs w:val="26"/>
          <w:lang w:eastAsia="ru-RU"/>
        </w:rPr>
        <w:t xml:space="preserve">айбільше капіталовкладень традиційно освоюється у промисловій, будівельній, торговельній, транспортній сферах, а також у сфері фінансової та страхової діяльності та операціях з нерухомим майном. </w:t>
      </w:r>
    </w:p>
    <w:p w:rsidR="008D3D1E" w:rsidRPr="00A06C8B" w:rsidRDefault="008D3D1E" w:rsidP="006B33D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8D3D1E" w:rsidRPr="00A06C8B" w:rsidRDefault="00DB0FE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8D3D1E" w:rsidRPr="00A06C8B">
        <w:rPr>
          <w:rFonts w:ascii="Times New Roman" w:eastAsia="Times New Roman" w:hAnsi="Times New Roman"/>
          <w:sz w:val="26"/>
          <w:szCs w:val="26"/>
          <w:lang w:eastAsia="ru-RU"/>
        </w:rPr>
        <w:t>ід Міністерства економічного розвитку і торгівлі України в робочому порядку отримано інформацію щодо формування певних стандартів роботи з інвесторами, у тому числі за допомогою представлення інформації про регіон (місто) у мережевих ресурсах (створення та забезпечення функціонування інвестиційних веб-порталів регіонів (міст)).</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економіки та інвестицій виконавчого органу Київської міської ради (Київської міської державної адміністрації) створено та забезпечено функціонування веб-порталу м. Києва InvestInKyiv (www.investinkyiv.gov.ua), головним завданням якого є інформування та надання доступу вітчизняним та зарубіжним інвесторам до актуальної інформації щодо інвестиційної діяльності м. Києва та інвестиційних проектів міста.</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зазначеному веб-порталі розміщується та постійно оновлюється детальна інформація (українською та англійською мовами) щодо інвестиційних проектів міста Києва (із зазначенням орієнтовних техніко-економічних показників, підготовки проектів (готується до конкурсу/конкурс оголошено), зазначенням сфер реалізації проектів, їх візуалізацією), публікуються оголошення про інвестиційні конкурси, </w:t>
      </w:r>
      <w:r w:rsidRPr="00A06C8B">
        <w:rPr>
          <w:rFonts w:ascii="Times New Roman" w:eastAsia="Times New Roman" w:hAnsi="Times New Roman"/>
          <w:sz w:val="26"/>
          <w:szCs w:val="26"/>
          <w:lang w:eastAsia="ru-RU"/>
        </w:rPr>
        <w:lastRenderedPageBreak/>
        <w:t xml:space="preserve">новини у сфері інвестиційної діяльності,  розміщуються проекти столичних підприємств, які потребують інвестицій, інформація, в тому числі мультимедійна презентація, проморолик щодо інвестиційної привабливості та економічного потенціалу Києва, передбачений зворотній зв'язок з інвесторами зв’язок. </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сьогодні Департаментом економіки та інвестицій виконавчого органу Київської міської ради (Київської міської державної адміністрації) проводиться робота щодо приведення веб-порталу InvestInKyiv у відповідність з рекомендаціями (стандартами) Міністерства економічного розвитку і торгівлі України, оновлення інформаційно-довідкових матеріалів щодо стану інвестиційної діяльності, інвестиційного та експортного потенціалу м. Києва, розробляється інвестиційна інтерактивна карта м. Києва.</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Після </w:t>
      </w:r>
      <w:r w:rsidR="00DB0FEE" w:rsidRPr="00A06C8B">
        <w:rPr>
          <w:rFonts w:ascii="Times New Roman" w:eastAsia="Times New Roman" w:hAnsi="Times New Roman"/>
          <w:sz w:val="26"/>
          <w:szCs w:val="26"/>
          <w:lang w:eastAsia="ru-RU"/>
        </w:rPr>
        <w:t>проведення організаційної роботи</w:t>
      </w:r>
      <w:r w:rsidRPr="00A06C8B">
        <w:rPr>
          <w:rFonts w:ascii="Times New Roman" w:eastAsia="Times New Roman" w:hAnsi="Times New Roman"/>
          <w:sz w:val="26"/>
          <w:szCs w:val="26"/>
          <w:lang w:eastAsia="ru-RU"/>
        </w:rPr>
        <w:t xml:space="preserve"> матеріали будуть структуровані у вигляді інвестиційного паспорту  м. Києва та розміщені на інвестиційному веб-порталі InvestInKyiv (</w:t>
      </w:r>
      <w:hyperlink r:id="rId11" w:history="1">
        <w:r w:rsidRPr="00A06C8B">
          <w:rPr>
            <w:rFonts w:ascii="Times New Roman" w:eastAsia="Times New Roman" w:hAnsi="Times New Roman"/>
            <w:sz w:val="26"/>
            <w:szCs w:val="26"/>
            <w:lang w:eastAsia="ru-RU"/>
          </w:rPr>
          <w:t>www.investinkyiv.gov.ua</w:t>
        </w:r>
      </w:hyperlink>
      <w:r w:rsidRPr="00A06C8B">
        <w:rPr>
          <w:rFonts w:ascii="Times New Roman" w:eastAsia="Times New Roman" w:hAnsi="Times New Roman"/>
          <w:sz w:val="26"/>
          <w:szCs w:val="26"/>
          <w:lang w:eastAsia="ru-RU"/>
        </w:rPr>
        <w:t>).</w:t>
      </w:r>
    </w:p>
    <w:p w:rsidR="00520864" w:rsidRPr="00A06C8B" w:rsidRDefault="00520864" w:rsidP="00DC568C">
      <w:pPr>
        <w:spacing w:after="0"/>
        <w:ind w:firstLine="567"/>
        <w:jc w:val="both"/>
        <w:rPr>
          <w:rFonts w:ascii="Times New Roman" w:hAnsi="Times New Roman"/>
          <w:sz w:val="16"/>
          <w:szCs w:val="16"/>
        </w:rPr>
      </w:pP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Житлове господарство</w:t>
      </w: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Важливим напрямом роботи галузі залишається необхідність реформування відносин у житловій сфері та створення неприбуткових організацій для управління та утримання житлового фонду.</w:t>
      </w: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щодо створення ефективного власника багатоквартирних будинків та будинків, оснащених побудинковими засобами обліку теплової енергії, за 201</w:t>
      </w:r>
      <w:r w:rsidR="0083274B"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83274B"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роки наведена у </w:t>
      </w:r>
      <w:r w:rsidR="00C406DE" w:rsidRPr="00A06C8B">
        <w:rPr>
          <w:rFonts w:ascii="Times New Roman" w:eastAsia="Times New Roman" w:hAnsi="Times New Roman"/>
          <w:sz w:val="26"/>
          <w:szCs w:val="26"/>
          <w:lang w:eastAsia="ru-RU"/>
        </w:rPr>
        <w:t>таблиці 2</w:t>
      </w:r>
      <w:r w:rsidR="00D81A59" w:rsidRPr="00A06C8B">
        <w:rPr>
          <w:rFonts w:ascii="Times New Roman" w:eastAsia="Times New Roman" w:hAnsi="Times New Roman"/>
          <w:sz w:val="26"/>
          <w:szCs w:val="26"/>
          <w:lang w:eastAsia="ru-RU"/>
        </w:rPr>
        <w:t>2</w:t>
      </w:r>
      <w:r w:rsidR="00C406DE" w:rsidRPr="00A06C8B">
        <w:rPr>
          <w:rFonts w:ascii="Times New Roman" w:eastAsia="Times New Roman" w:hAnsi="Times New Roman"/>
          <w:sz w:val="26"/>
          <w:szCs w:val="26"/>
          <w:lang w:eastAsia="ru-RU"/>
        </w:rPr>
        <w:t>.</w:t>
      </w:r>
    </w:p>
    <w:p w:rsidR="00853909"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D81A59" w:rsidRPr="00A06C8B">
        <w:rPr>
          <w:rFonts w:ascii="Times New Roman" w:eastAsia="Times New Roman" w:hAnsi="Times New Roman"/>
          <w:sz w:val="26"/>
          <w:szCs w:val="26"/>
          <w:lang w:eastAsia="ru-RU"/>
        </w:rPr>
        <w:t>2</w:t>
      </w:r>
    </w:p>
    <w:p w:rsidR="00853909" w:rsidRPr="00A06C8B" w:rsidRDefault="00853909"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i/>
          <w:sz w:val="26"/>
          <w:szCs w:val="26"/>
          <w:lang w:eastAsia="ru-RU"/>
        </w:rPr>
      </w:pPr>
      <w:r w:rsidRPr="00A06C8B">
        <w:rPr>
          <w:rFonts w:ascii="Times New Roman" w:eastAsia="Times New Roman" w:hAnsi="Times New Roman"/>
          <w:sz w:val="26"/>
          <w:szCs w:val="26"/>
          <w:lang w:eastAsia="ru-RU"/>
        </w:rPr>
        <w:t xml:space="preserve">Інформація щодо кількості створених об’єднань співвласників </w:t>
      </w:r>
      <w:r w:rsidR="00C406DE"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 xml:space="preserve">багатоквартирних будинків та будинків, оснащених побудинковими </w:t>
      </w:r>
      <w:r w:rsidR="00C406DE"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засобами обліку теплової енергії</w:t>
      </w:r>
    </w:p>
    <w:p w:rsidR="00853909" w:rsidRPr="00A06C8B" w:rsidRDefault="00853909" w:rsidP="00DC568C">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276"/>
        <w:gridCol w:w="992"/>
        <w:gridCol w:w="992"/>
        <w:gridCol w:w="992"/>
      </w:tblGrid>
      <w:tr w:rsidR="0083274B" w:rsidRPr="00A06C8B" w:rsidTr="006B4F0B">
        <w:trPr>
          <w:tblHeader/>
        </w:trPr>
        <w:tc>
          <w:tcPr>
            <w:tcW w:w="5637" w:type="dxa"/>
            <w:vAlign w:val="center"/>
          </w:tcPr>
          <w:p w:rsidR="0083274B" w:rsidRPr="00A06C8B" w:rsidRDefault="005B10FE" w:rsidP="005B10FE">
            <w:pPr>
              <w:widowControl w:val="0"/>
              <w:spacing w:after="0"/>
              <w:jc w:val="center"/>
              <w:rPr>
                <w:rFonts w:ascii="Times New Roman" w:hAnsi="Times New Roman"/>
                <w:sz w:val="26"/>
                <w:szCs w:val="26"/>
              </w:rPr>
            </w:pPr>
            <w:r w:rsidRPr="00A06C8B">
              <w:rPr>
                <w:rFonts w:ascii="Times New Roman" w:hAnsi="Times New Roman"/>
                <w:sz w:val="26"/>
                <w:szCs w:val="26"/>
              </w:rPr>
              <w:t>П</w:t>
            </w:r>
            <w:r w:rsidR="0083274B" w:rsidRPr="00A06C8B">
              <w:rPr>
                <w:rFonts w:ascii="Times New Roman" w:hAnsi="Times New Roman"/>
                <w:sz w:val="26"/>
                <w:szCs w:val="26"/>
              </w:rPr>
              <w:t>оказник</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3274B" w:rsidRPr="00A06C8B" w:rsidRDefault="0083274B" w:rsidP="00C167D0">
            <w:pPr>
              <w:spacing w:after="0"/>
              <w:jc w:val="center"/>
              <w:rPr>
                <w:rFonts w:ascii="Times New Roman" w:hAnsi="Times New Roman"/>
                <w:sz w:val="26"/>
                <w:szCs w:val="26"/>
              </w:rPr>
            </w:pPr>
            <w:r w:rsidRPr="00A06C8B">
              <w:rPr>
                <w:rFonts w:ascii="Times New Roman" w:hAnsi="Times New Roman"/>
                <w:sz w:val="26"/>
                <w:szCs w:val="26"/>
              </w:rPr>
              <w:t>2015 рік</w:t>
            </w:r>
          </w:p>
        </w:tc>
        <w:tc>
          <w:tcPr>
            <w:tcW w:w="992" w:type="dxa"/>
            <w:vAlign w:val="center"/>
          </w:tcPr>
          <w:p w:rsidR="0083274B" w:rsidRPr="00A06C8B" w:rsidRDefault="0083274B" w:rsidP="00C167D0">
            <w:pPr>
              <w:spacing w:after="0"/>
              <w:jc w:val="center"/>
              <w:rPr>
                <w:rFonts w:ascii="Times New Roman" w:hAnsi="Times New Roman"/>
                <w:sz w:val="26"/>
                <w:szCs w:val="26"/>
              </w:rPr>
            </w:pPr>
            <w:r w:rsidRPr="00A06C8B">
              <w:rPr>
                <w:rFonts w:ascii="Times New Roman" w:hAnsi="Times New Roman"/>
                <w:sz w:val="26"/>
                <w:szCs w:val="26"/>
              </w:rPr>
              <w:t>2016 рік</w:t>
            </w:r>
          </w:p>
        </w:tc>
        <w:tc>
          <w:tcPr>
            <w:tcW w:w="992" w:type="dxa"/>
            <w:vAlign w:val="center"/>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2017 рік</w:t>
            </w:r>
          </w:p>
        </w:tc>
      </w:tr>
      <w:tr w:rsidR="0083274B" w:rsidRPr="00A06C8B" w:rsidTr="006B4F0B">
        <w:tc>
          <w:tcPr>
            <w:tcW w:w="5637" w:type="dxa"/>
          </w:tcPr>
          <w:p w:rsidR="0083274B" w:rsidRPr="00A06C8B" w:rsidRDefault="0083274B" w:rsidP="00DC568C">
            <w:pPr>
              <w:widowControl w:val="0"/>
              <w:spacing w:after="0"/>
              <w:rPr>
                <w:rFonts w:ascii="Times New Roman" w:hAnsi="Times New Roman"/>
                <w:sz w:val="26"/>
                <w:szCs w:val="26"/>
              </w:rPr>
            </w:pPr>
            <w:r w:rsidRPr="00A06C8B">
              <w:rPr>
                <w:rFonts w:ascii="Times New Roman" w:eastAsia="Times New Roman" w:hAnsi="Times New Roman"/>
                <w:sz w:val="26"/>
                <w:szCs w:val="26"/>
                <w:lang w:eastAsia="ru-RU"/>
              </w:rPr>
              <w:t>Зареєстровано об’єднань співвласників багатоквартирних будинків</w:t>
            </w:r>
          </w:p>
        </w:tc>
        <w:tc>
          <w:tcPr>
            <w:tcW w:w="1276" w:type="dxa"/>
          </w:tcPr>
          <w:p w:rsidR="0083274B" w:rsidRPr="00A06C8B" w:rsidRDefault="0083274B" w:rsidP="00DC568C">
            <w:pPr>
              <w:spacing w:after="0"/>
              <w:jc w:val="center"/>
              <w:rPr>
                <w:rStyle w:val="rvts23"/>
                <w:rFonts w:ascii="Times New Roman" w:hAnsi="Times New Roman"/>
                <w:bCs/>
                <w:sz w:val="26"/>
                <w:szCs w:val="26"/>
                <w:bdr w:val="none" w:sz="0" w:space="0" w:color="auto" w:frame="1"/>
              </w:rPr>
            </w:pPr>
            <w:r w:rsidRPr="00A06C8B">
              <w:rPr>
                <w:rStyle w:val="rvts23"/>
                <w:rFonts w:ascii="Times New Roman" w:hAnsi="Times New Roman"/>
                <w:bCs/>
                <w:sz w:val="26"/>
                <w:szCs w:val="26"/>
                <w:bdr w:val="none" w:sz="0" w:space="0" w:color="auto" w:frame="1"/>
              </w:rPr>
              <w:t>од.</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43</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304</w:t>
            </w:r>
          </w:p>
        </w:tc>
        <w:tc>
          <w:tcPr>
            <w:tcW w:w="992"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134</w:t>
            </w:r>
          </w:p>
        </w:tc>
      </w:tr>
      <w:tr w:rsidR="0083274B" w:rsidRPr="00A06C8B" w:rsidTr="006B4F0B">
        <w:tc>
          <w:tcPr>
            <w:tcW w:w="5637" w:type="dxa"/>
          </w:tcPr>
          <w:p w:rsidR="0083274B" w:rsidRPr="00A06C8B" w:rsidRDefault="0083274B" w:rsidP="00DC568C">
            <w:pPr>
              <w:widowControl w:val="0"/>
              <w:spacing w:after="0"/>
              <w:rPr>
                <w:rFonts w:ascii="Times New Roman" w:hAnsi="Times New Roman"/>
                <w:sz w:val="26"/>
                <w:szCs w:val="26"/>
              </w:rPr>
            </w:pPr>
            <w:r w:rsidRPr="00A06C8B">
              <w:rPr>
                <w:rFonts w:ascii="Times New Roman" w:hAnsi="Times New Roman"/>
                <w:sz w:val="26"/>
                <w:szCs w:val="26"/>
              </w:rPr>
              <w:t xml:space="preserve">Загальна кількість </w:t>
            </w:r>
            <w:r w:rsidRPr="00A06C8B">
              <w:rPr>
                <w:rFonts w:ascii="Times New Roman" w:eastAsia="Times New Roman" w:hAnsi="Times New Roman"/>
                <w:sz w:val="26"/>
                <w:szCs w:val="26"/>
                <w:lang w:eastAsia="ru-RU"/>
              </w:rPr>
              <w:t>об’єднань співвласників багатоквартирних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753</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1057</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1191</w:t>
            </w:r>
          </w:p>
        </w:tc>
      </w:tr>
      <w:tr w:rsidR="0083274B" w:rsidRPr="00A06C8B" w:rsidTr="006B4F0B">
        <w:tc>
          <w:tcPr>
            <w:tcW w:w="5637" w:type="dxa"/>
          </w:tcPr>
          <w:p w:rsidR="0083274B" w:rsidRPr="00A06C8B" w:rsidRDefault="0083274B" w:rsidP="00DC568C">
            <w:pPr>
              <w:widowControl w:val="0"/>
              <w:spacing w:after="0"/>
              <w:ind w:left="142"/>
              <w:rPr>
                <w:rFonts w:ascii="Times New Roman" w:hAnsi="Times New Roman"/>
                <w:sz w:val="26"/>
                <w:szCs w:val="26"/>
              </w:rPr>
            </w:pPr>
            <w:r w:rsidRPr="00A06C8B">
              <w:rPr>
                <w:rFonts w:ascii="Times New Roman" w:eastAsia="Times New Roman" w:hAnsi="Times New Roman"/>
                <w:sz w:val="26"/>
                <w:szCs w:val="26"/>
                <w:lang w:eastAsia="ru-RU"/>
              </w:rPr>
              <w:t>від загальної кількості багатоквартирних житлових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7,1</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9,2</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10,4</w:t>
            </w:r>
          </w:p>
        </w:tc>
      </w:tr>
      <w:tr w:rsidR="0083274B" w:rsidRPr="00A06C8B" w:rsidTr="006B4F0B">
        <w:tc>
          <w:tcPr>
            <w:tcW w:w="5637" w:type="dxa"/>
          </w:tcPr>
          <w:p w:rsidR="0083274B" w:rsidRPr="00A06C8B" w:rsidRDefault="0083274B" w:rsidP="00DC568C">
            <w:pPr>
              <w:widowControl w:val="0"/>
              <w:spacing w:after="0"/>
              <w:ind w:left="142"/>
              <w:rPr>
                <w:rFonts w:ascii="Times New Roman" w:hAnsi="Times New Roman"/>
                <w:sz w:val="26"/>
                <w:szCs w:val="26"/>
              </w:rPr>
            </w:pPr>
            <w:r w:rsidRPr="00A06C8B">
              <w:rPr>
                <w:rFonts w:ascii="Times New Roman" w:eastAsia="Times New Roman" w:hAnsi="Times New Roman"/>
                <w:sz w:val="26"/>
                <w:szCs w:val="26"/>
                <w:lang w:eastAsia="ru-RU"/>
              </w:rPr>
              <w:t>від загальної площі житлового фонду багатоквартирних житлових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10,9</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12,6</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15,3</w:t>
            </w:r>
          </w:p>
        </w:tc>
      </w:tr>
      <w:tr w:rsidR="0083274B" w:rsidRPr="00A06C8B" w:rsidTr="006B4F0B">
        <w:tc>
          <w:tcPr>
            <w:tcW w:w="5637" w:type="dxa"/>
          </w:tcPr>
          <w:p w:rsidR="0083274B" w:rsidRPr="00A06C8B" w:rsidRDefault="0083274B" w:rsidP="00DC568C">
            <w:pPr>
              <w:widowControl w:val="0"/>
              <w:spacing w:after="0"/>
              <w:rPr>
                <w:rFonts w:ascii="Times New Roman" w:eastAsia="Times New Roman" w:hAnsi="Times New Roman"/>
                <w:sz w:val="26"/>
                <w:szCs w:val="26"/>
                <w:lang w:eastAsia="ru-RU"/>
              </w:rPr>
            </w:pPr>
            <w:r w:rsidRPr="00A06C8B">
              <w:rPr>
                <w:rFonts w:ascii="Times New Roman" w:hAnsi="Times New Roman"/>
                <w:sz w:val="26"/>
                <w:szCs w:val="26"/>
              </w:rPr>
              <w:t>Кількість будинків, оснащених побудинковими засобами обліку теплової енергії</w:t>
            </w:r>
          </w:p>
        </w:tc>
        <w:tc>
          <w:tcPr>
            <w:tcW w:w="1276" w:type="dxa"/>
          </w:tcPr>
          <w:p w:rsidR="0083274B" w:rsidRPr="00A06C8B" w:rsidRDefault="0083274B"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7 663</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9 701</w:t>
            </w:r>
          </w:p>
        </w:tc>
        <w:tc>
          <w:tcPr>
            <w:tcW w:w="992" w:type="dxa"/>
          </w:tcPr>
          <w:p w:rsidR="0083274B" w:rsidRPr="00A06C8B" w:rsidRDefault="00AC34FD"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10 039</w:t>
            </w:r>
          </w:p>
        </w:tc>
      </w:tr>
      <w:tr w:rsidR="0083274B" w:rsidRPr="00A06C8B" w:rsidTr="006B4F0B">
        <w:tc>
          <w:tcPr>
            <w:tcW w:w="5637" w:type="dxa"/>
          </w:tcPr>
          <w:p w:rsidR="0083274B" w:rsidRPr="00A06C8B" w:rsidRDefault="0083274B" w:rsidP="00DC568C">
            <w:pPr>
              <w:widowControl w:val="0"/>
              <w:spacing w:after="0"/>
              <w:ind w:left="142"/>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 загальної кількості будинків м. Києва</w:t>
            </w:r>
            <w:r w:rsidR="00482EF4" w:rsidRPr="00A06C8B">
              <w:rPr>
                <w:rFonts w:ascii="Times New Roman" w:eastAsia="Times New Roman" w:hAnsi="Times New Roman"/>
                <w:sz w:val="26"/>
                <w:szCs w:val="26"/>
                <w:lang w:eastAsia="ru-RU"/>
              </w:rPr>
              <w:t>, що мають технічну можливість на встановлення вузлів обліку теплової енергії</w:t>
            </w:r>
          </w:p>
        </w:tc>
        <w:tc>
          <w:tcPr>
            <w:tcW w:w="1276" w:type="dxa"/>
          </w:tcPr>
          <w:p w:rsidR="0083274B" w:rsidRPr="00A06C8B" w:rsidRDefault="0083274B"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73,0</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92,5</w:t>
            </w:r>
          </w:p>
        </w:tc>
        <w:tc>
          <w:tcPr>
            <w:tcW w:w="992" w:type="dxa"/>
          </w:tcPr>
          <w:p w:rsidR="0083274B" w:rsidRPr="00A06C8B" w:rsidRDefault="00AC34FD"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96,0</w:t>
            </w:r>
          </w:p>
        </w:tc>
      </w:tr>
    </w:tbl>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A47FBC" w:rsidRPr="00A06C8B" w:rsidRDefault="004E1582" w:rsidP="00A47FB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A47FBC" w:rsidRPr="00A06C8B">
        <w:rPr>
          <w:rFonts w:ascii="Times New Roman" w:eastAsia="Times New Roman" w:hAnsi="Times New Roman"/>
          <w:sz w:val="26"/>
          <w:szCs w:val="26"/>
          <w:lang w:eastAsia="ru-RU"/>
        </w:rPr>
        <w:t xml:space="preserve"> цілому існуюча динаміка створення </w:t>
      </w:r>
      <w:r w:rsidR="00130FAB" w:rsidRPr="00A06C8B">
        <w:rPr>
          <w:rFonts w:ascii="Times New Roman" w:eastAsia="Times New Roman" w:hAnsi="Times New Roman"/>
          <w:sz w:val="26"/>
          <w:szCs w:val="26"/>
          <w:lang w:eastAsia="ru-RU"/>
        </w:rPr>
        <w:t>об’єднань співвласників багатоквартирних будинків</w:t>
      </w:r>
      <w:r w:rsidR="00A47FBC" w:rsidRPr="00A06C8B">
        <w:rPr>
          <w:rFonts w:ascii="Times New Roman" w:eastAsia="Times New Roman" w:hAnsi="Times New Roman"/>
          <w:sz w:val="26"/>
          <w:szCs w:val="26"/>
          <w:lang w:eastAsia="ru-RU"/>
        </w:rPr>
        <w:t xml:space="preserve"> в місті свідчить про необхідність вдосконалення існуючої законодавчої бази, в частині першочергового виконання робіт з капітального ремонту житлового фонду в будинках, в яких мають створюватися </w:t>
      </w:r>
      <w:r w:rsidR="00130FAB" w:rsidRPr="00A06C8B">
        <w:rPr>
          <w:rFonts w:ascii="Times New Roman" w:eastAsia="Times New Roman" w:hAnsi="Times New Roman"/>
          <w:sz w:val="26"/>
          <w:szCs w:val="26"/>
          <w:lang w:eastAsia="ru-RU"/>
        </w:rPr>
        <w:t>об’єднання співвласників багатоквартирних будинків</w:t>
      </w:r>
      <w:r w:rsidR="00A47FBC" w:rsidRPr="00A06C8B">
        <w:rPr>
          <w:rFonts w:ascii="Times New Roman" w:eastAsia="Times New Roman" w:hAnsi="Times New Roman"/>
          <w:sz w:val="26"/>
          <w:szCs w:val="26"/>
          <w:lang w:eastAsia="ru-RU"/>
        </w:rPr>
        <w:t xml:space="preserve">, та вжиття додаткових заходів щодо активізації роз’яснювальної роботи серед населення, забезпечення створення додаткових </w:t>
      </w:r>
      <w:r w:rsidR="00A47FBC" w:rsidRPr="00A06C8B">
        <w:rPr>
          <w:rFonts w:ascii="Times New Roman" w:eastAsia="Times New Roman" w:hAnsi="Times New Roman"/>
          <w:sz w:val="26"/>
          <w:szCs w:val="26"/>
          <w:lang w:eastAsia="ru-RU"/>
        </w:rPr>
        <w:lastRenderedPageBreak/>
        <w:t xml:space="preserve">стимулюючих факторів для організації </w:t>
      </w:r>
      <w:r w:rsidR="00130FAB" w:rsidRPr="00A06C8B">
        <w:rPr>
          <w:rFonts w:ascii="Times New Roman" w:eastAsia="Times New Roman" w:hAnsi="Times New Roman"/>
          <w:sz w:val="26"/>
          <w:szCs w:val="26"/>
          <w:lang w:eastAsia="ru-RU"/>
        </w:rPr>
        <w:t xml:space="preserve">їх </w:t>
      </w:r>
      <w:r w:rsidR="00A47FBC" w:rsidRPr="00A06C8B">
        <w:rPr>
          <w:rFonts w:ascii="Times New Roman" w:eastAsia="Times New Roman" w:hAnsi="Times New Roman"/>
          <w:sz w:val="26"/>
          <w:szCs w:val="26"/>
          <w:lang w:eastAsia="ru-RU"/>
        </w:rPr>
        <w:t>роботи.</w:t>
      </w:r>
    </w:p>
    <w:p w:rsidR="00A47FB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надання якісного сервісу населенню у 2017 році:</w:t>
      </w:r>
    </w:p>
    <w:p w:rsidR="00A47FB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w:t>
      </w:r>
      <w:r w:rsidR="00A47FBC" w:rsidRPr="00A06C8B">
        <w:rPr>
          <w:rFonts w:ascii="Times New Roman" w:eastAsia="Times New Roman" w:hAnsi="Times New Roman"/>
          <w:sz w:val="26"/>
          <w:szCs w:val="26"/>
          <w:lang w:eastAsia="ru-RU"/>
        </w:rPr>
        <w:t>авершен</w:t>
      </w:r>
      <w:r w:rsidRPr="00A06C8B">
        <w:rPr>
          <w:rFonts w:ascii="Times New Roman" w:eastAsia="Times New Roman" w:hAnsi="Times New Roman"/>
          <w:sz w:val="26"/>
          <w:szCs w:val="26"/>
          <w:lang w:eastAsia="ru-RU"/>
        </w:rPr>
        <w:t>о</w:t>
      </w:r>
      <w:r w:rsidR="00A47FBC" w:rsidRPr="00A06C8B">
        <w:rPr>
          <w:rFonts w:ascii="Times New Roman" w:eastAsia="Times New Roman" w:hAnsi="Times New Roman"/>
          <w:sz w:val="26"/>
          <w:szCs w:val="26"/>
          <w:lang w:eastAsia="ru-RU"/>
        </w:rPr>
        <w:t xml:space="preserve"> будівництво мережі «Центрів комунального сервісу»</w:t>
      </w:r>
      <w:r w:rsidRPr="00A06C8B">
        <w:rPr>
          <w:rFonts w:ascii="Times New Roman" w:eastAsia="Times New Roman" w:hAnsi="Times New Roman"/>
          <w:sz w:val="26"/>
          <w:szCs w:val="26"/>
          <w:lang w:eastAsia="ru-RU"/>
        </w:rPr>
        <w:t xml:space="preserve"> (п</w:t>
      </w:r>
      <w:r w:rsidR="00A47FBC" w:rsidRPr="00A06C8B">
        <w:rPr>
          <w:rFonts w:ascii="Times New Roman" w:eastAsia="Times New Roman" w:hAnsi="Times New Roman"/>
          <w:sz w:val="26"/>
          <w:szCs w:val="26"/>
          <w:lang w:eastAsia="ru-RU"/>
        </w:rPr>
        <w:t xml:space="preserve">рацює 10 районних </w:t>
      </w:r>
      <w:r w:rsidRPr="00A06C8B">
        <w:rPr>
          <w:rFonts w:ascii="Times New Roman" w:eastAsia="Times New Roman" w:hAnsi="Times New Roman"/>
          <w:sz w:val="26"/>
          <w:szCs w:val="26"/>
          <w:lang w:eastAsia="ru-RU"/>
        </w:rPr>
        <w:t>центрів комунального сервісу</w:t>
      </w:r>
      <w:r w:rsidR="00A47FBC" w:rsidRPr="00A06C8B">
        <w:rPr>
          <w:rFonts w:ascii="Times New Roman" w:eastAsia="Times New Roman" w:hAnsi="Times New Roman"/>
          <w:sz w:val="26"/>
          <w:szCs w:val="26"/>
          <w:lang w:eastAsia="ru-RU"/>
        </w:rPr>
        <w:t xml:space="preserve"> та </w:t>
      </w:r>
      <w:r w:rsidR="004E1E6B" w:rsidRPr="00A06C8B">
        <w:rPr>
          <w:rFonts w:ascii="Times New Roman" w:eastAsia="Times New Roman" w:hAnsi="Times New Roman"/>
          <w:sz w:val="26"/>
          <w:szCs w:val="26"/>
          <w:lang w:eastAsia="ru-RU"/>
        </w:rPr>
        <w:t>72</w:t>
      </w:r>
      <w:r w:rsidR="00A47FB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точк</w:t>
      </w:r>
      <w:r w:rsidR="004E1E6B" w:rsidRPr="00A06C8B">
        <w:rPr>
          <w:rFonts w:ascii="Times New Roman" w:eastAsia="Times New Roman" w:hAnsi="Times New Roman"/>
          <w:sz w:val="26"/>
          <w:szCs w:val="26"/>
          <w:lang w:eastAsia="ru-RU"/>
        </w:rPr>
        <w:t>и</w:t>
      </w:r>
      <w:r w:rsidR="00A47FBC" w:rsidRPr="00A06C8B">
        <w:rPr>
          <w:rFonts w:ascii="Times New Roman" w:eastAsia="Times New Roman" w:hAnsi="Times New Roman"/>
          <w:sz w:val="26"/>
          <w:szCs w:val="26"/>
          <w:lang w:eastAsia="ru-RU"/>
        </w:rPr>
        <w:t xml:space="preserve"> прийому в квартальній доступності, </w:t>
      </w:r>
      <w:r w:rsidRPr="00A06C8B">
        <w:rPr>
          <w:rFonts w:ascii="Times New Roman" w:eastAsia="Times New Roman" w:hAnsi="Times New Roman"/>
          <w:sz w:val="26"/>
          <w:szCs w:val="26"/>
          <w:lang w:eastAsia="ru-RU"/>
        </w:rPr>
        <w:t xml:space="preserve">в яких, зокрема, </w:t>
      </w:r>
      <w:r w:rsidR="00A47FBC" w:rsidRPr="00A06C8B">
        <w:rPr>
          <w:rFonts w:ascii="Times New Roman" w:eastAsia="Times New Roman" w:hAnsi="Times New Roman"/>
          <w:sz w:val="26"/>
          <w:szCs w:val="26"/>
          <w:lang w:eastAsia="ru-RU"/>
        </w:rPr>
        <w:t>можна оплатити житлово-комунальні послуги</w:t>
      </w:r>
      <w:r w:rsidRPr="00A06C8B">
        <w:rPr>
          <w:rFonts w:ascii="Times New Roman" w:eastAsia="Times New Roman" w:hAnsi="Times New Roman"/>
          <w:sz w:val="26"/>
          <w:szCs w:val="26"/>
          <w:lang w:eastAsia="ru-RU"/>
        </w:rPr>
        <w:t>);</w:t>
      </w:r>
      <w:r w:rsidR="00A47FBC" w:rsidRPr="00A06C8B">
        <w:rPr>
          <w:rFonts w:ascii="Times New Roman" w:eastAsia="Times New Roman" w:hAnsi="Times New Roman"/>
          <w:sz w:val="26"/>
          <w:szCs w:val="26"/>
          <w:lang w:eastAsia="ru-RU"/>
        </w:rPr>
        <w:t xml:space="preserve"> </w:t>
      </w:r>
    </w:p>
    <w:p w:rsidR="00AC1F4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A47FBC" w:rsidRPr="00A06C8B">
        <w:rPr>
          <w:rFonts w:ascii="Times New Roman" w:eastAsia="Times New Roman" w:hAnsi="Times New Roman"/>
          <w:sz w:val="26"/>
          <w:szCs w:val="26"/>
          <w:lang w:eastAsia="ru-RU"/>
        </w:rPr>
        <w:t xml:space="preserve">ереформатовано роботу комунальних </w:t>
      </w:r>
      <w:r w:rsidRPr="00A06C8B">
        <w:rPr>
          <w:rFonts w:ascii="Times New Roman" w:eastAsia="Times New Roman" w:hAnsi="Times New Roman"/>
          <w:sz w:val="26"/>
          <w:szCs w:val="26"/>
          <w:lang w:eastAsia="ru-RU"/>
        </w:rPr>
        <w:t>житлово-експлуатаційн</w:t>
      </w:r>
      <w:r w:rsidR="00AC1F4C" w:rsidRPr="00A06C8B">
        <w:rPr>
          <w:rFonts w:ascii="Times New Roman" w:eastAsia="Times New Roman" w:hAnsi="Times New Roman"/>
          <w:sz w:val="26"/>
          <w:szCs w:val="26"/>
          <w:lang w:eastAsia="ru-RU"/>
        </w:rPr>
        <w:t>их</w:t>
      </w:r>
      <w:r w:rsidRPr="00A06C8B">
        <w:rPr>
          <w:rFonts w:ascii="Times New Roman" w:eastAsia="Times New Roman" w:hAnsi="Times New Roman"/>
          <w:sz w:val="26"/>
          <w:szCs w:val="26"/>
          <w:lang w:eastAsia="ru-RU"/>
        </w:rPr>
        <w:t xml:space="preserve"> дільниц</w:t>
      </w:r>
      <w:r w:rsidR="00AC1F4C" w:rsidRPr="00A06C8B">
        <w:rPr>
          <w:rFonts w:ascii="Times New Roman" w:eastAsia="Times New Roman" w:hAnsi="Times New Roman"/>
          <w:sz w:val="26"/>
          <w:szCs w:val="26"/>
          <w:lang w:eastAsia="ru-RU"/>
        </w:rPr>
        <w:t>ь (далі – ЖЕД), а саме:</w:t>
      </w:r>
    </w:p>
    <w:p w:rsidR="00A47FBC" w:rsidRPr="00A06C8B" w:rsidRDefault="00130FAB"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A47FBC" w:rsidRPr="00A06C8B">
        <w:rPr>
          <w:rFonts w:ascii="Times New Roman" w:eastAsia="Times New Roman" w:hAnsi="Times New Roman" w:cs="Times New Roman"/>
          <w:sz w:val="26"/>
          <w:szCs w:val="26"/>
          <w:lang w:eastAsia="ru-RU"/>
        </w:rPr>
        <w:t>апроваджен</w:t>
      </w:r>
      <w:r w:rsidRPr="00A06C8B">
        <w:rPr>
          <w:rFonts w:ascii="Times New Roman" w:eastAsia="Times New Roman" w:hAnsi="Times New Roman" w:cs="Times New Roman"/>
          <w:sz w:val="26"/>
          <w:szCs w:val="26"/>
          <w:lang w:eastAsia="ru-RU"/>
        </w:rPr>
        <w:t>о</w:t>
      </w:r>
      <w:r w:rsidR="00A47FBC" w:rsidRPr="00A06C8B">
        <w:rPr>
          <w:rFonts w:ascii="Times New Roman" w:eastAsia="Times New Roman" w:hAnsi="Times New Roman" w:cs="Times New Roman"/>
          <w:sz w:val="26"/>
          <w:szCs w:val="26"/>
          <w:lang w:eastAsia="ru-RU"/>
        </w:rPr>
        <w:t xml:space="preserve"> щомісячний рейтинг усіх 90 ЖЕДів, в якому 10</w:t>
      </w:r>
      <w:r w:rsidR="00AC1F4C" w:rsidRPr="00A06C8B">
        <w:rPr>
          <w:rFonts w:ascii="Times New Roman" w:eastAsia="Times New Roman" w:hAnsi="Times New Roman" w:cs="Times New Roman"/>
          <w:sz w:val="26"/>
          <w:szCs w:val="26"/>
          <w:lang w:eastAsia="ru-RU"/>
        </w:rPr>
        <w:t> </w:t>
      </w:r>
      <w:r w:rsidR="00A47FBC" w:rsidRPr="00A06C8B">
        <w:rPr>
          <w:rFonts w:ascii="Times New Roman" w:eastAsia="Times New Roman" w:hAnsi="Times New Roman" w:cs="Times New Roman"/>
          <w:sz w:val="26"/>
          <w:szCs w:val="26"/>
          <w:lang w:eastAsia="ru-RU"/>
        </w:rPr>
        <w:t>найгірших потрапляють в зону ризику</w:t>
      </w:r>
      <w:r w:rsidR="00AC1F4C" w:rsidRPr="00A06C8B">
        <w:rPr>
          <w:rFonts w:ascii="Times New Roman" w:eastAsia="Times New Roman" w:hAnsi="Times New Roman" w:cs="Times New Roman"/>
          <w:sz w:val="26"/>
          <w:szCs w:val="26"/>
          <w:lang w:eastAsia="ru-RU"/>
        </w:rPr>
        <w:t xml:space="preserve">, </w:t>
      </w:r>
      <w:r w:rsidR="00A47FBC" w:rsidRPr="00A06C8B">
        <w:rPr>
          <w:rFonts w:ascii="Times New Roman" w:eastAsia="Times New Roman" w:hAnsi="Times New Roman" w:cs="Times New Roman"/>
          <w:sz w:val="26"/>
          <w:szCs w:val="26"/>
          <w:lang w:eastAsia="ru-RU"/>
        </w:rPr>
        <w:t xml:space="preserve">керівники </w:t>
      </w:r>
      <w:r w:rsidR="00AC1F4C" w:rsidRPr="00A06C8B">
        <w:rPr>
          <w:rFonts w:ascii="Times New Roman" w:eastAsia="Times New Roman" w:hAnsi="Times New Roman" w:cs="Times New Roman"/>
          <w:sz w:val="26"/>
          <w:szCs w:val="26"/>
          <w:lang w:eastAsia="ru-RU"/>
        </w:rPr>
        <w:t>яких отримують догани і</w:t>
      </w:r>
      <w:r w:rsidR="00A47FBC" w:rsidRPr="00A06C8B">
        <w:rPr>
          <w:rFonts w:ascii="Times New Roman" w:eastAsia="Times New Roman" w:hAnsi="Times New Roman" w:cs="Times New Roman"/>
          <w:sz w:val="26"/>
          <w:szCs w:val="26"/>
          <w:lang w:eastAsia="ru-RU"/>
        </w:rPr>
        <w:t xml:space="preserve"> ї</w:t>
      </w:r>
      <w:r w:rsidR="00AC1F4C" w:rsidRPr="00A06C8B">
        <w:rPr>
          <w:rFonts w:ascii="Times New Roman" w:eastAsia="Times New Roman" w:hAnsi="Times New Roman" w:cs="Times New Roman"/>
          <w:sz w:val="26"/>
          <w:szCs w:val="26"/>
          <w:lang w:eastAsia="ru-RU"/>
        </w:rPr>
        <w:t xml:space="preserve">х звільняють з роботи. </w:t>
      </w:r>
      <w:r w:rsidR="00A47FBC" w:rsidRPr="00A06C8B">
        <w:rPr>
          <w:rFonts w:ascii="Times New Roman" w:eastAsia="Times New Roman" w:hAnsi="Times New Roman" w:cs="Times New Roman"/>
          <w:sz w:val="26"/>
          <w:szCs w:val="26"/>
          <w:lang w:eastAsia="ru-RU"/>
        </w:rPr>
        <w:t>На місце звільнених вже готує</w:t>
      </w:r>
      <w:r w:rsidR="00AC1F4C" w:rsidRPr="00A06C8B">
        <w:rPr>
          <w:rFonts w:ascii="Times New Roman" w:eastAsia="Times New Roman" w:hAnsi="Times New Roman" w:cs="Times New Roman"/>
          <w:sz w:val="26"/>
          <w:szCs w:val="26"/>
          <w:lang w:eastAsia="ru-RU"/>
        </w:rPr>
        <w:t>ться</w:t>
      </w:r>
      <w:r w:rsidR="00A47FBC" w:rsidRPr="00A06C8B">
        <w:rPr>
          <w:rFonts w:ascii="Times New Roman" w:eastAsia="Times New Roman" w:hAnsi="Times New Roman" w:cs="Times New Roman"/>
          <w:sz w:val="26"/>
          <w:szCs w:val="26"/>
          <w:lang w:eastAsia="ru-RU"/>
        </w:rPr>
        <w:t xml:space="preserve"> кадровий резерв - це унікальний проект, де кожен, хто має бажання й знання, може прете</w:t>
      </w:r>
      <w:r w:rsidR="00AC1F4C" w:rsidRPr="00A06C8B">
        <w:rPr>
          <w:rFonts w:ascii="Times New Roman" w:eastAsia="Times New Roman" w:hAnsi="Times New Roman" w:cs="Times New Roman"/>
          <w:sz w:val="26"/>
          <w:szCs w:val="26"/>
          <w:lang w:eastAsia="ru-RU"/>
        </w:rPr>
        <w:t>ндувати на посаду керівника ЖЕД;</w:t>
      </w:r>
    </w:p>
    <w:p w:rsidR="00A47FBC" w:rsidRPr="00A06C8B" w:rsidRDefault="00AC1F4C"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A47FBC" w:rsidRPr="00A06C8B">
        <w:rPr>
          <w:rFonts w:ascii="Times New Roman" w:eastAsia="Times New Roman" w:hAnsi="Times New Roman" w:cs="Times New Roman"/>
          <w:sz w:val="26"/>
          <w:szCs w:val="26"/>
          <w:lang w:eastAsia="ru-RU"/>
        </w:rPr>
        <w:t>оточний ремонт формують самі жителі будинку – ЖЕДи почали проводити збори і спільно з мешканцями приймати рішення про графік та види р</w:t>
      </w:r>
      <w:r w:rsidRPr="00A06C8B">
        <w:rPr>
          <w:rFonts w:ascii="Times New Roman" w:eastAsia="Times New Roman" w:hAnsi="Times New Roman" w:cs="Times New Roman"/>
          <w:sz w:val="26"/>
          <w:szCs w:val="26"/>
          <w:lang w:eastAsia="ru-RU"/>
        </w:rPr>
        <w:t>обіт в рамках поточного ремонту;</w:t>
      </w:r>
    </w:p>
    <w:p w:rsidR="00A47FBC" w:rsidRPr="00A06C8B" w:rsidRDefault="00A47FBC"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мешканці будинків комунальної власності, в яких не створено </w:t>
      </w:r>
      <w:r w:rsidR="007F2051" w:rsidRPr="00A06C8B">
        <w:rPr>
          <w:rFonts w:ascii="Times New Roman" w:eastAsia="Times New Roman" w:hAnsi="Times New Roman"/>
          <w:sz w:val="26"/>
          <w:szCs w:val="26"/>
          <w:lang w:eastAsia="ru-RU"/>
        </w:rPr>
        <w:t>об’єднання співвласників багатоквартирних будинків</w:t>
      </w:r>
      <w:r w:rsidRPr="00A06C8B">
        <w:rPr>
          <w:rFonts w:ascii="Times New Roman" w:eastAsia="Times New Roman" w:hAnsi="Times New Roman"/>
          <w:sz w:val="26"/>
          <w:szCs w:val="26"/>
          <w:lang w:eastAsia="ru-RU"/>
        </w:rPr>
        <w:t xml:space="preserve"> чи </w:t>
      </w:r>
      <w:r w:rsidR="007F2051" w:rsidRPr="00A06C8B">
        <w:rPr>
          <w:rFonts w:ascii="Times New Roman" w:eastAsia="Times New Roman" w:hAnsi="Times New Roman"/>
          <w:sz w:val="26"/>
          <w:szCs w:val="26"/>
          <w:lang w:eastAsia="ru-RU"/>
        </w:rPr>
        <w:t>житлово-будівельний кооператив</w:t>
      </w:r>
      <w:r w:rsidRPr="00A06C8B">
        <w:rPr>
          <w:rFonts w:ascii="Times New Roman" w:eastAsia="Times New Roman" w:hAnsi="Times New Roman"/>
          <w:sz w:val="26"/>
          <w:szCs w:val="26"/>
          <w:lang w:eastAsia="ru-RU"/>
        </w:rPr>
        <w:t>, отримали можливість ініціювати проведення капітальних ремонтів, технічно</w:t>
      </w:r>
      <w:r w:rsidR="00AC1F4C" w:rsidRPr="00A06C8B">
        <w:rPr>
          <w:rFonts w:ascii="Times New Roman" w:eastAsia="Times New Roman" w:hAnsi="Times New Roman"/>
          <w:sz w:val="26"/>
          <w:szCs w:val="26"/>
          <w:lang w:eastAsia="ru-RU"/>
        </w:rPr>
        <w:t>го переоснащення, реконструкції</w:t>
      </w:r>
      <w:r w:rsidRPr="00A06C8B">
        <w:rPr>
          <w:rFonts w:ascii="Times New Roman" w:eastAsia="Times New Roman" w:hAnsi="Times New Roman"/>
          <w:sz w:val="26"/>
          <w:szCs w:val="26"/>
          <w:lang w:eastAsia="ru-RU"/>
        </w:rPr>
        <w:t xml:space="preserve"> у своєму будинку, подавши заявку на участь у міській програмі співфінансування ремонтних </w:t>
      </w:r>
      <w:r w:rsidR="00AC1F4C" w:rsidRPr="00A06C8B">
        <w:rPr>
          <w:rFonts w:ascii="Times New Roman" w:eastAsia="Times New Roman" w:hAnsi="Times New Roman"/>
          <w:sz w:val="26"/>
          <w:szCs w:val="26"/>
          <w:lang w:eastAsia="ru-RU"/>
        </w:rPr>
        <w:t>робіт, де їх частка становить 30%</w:t>
      </w:r>
      <w:r w:rsidRPr="00A06C8B">
        <w:rPr>
          <w:rFonts w:ascii="Times New Roman" w:eastAsia="Times New Roman" w:hAnsi="Times New Roman"/>
          <w:sz w:val="26"/>
          <w:szCs w:val="26"/>
          <w:lang w:eastAsia="ru-RU"/>
        </w:rPr>
        <w:t>, а місто платить 70</w:t>
      </w:r>
      <w:r w:rsidR="00AC1F4C" w:rsidRPr="00A06C8B">
        <w:rPr>
          <w:rFonts w:ascii="Times New Roman" w:eastAsia="Times New Roman" w:hAnsi="Times New Roman"/>
          <w:sz w:val="26"/>
          <w:szCs w:val="26"/>
          <w:lang w:eastAsia="ru-RU"/>
        </w:rPr>
        <w:t>% (у 2017 році</w:t>
      </w:r>
      <w:r w:rsidRPr="00A06C8B">
        <w:rPr>
          <w:rFonts w:ascii="Times New Roman" w:eastAsia="Times New Roman" w:hAnsi="Times New Roman"/>
          <w:sz w:val="26"/>
          <w:szCs w:val="26"/>
          <w:lang w:eastAsia="ru-RU"/>
        </w:rPr>
        <w:t xml:space="preserve"> </w:t>
      </w:r>
      <w:r w:rsidR="00AC1F4C" w:rsidRPr="00A06C8B">
        <w:rPr>
          <w:rFonts w:ascii="Times New Roman" w:eastAsia="Times New Roman" w:hAnsi="Times New Roman"/>
          <w:sz w:val="26"/>
          <w:szCs w:val="26"/>
          <w:lang w:eastAsia="ru-RU"/>
        </w:rPr>
        <w:t xml:space="preserve">46 </w:t>
      </w:r>
      <w:r w:rsidRPr="00A06C8B">
        <w:rPr>
          <w:rFonts w:ascii="Times New Roman" w:eastAsia="Times New Roman" w:hAnsi="Times New Roman"/>
          <w:sz w:val="26"/>
          <w:szCs w:val="26"/>
          <w:lang w:eastAsia="ru-RU"/>
        </w:rPr>
        <w:t xml:space="preserve">будинків </w:t>
      </w:r>
      <w:r w:rsidR="00AC1F4C" w:rsidRPr="00A06C8B">
        <w:rPr>
          <w:rFonts w:ascii="Times New Roman" w:eastAsia="Times New Roman" w:hAnsi="Times New Roman"/>
          <w:sz w:val="26"/>
          <w:szCs w:val="26"/>
          <w:lang w:eastAsia="ru-RU"/>
        </w:rPr>
        <w:t>скористалися зазначеною можливістю)</w:t>
      </w:r>
      <w:r w:rsidR="00E03992" w:rsidRPr="00A06C8B">
        <w:rPr>
          <w:rFonts w:ascii="Times New Roman" w:eastAsia="Times New Roman" w:hAnsi="Times New Roman"/>
          <w:sz w:val="26"/>
          <w:szCs w:val="26"/>
          <w:lang w:eastAsia="ru-RU"/>
        </w:rPr>
        <w:t>;</w:t>
      </w:r>
    </w:p>
    <w:p w:rsidR="00E03992" w:rsidRPr="00A06C8B" w:rsidRDefault="00E03992" w:rsidP="00E0399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проводився масштабний ремонт житлового фонду: </w:t>
      </w:r>
    </w:p>
    <w:p w:rsidR="00E03992" w:rsidRPr="00A06C8B" w:rsidRDefault="00E03992"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реконструкцію, модернізацію та капітальний ремонт 366 ліфтів;</w:t>
      </w:r>
    </w:p>
    <w:p w:rsidR="00E03992" w:rsidRPr="00A06C8B" w:rsidRDefault="00E03992"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ремонтувались покрівлі, сходові клітини, інженерні та електричні мережі, утеплялись фасади, мінялись вікна.</w:t>
      </w:r>
    </w:p>
    <w:p w:rsidR="00482EF4" w:rsidRPr="00A06C8B" w:rsidRDefault="00482EF4" w:rsidP="00482EF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за кошти бюджету міста Києва укладено договори на придбання майнових прав на 110 квартир</w:t>
      </w:r>
      <w:r w:rsidR="00891E28" w:rsidRPr="00A06C8B">
        <w:rPr>
          <w:rFonts w:ascii="Times New Roman" w:eastAsia="Times New Roman" w:hAnsi="Times New Roman"/>
          <w:sz w:val="26"/>
          <w:szCs w:val="26"/>
          <w:lang w:eastAsia="ru-RU"/>
        </w:rPr>
        <w:t xml:space="preserve"> для черговиків</w:t>
      </w:r>
      <w:r w:rsidRPr="00A06C8B">
        <w:rPr>
          <w:rFonts w:ascii="Times New Roman" w:eastAsia="Times New Roman" w:hAnsi="Times New Roman"/>
          <w:sz w:val="26"/>
          <w:szCs w:val="26"/>
          <w:lang w:eastAsia="ru-RU"/>
        </w:rPr>
        <w:t xml:space="preserve"> </w:t>
      </w:r>
      <w:r w:rsidR="00891E28" w:rsidRPr="00A06C8B">
        <w:rPr>
          <w:rFonts w:ascii="Times New Roman" w:eastAsia="Times New Roman" w:hAnsi="Times New Roman"/>
          <w:sz w:val="26"/>
          <w:szCs w:val="26"/>
          <w:lang w:eastAsia="ru-RU"/>
        </w:rPr>
        <w:t xml:space="preserve">квартирного та соціального квартирного обліку </w:t>
      </w:r>
      <w:r w:rsidRPr="00A06C8B">
        <w:rPr>
          <w:rFonts w:ascii="Times New Roman" w:eastAsia="Times New Roman" w:hAnsi="Times New Roman"/>
          <w:sz w:val="26"/>
          <w:szCs w:val="26"/>
          <w:lang w:eastAsia="ru-RU"/>
        </w:rPr>
        <w:t xml:space="preserve">загальною площею 6387,06 кв. м </w:t>
      </w:r>
      <w:r w:rsidR="00891E28" w:rsidRPr="00A06C8B">
        <w:rPr>
          <w:rFonts w:ascii="Times New Roman" w:eastAsia="Times New Roman" w:hAnsi="Times New Roman"/>
          <w:sz w:val="26"/>
          <w:szCs w:val="26"/>
          <w:lang w:eastAsia="ru-RU"/>
        </w:rPr>
        <w:t>та придбано 14 квартир для постраждалих в наслідок вибуху в будинку на просп. Голосіївському,70</w:t>
      </w:r>
      <w:r w:rsidRPr="00A06C8B">
        <w:rPr>
          <w:rFonts w:ascii="Times New Roman" w:eastAsia="Times New Roman" w:hAnsi="Times New Roman"/>
          <w:sz w:val="26"/>
          <w:szCs w:val="26"/>
          <w:lang w:eastAsia="ru-RU"/>
        </w:rPr>
        <w:t>.</w:t>
      </w:r>
    </w:p>
    <w:p w:rsidR="00853909" w:rsidRPr="00A06C8B" w:rsidRDefault="00853909" w:rsidP="00DC568C">
      <w:pPr>
        <w:widowControl w:val="0"/>
        <w:tabs>
          <w:tab w:val="left" w:pos="993"/>
        </w:tabs>
        <w:spacing w:after="0"/>
        <w:ind w:firstLine="709"/>
        <w:jc w:val="both"/>
        <w:rPr>
          <w:rFonts w:ascii="Times New Roman" w:hAnsi="Times New Roman"/>
          <w:i/>
          <w:sz w:val="18"/>
          <w:szCs w:val="16"/>
        </w:rPr>
      </w:pPr>
    </w:p>
    <w:p w:rsidR="00436B2C" w:rsidRPr="00A06C8B" w:rsidRDefault="00917D61" w:rsidP="00DC568C">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Транспорт</w:t>
      </w:r>
      <w:r w:rsidR="00AE5A53" w:rsidRPr="00A06C8B">
        <w:rPr>
          <w:rFonts w:ascii="Times New Roman" w:hAnsi="Times New Roman"/>
          <w:i/>
          <w:sz w:val="26"/>
          <w:szCs w:val="26"/>
        </w:rPr>
        <w:t xml:space="preserve"> та зв'язок </w:t>
      </w:r>
    </w:p>
    <w:p w:rsidR="001F338A" w:rsidRPr="00A06C8B" w:rsidRDefault="001F338A"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наявними даними Головного управління статистики у м. Києві в таблиці </w:t>
      </w:r>
      <w:r w:rsidR="00C406DE" w:rsidRPr="00A06C8B">
        <w:rPr>
          <w:rFonts w:ascii="Times New Roman" w:eastAsia="Times New Roman" w:hAnsi="Times New Roman"/>
          <w:sz w:val="26"/>
          <w:szCs w:val="26"/>
          <w:lang w:eastAsia="ru-RU"/>
        </w:rPr>
        <w:t>2</w:t>
      </w:r>
      <w:r w:rsidR="006B4F0B" w:rsidRPr="00A06C8B">
        <w:rPr>
          <w:rFonts w:ascii="Times New Roman" w:eastAsia="Times New Roman" w:hAnsi="Times New Roman"/>
          <w:sz w:val="26"/>
          <w:szCs w:val="26"/>
          <w:lang w:eastAsia="ru-RU"/>
        </w:rPr>
        <w:t>3</w:t>
      </w:r>
      <w:r w:rsidRPr="00A06C8B">
        <w:rPr>
          <w:rFonts w:ascii="Times New Roman" w:eastAsia="Times New Roman" w:hAnsi="Times New Roman"/>
          <w:sz w:val="26"/>
          <w:szCs w:val="26"/>
          <w:lang w:eastAsia="ru-RU"/>
        </w:rPr>
        <w:t xml:space="preserve"> наведено дані про підсумки роботи транспорту у 201</w:t>
      </w:r>
      <w:r w:rsidR="00AC1F4C"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AC1F4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роках.</w:t>
      </w:r>
    </w:p>
    <w:p w:rsidR="00363035" w:rsidRPr="00A06C8B" w:rsidRDefault="00592CBA" w:rsidP="00592CBA">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3</w:t>
      </w:r>
    </w:p>
    <w:p w:rsidR="001F338A" w:rsidRPr="00A06C8B" w:rsidRDefault="001F338A" w:rsidP="00DC568C">
      <w:pPr>
        <w:widowControl w:val="0"/>
        <w:tabs>
          <w:tab w:val="left" w:pos="993"/>
        </w:tabs>
        <w:overflowPunct w:val="0"/>
        <w:autoSpaceDE w:val="0"/>
        <w:autoSpaceDN w:val="0"/>
        <w:adjustRightInd w:val="0"/>
        <w:spacing w:after="0"/>
        <w:ind w:firstLine="709"/>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Підсумки роботи транспорту</w:t>
      </w:r>
    </w:p>
    <w:p w:rsidR="001F338A" w:rsidRPr="00A06C8B" w:rsidRDefault="001F338A" w:rsidP="00DC568C">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528"/>
        <w:gridCol w:w="1295"/>
        <w:gridCol w:w="1129"/>
        <w:gridCol w:w="1126"/>
      </w:tblGrid>
      <w:tr w:rsidR="00DD6238" w:rsidRPr="00A06C8B" w:rsidTr="006B4F0B">
        <w:tc>
          <w:tcPr>
            <w:tcW w:w="4547"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528"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95"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2015</w:t>
            </w:r>
          </w:p>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r w:rsidRPr="00A06C8B">
              <w:rPr>
                <w:rStyle w:val="ab"/>
                <w:rFonts w:ascii="Times New Roman" w:hAnsi="Times New Roman"/>
                <w:sz w:val="26"/>
                <w:szCs w:val="26"/>
              </w:rPr>
              <w:footnoteReference w:id="20"/>
            </w:r>
          </w:p>
        </w:tc>
        <w:tc>
          <w:tcPr>
            <w:tcW w:w="1129"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 xml:space="preserve">2016 </w:t>
            </w:r>
          </w:p>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c>
          <w:tcPr>
            <w:tcW w:w="1126"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2017</w:t>
            </w:r>
          </w:p>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bCs/>
                <w:sz w:val="26"/>
                <w:szCs w:val="26"/>
                <w:lang w:val="uk-UA"/>
              </w:rPr>
            </w:pPr>
            <w:r w:rsidRPr="00A06C8B">
              <w:rPr>
                <w:rFonts w:ascii="Times New Roman" w:hAnsi="Times New Roman" w:cs="Times New Roman"/>
                <w:bCs/>
                <w:sz w:val="26"/>
                <w:szCs w:val="26"/>
                <w:lang w:val="uk-UA"/>
              </w:rPr>
              <w:t>Перевезено (відправлено) вантажів</w:t>
            </w:r>
          </w:p>
        </w:tc>
        <w:tc>
          <w:tcPr>
            <w:tcW w:w="1528"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млн т</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11,2</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15,5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18,7</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bCs/>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89,9</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138,3</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120,5</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bCs/>
                <w:sz w:val="26"/>
                <w:szCs w:val="26"/>
                <w:lang w:val="uk-UA"/>
              </w:rPr>
            </w:pPr>
            <w:r w:rsidRPr="00A06C8B">
              <w:rPr>
                <w:rFonts w:ascii="Times New Roman" w:hAnsi="Times New Roman" w:cs="Times New Roman"/>
                <w:bCs/>
                <w:sz w:val="26"/>
                <w:szCs w:val="26"/>
                <w:lang w:val="uk-UA"/>
              </w:rPr>
              <w:t>Загальний вантажооборот</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ткм</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5 986,8</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5 720,7</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6 862,9</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95,4</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95,5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120,0</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Перевезено (відправлено) пасажирів</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осіб</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1 086,0</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1 088,1</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1 110,5</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83,4</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100,2</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102,1</w:t>
            </w:r>
          </w:p>
        </w:tc>
      </w:tr>
    </w:tbl>
    <w:p w:rsidR="006B4F0B" w:rsidRPr="00A06C8B" w:rsidRDefault="006B4F0B">
      <w:pPr>
        <w:rPr>
          <w:rFonts w:ascii="Times New Roman" w:hAnsi="Times New Roman"/>
        </w:rPr>
      </w:pPr>
      <w:r w:rsidRPr="00A06C8B">
        <w:rPr>
          <w:rFonts w:ascii="Times New Roman" w:hAnsi="Times New Roman"/>
        </w:rP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528"/>
        <w:gridCol w:w="1295"/>
        <w:gridCol w:w="1129"/>
        <w:gridCol w:w="1126"/>
      </w:tblGrid>
      <w:tr w:rsidR="006B4F0B" w:rsidRPr="00A06C8B" w:rsidTr="00D03065">
        <w:tc>
          <w:tcPr>
            <w:tcW w:w="9625" w:type="dxa"/>
            <w:gridSpan w:val="5"/>
            <w:tcBorders>
              <w:top w:val="nil"/>
              <w:left w:val="nil"/>
              <w:bottom w:val="single" w:sz="4" w:space="0" w:color="auto"/>
              <w:right w:val="nil"/>
            </w:tcBorders>
          </w:tcPr>
          <w:p w:rsidR="006B4F0B" w:rsidRPr="00A06C8B" w:rsidRDefault="006B4F0B" w:rsidP="006B4F0B">
            <w:pPr>
              <w:widowControl w:val="0"/>
              <w:tabs>
                <w:tab w:val="left" w:pos="993"/>
              </w:tabs>
              <w:spacing w:after="0"/>
              <w:jc w:val="right"/>
              <w:rPr>
                <w:rFonts w:ascii="Times New Roman" w:hAnsi="Times New Roman"/>
                <w:sz w:val="26"/>
                <w:szCs w:val="26"/>
              </w:rPr>
            </w:pPr>
            <w:r w:rsidRPr="00A06C8B">
              <w:rPr>
                <w:rFonts w:ascii="Times New Roman" w:hAnsi="Times New Roman"/>
                <w:sz w:val="26"/>
                <w:szCs w:val="26"/>
              </w:rPr>
              <w:lastRenderedPageBreak/>
              <w:t>Продовження таблиці 23</w:t>
            </w:r>
          </w:p>
        </w:tc>
      </w:tr>
      <w:tr w:rsidR="006B4F0B" w:rsidRPr="00A06C8B" w:rsidTr="006B4F0B">
        <w:tc>
          <w:tcPr>
            <w:tcW w:w="4547"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528"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95"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2015</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r w:rsidRPr="00A06C8B">
              <w:rPr>
                <w:rStyle w:val="ab"/>
                <w:rFonts w:ascii="Times New Roman" w:hAnsi="Times New Roman"/>
                <w:sz w:val="26"/>
                <w:szCs w:val="26"/>
              </w:rPr>
              <w:footnoteReference w:id="21"/>
            </w:r>
          </w:p>
        </w:tc>
        <w:tc>
          <w:tcPr>
            <w:tcW w:w="1129"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 xml:space="preserve">2016 </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c>
          <w:tcPr>
            <w:tcW w:w="1126"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2017</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Загальний пасажирооборот</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пас. км</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19 826,5</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21 751,9</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26 531,4</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99,5</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109,5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122,0</w:t>
            </w:r>
          </w:p>
        </w:tc>
      </w:tr>
    </w:tbl>
    <w:p w:rsidR="00B63E90" w:rsidRPr="00A06C8B" w:rsidRDefault="00B63E9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77158C" w:rsidRPr="00A06C8B" w:rsidRDefault="0057385E"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побудови збалансованої транспортної системи столиці, що включає в себе вулично-дорожню мережу, рухомий склад</w:t>
      </w:r>
      <w:r w:rsidR="00664D5A" w:rsidRPr="00A06C8B">
        <w:rPr>
          <w:rFonts w:ascii="Times New Roman" w:eastAsia="Times New Roman" w:hAnsi="Times New Roman"/>
          <w:sz w:val="26"/>
          <w:szCs w:val="26"/>
          <w:lang w:eastAsia="ru-RU"/>
        </w:rPr>
        <w:t xml:space="preserve"> та </w:t>
      </w:r>
      <w:r w:rsidRPr="00A06C8B">
        <w:rPr>
          <w:rFonts w:ascii="Times New Roman" w:eastAsia="Times New Roman" w:hAnsi="Times New Roman"/>
          <w:sz w:val="26"/>
          <w:szCs w:val="26"/>
          <w:lang w:eastAsia="ru-RU"/>
        </w:rPr>
        <w:t>засоби управління наземним транспортом</w:t>
      </w:r>
      <w:r w:rsidR="00664D5A"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у </w:t>
      </w:r>
      <w:r w:rsidR="0077158C" w:rsidRPr="00A06C8B">
        <w:rPr>
          <w:rFonts w:ascii="Times New Roman" w:eastAsia="Times New Roman" w:hAnsi="Times New Roman"/>
          <w:sz w:val="26"/>
          <w:szCs w:val="26"/>
          <w:lang w:eastAsia="ru-RU"/>
        </w:rPr>
        <w:t>2017</w:t>
      </w:r>
      <w:r w:rsidRPr="00A06C8B">
        <w:rPr>
          <w:rFonts w:ascii="Times New Roman" w:eastAsia="Times New Roman" w:hAnsi="Times New Roman"/>
          <w:sz w:val="26"/>
          <w:szCs w:val="26"/>
          <w:lang w:eastAsia="ru-RU"/>
        </w:rPr>
        <w:t> </w:t>
      </w:r>
      <w:r w:rsidR="0077158C" w:rsidRPr="00A06C8B">
        <w:rPr>
          <w:rFonts w:ascii="Times New Roman" w:eastAsia="Times New Roman" w:hAnsi="Times New Roman"/>
          <w:sz w:val="26"/>
          <w:szCs w:val="26"/>
          <w:lang w:eastAsia="ru-RU"/>
        </w:rPr>
        <w:t>році</w:t>
      </w:r>
      <w:r w:rsidRPr="00A06C8B">
        <w:rPr>
          <w:rFonts w:ascii="Times New Roman" w:eastAsia="Times New Roman" w:hAnsi="Times New Roman"/>
          <w:sz w:val="26"/>
          <w:szCs w:val="26"/>
          <w:lang w:eastAsia="ru-RU"/>
        </w:rPr>
        <w:t>:</w:t>
      </w:r>
    </w:p>
    <w:p w:rsidR="00A97271" w:rsidRPr="00A06C8B" w:rsidRDefault="00A9727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продовжено проведення </w:t>
      </w:r>
      <w:r w:rsidR="00664D5A" w:rsidRPr="00A06C8B">
        <w:rPr>
          <w:rFonts w:ascii="Times New Roman" w:eastAsia="Times New Roman" w:hAnsi="Times New Roman"/>
          <w:sz w:val="26"/>
          <w:szCs w:val="26"/>
          <w:lang w:eastAsia="ru-RU"/>
        </w:rPr>
        <w:t xml:space="preserve">робіт з </w:t>
      </w:r>
      <w:r w:rsidRPr="00A06C8B">
        <w:rPr>
          <w:rFonts w:ascii="Times New Roman" w:eastAsia="Times New Roman" w:hAnsi="Times New Roman"/>
          <w:sz w:val="26"/>
          <w:szCs w:val="26"/>
          <w:lang w:eastAsia="ru-RU"/>
        </w:rPr>
        <w:t>капітального та поточного ремонту об’єктів вулично-дорожньої мережі;</w:t>
      </w:r>
    </w:p>
    <w:p w:rsidR="004D5D1B" w:rsidRPr="00A06C8B" w:rsidRDefault="004D5D1B"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створено відділ картографії, який забезпечує формування та ведення бази даних дислокації технічних засобів регулювання дорожнього руху з використанням </w:t>
      </w:r>
      <w:r w:rsidR="00664D5A" w:rsidRPr="00A06C8B">
        <w:rPr>
          <w:rFonts w:ascii="Times New Roman" w:eastAsia="Times New Roman" w:hAnsi="Times New Roman"/>
          <w:sz w:val="26"/>
          <w:szCs w:val="26"/>
          <w:lang w:eastAsia="ru-RU"/>
        </w:rPr>
        <w:t>геоінформаційних технологій</w:t>
      </w:r>
      <w:r w:rsidRPr="00A06C8B">
        <w:rPr>
          <w:rFonts w:ascii="Times New Roman" w:eastAsia="Times New Roman" w:hAnsi="Times New Roman"/>
          <w:sz w:val="26"/>
          <w:szCs w:val="26"/>
          <w:lang w:eastAsia="ru-RU"/>
        </w:rPr>
        <w:t>;</w:t>
      </w:r>
    </w:p>
    <w:p w:rsidR="004D5D1B" w:rsidRPr="00A06C8B" w:rsidRDefault="004D5D1B"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w:t>
      </w:r>
      <w:r w:rsidR="00664D5A"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нов</w:t>
      </w:r>
      <w:r w:rsidR="00664D5A"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систем</w:t>
      </w:r>
      <w:r w:rsidR="00664D5A"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оплати проїзду за разовими квитками з QR-кодом та нов</w:t>
      </w:r>
      <w:r w:rsidR="00664D5A"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технологі</w:t>
      </w:r>
      <w:r w:rsidR="00664D5A" w:rsidRPr="00A06C8B">
        <w:rPr>
          <w:rFonts w:ascii="Times New Roman" w:eastAsia="Times New Roman" w:hAnsi="Times New Roman"/>
          <w:sz w:val="26"/>
          <w:szCs w:val="26"/>
          <w:lang w:eastAsia="ru-RU"/>
        </w:rPr>
        <w:t>ї</w:t>
      </w:r>
      <w:r w:rsidRPr="00A06C8B">
        <w:rPr>
          <w:rFonts w:ascii="Times New Roman" w:eastAsia="Times New Roman" w:hAnsi="Times New Roman"/>
          <w:sz w:val="26"/>
          <w:szCs w:val="26"/>
          <w:lang w:eastAsia="ru-RU"/>
        </w:rPr>
        <w:t xml:space="preserve"> по проходу пасажирів </w:t>
      </w:r>
      <w:r w:rsidR="00664D5A" w:rsidRPr="00A06C8B">
        <w:rPr>
          <w:rFonts w:ascii="Times New Roman" w:eastAsia="Times New Roman" w:hAnsi="Times New Roman"/>
          <w:sz w:val="26"/>
          <w:szCs w:val="26"/>
          <w:lang w:eastAsia="ru-RU"/>
        </w:rPr>
        <w:t xml:space="preserve">на станцію (реалізація пілотного проекту </w:t>
      </w:r>
      <w:r w:rsidR="00160500" w:rsidRPr="00A06C8B">
        <w:rPr>
          <w:rFonts w:ascii="Times New Roman" w:eastAsia="Times New Roman" w:hAnsi="Times New Roman"/>
          <w:sz w:val="26"/>
          <w:szCs w:val="26"/>
          <w:lang w:eastAsia="ru-RU"/>
        </w:rPr>
        <w:t xml:space="preserve">на </w:t>
      </w:r>
      <w:r w:rsidR="00664D5A" w:rsidRPr="00A06C8B">
        <w:rPr>
          <w:rFonts w:ascii="Times New Roman" w:eastAsia="Times New Roman" w:hAnsi="Times New Roman"/>
          <w:sz w:val="26"/>
          <w:szCs w:val="26"/>
          <w:lang w:eastAsia="ru-RU"/>
        </w:rPr>
        <w:t>ст. метро </w:t>
      </w:r>
      <w:r w:rsidR="0077034F"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Кловська</w:t>
      </w:r>
      <w:r w:rsidR="0077034F"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160500" w:rsidRPr="00A06C8B">
        <w:rPr>
          <w:rFonts w:ascii="Times New Roman" w:eastAsia="Times New Roman" w:hAnsi="Times New Roman"/>
          <w:sz w:val="26"/>
          <w:szCs w:val="26"/>
          <w:lang w:eastAsia="ru-RU"/>
        </w:rPr>
        <w:t>щодо</w:t>
      </w:r>
      <w:r w:rsidRPr="00A06C8B">
        <w:rPr>
          <w:rFonts w:ascii="Times New Roman" w:eastAsia="Times New Roman" w:hAnsi="Times New Roman"/>
          <w:sz w:val="26"/>
          <w:szCs w:val="26"/>
          <w:lang w:eastAsia="ru-RU"/>
        </w:rPr>
        <w:t xml:space="preserve"> встановлення та інтеграцію зчитувачів QR-коду в автоматичні контрольні пункти</w:t>
      </w:r>
      <w:r w:rsidR="00664D5A" w:rsidRPr="00A06C8B">
        <w:rPr>
          <w:rFonts w:ascii="Times New Roman" w:eastAsia="Times New Roman" w:hAnsi="Times New Roman"/>
          <w:sz w:val="26"/>
          <w:szCs w:val="26"/>
          <w:lang w:eastAsia="ru-RU"/>
        </w:rPr>
        <w:t>;</w:t>
      </w:r>
    </w:p>
    <w:p w:rsidR="0057385E" w:rsidRPr="00A06C8B" w:rsidRDefault="0057385E"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побудовано </w:t>
      </w:r>
      <w:r w:rsidR="0021632B" w:rsidRPr="00A06C8B">
        <w:rPr>
          <w:rFonts w:ascii="Times New Roman" w:eastAsia="Times New Roman" w:hAnsi="Times New Roman"/>
          <w:sz w:val="26"/>
          <w:szCs w:val="26"/>
          <w:lang w:eastAsia="ru-RU"/>
        </w:rPr>
        <w:t>44</w:t>
      </w:r>
      <w:r w:rsidRPr="00A06C8B">
        <w:rPr>
          <w:rFonts w:ascii="Times New Roman" w:eastAsia="Times New Roman" w:hAnsi="Times New Roman"/>
          <w:sz w:val="26"/>
          <w:szCs w:val="26"/>
          <w:lang w:eastAsia="ru-RU"/>
        </w:rPr>
        <w:t xml:space="preserve"> світлофорних об’</w:t>
      </w:r>
      <w:r w:rsidR="00664D5A" w:rsidRPr="00A06C8B">
        <w:rPr>
          <w:rFonts w:ascii="Times New Roman" w:eastAsia="Times New Roman" w:hAnsi="Times New Roman"/>
          <w:sz w:val="26"/>
          <w:szCs w:val="26"/>
          <w:lang w:eastAsia="ru-RU"/>
        </w:rPr>
        <w:t xml:space="preserve">єктів, </w:t>
      </w:r>
      <w:r w:rsidRPr="00A06C8B">
        <w:rPr>
          <w:rFonts w:ascii="Times New Roman" w:eastAsia="Times New Roman" w:hAnsi="Times New Roman"/>
          <w:sz w:val="26"/>
          <w:szCs w:val="26"/>
          <w:lang w:eastAsia="ru-RU"/>
        </w:rPr>
        <w:t xml:space="preserve">впроваджено </w:t>
      </w:r>
      <w:r w:rsidR="0021632B" w:rsidRPr="00A06C8B">
        <w:rPr>
          <w:rFonts w:ascii="Times New Roman" w:eastAsia="Times New Roman" w:hAnsi="Times New Roman"/>
          <w:sz w:val="26"/>
          <w:szCs w:val="26"/>
          <w:lang w:eastAsia="ru-RU"/>
        </w:rPr>
        <w:t>1 582</w:t>
      </w:r>
      <w:r w:rsidRPr="00A06C8B">
        <w:rPr>
          <w:rFonts w:ascii="Times New Roman" w:eastAsia="Times New Roman" w:hAnsi="Times New Roman"/>
          <w:sz w:val="26"/>
          <w:szCs w:val="26"/>
          <w:lang w:eastAsia="ru-RU"/>
        </w:rPr>
        <w:t>, замінено та в</w:t>
      </w:r>
      <w:r w:rsidR="00664D5A" w:rsidRPr="00A06C8B">
        <w:rPr>
          <w:rFonts w:ascii="Times New Roman" w:eastAsia="Times New Roman" w:hAnsi="Times New Roman"/>
          <w:sz w:val="26"/>
          <w:szCs w:val="26"/>
          <w:lang w:eastAsia="ru-RU"/>
        </w:rPr>
        <w:t xml:space="preserve">ідновлено </w:t>
      </w:r>
      <w:r w:rsidR="0021632B" w:rsidRPr="00A06C8B">
        <w:rPr>
          <w:rFonts w:ascii="Times New Roman" w:eastAsia="Times New Roman" w:hAnsi="Times New Roman"/>
          <w:sz w:val="26"/>
          <w:szCs w:val="26"/>
          <w:lang w:eastAsia="ru-RU"/>
        </w:rPr>
        <w:t>4 191</w:t>
      </w:r>
      <w:r w:rsidR="00664D5A" w:rsidRPr="00A06C8B">
        <w:rPr>
          <w:rFonts w:ascii="Times New Roman" w:eastAsia="Times New Roman" w:hAnsi="Times New Roman"/>
          <w:sz w:val="26"/>
          <w:szCs w:val="26"/>
          <w:lang w:eastAsia="ru-RU"/>
        </w:rPr>
        <w:t xml:space="preserve"> дорожніх знаків, </w:t>
      </w:r>
      <w:r w:rsidRPr="00A06C8B">
        <w:rPr>
          <w:rFonts w:ascii="Times New Roman" w:eastAsia="Times New Roman" w:hAnsi="Times New Roman"/>
          <w:sz w:val="26"/>
          <w:szCs w:val="26"/>
          <w:lang w:eastAsia="ru-RU"/>
        </w:rPr>
        <w:t xml:space="preserve">впроваджено </w:t>
      </w:r>
      <w:r w:rsidR="0021632B" w:rsidRPr="00A06C8B">
        <w:rPr>
          <w:rFonts w:ascii="Times New Roman" w:eastAsia="Times New Roman" w:hAnsi="Times New Roman"/>
          <w:sz w:val="26"/>
          <w:szCs w:val="26"/>
          <w:lang w:eastAsia="ru-RU"/>
        </w:rPr>
        <w:t>41</w:t>
      </w:r>
      <w:r w:rsidRPr="00A06C8B">
        <w:rPr>
          <w:rFonts w:ascii="Times New Roman" w:eastAsia="Times New Roman" w:hAnsi="Times New Roman"/>
          <w:sz w:val="26"/>
          <w:szCs w:val="26"/>
          <w:lang w:eastAsia="ru-RU"/>
        </w:rPr>
        <w:t xml:space="preserve"> об’єкт </w:t>
      </w:r>
      <w:r w:rsidR="0021632B" w:rsidRPr="00A06C8B">
        <w:rPr>
          <w:rFonts w:ascii="Times New Roman" w:eastAsia="Times New Roman" w:hAnsi="Times New Roman"/>
          <w:sz w:val="26"/>
          <w:szCs w:val="26"/>
          <w:lang w:eastAsia="ru-RU"/>
        </w:rPr>
        <w:t xml:space="preserve">та проведено ремонтні роботи на 268 об’єктах </w:t>
      </w:r>
      <w:r w:rsidR="00061DFB" w:rsidRPr="00A06C8B">
        <w:rPr>
          <w:rFonts w:ascii="Times New Roman" w:eastAsia="Times New Roman" w:hAnsi="Times New Roman"/>
          <w:sz w:val="26"/>
          <w:szCs w:val="26"/>
          <w:lang w:eastAsia="ru-RU"/>
        </w:rPr>
        <w:t>пристроїв примусового зниження швидкості</w:t>
      </w:r>
      <w:r w:rsidRPr="00A06C8B">
        <w:rPr>
          <w:rFonts w:ascii="Times New Roman" w:eastAsia="Times New Roman" w:hAnsi="Times New Roman"/>
          <w:sz w:val="26"/>
          <w:szCs w:val="26"/>
          <w:lang w:eastAsia="ru-RU"/>
        </w:rPr>
        <w:t>;</w:t>
      </w:r>
    </w:p>
    <w:p w:rsidR="0057385E" w:rsidRPr="00A06C8B" w:rsidRDefault="0057385E"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запроваджено систему габаритно-вагового контролю та недопущення несанкціонованого проїзду автомобільними шляхами м. Києва транспортних засобів, вагові маси яких перевищують допустимі норми</w:t>
      </w:r>
      <w:r w:rsidR="00160500"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та встановлено такі комплекси на 36</w:t>
      </w:r>
      <w:r w:rsidR="00664D5A"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кілометрі Житомирської траси, на Кільцевій</w:t>
      </w:r>
      <w:r w:rsidR="00664D5A" w:rsidRPr="00A06C8B">
        <w:rPr>
          <w:rFonts w:ascii="Times New Roman" w:eastAsia="Times New Roman" w:hAnsi="Times New Roman"/>
          <w:sz w:val="26"/>
          <w:szCs w:val="26"/>
          <w:lang w:eastAsia="ru-RU"/>
        </w:rPr>
        <w:t xml:space="preserve"> дорозі та Бориспільській трасі</w:t>
      </w:r>
      <w:r w:rsidRPr="00A06C8B">
        <w:rPr>
          <w:rFonts w:ascii="Times New Roman" w:eastAsia="Times New Roman" w:hAnsi="Times New Roman"/>
          <w:sz w:val="26"/>
          <w:szCs w:val="26"/>
          <w:lang w:eastAsia="ru-RU"/>
        </w:rPr>
        <w:t>;</w:t>
      </w:r>
    </w:p>
    <w:p w:rsidR="00A97271" w:rsidRPr="00A06C8B" w:rsidRDefault="00A97271"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змінено траси руху та подовжено </w:t>
      </w:r>
      <w:r w:rsidR="00160500" w:rsidRPr="00A06C8B">
        <w:rPr>
          <w:rFonts w:ascii="Times New Roman" w:eastAsia="Times New Roman" w:hAnsi="Times New Roman"/>
          <w:sz w:val="26"/>
          <w:szCs w:val="26"/>
          <w:lang w:eastAsia="ru-RU"/>
        </w:rPr>
        <w:t xml:space="preserve">окремі </w:t>
      </w:r>
      <w:r w:rsidRPr="00A06C8B">
        <w:rPr>
          <w:rFonts w:ascii="Times New Roman" w:eastAsia="Times New Roman" w:hAnsi="Times New Roman"/>
          <w:sz w:val="26"/>
          <w:szCs w:val="26"/>
          <w:lang w:eastAsia="ru-RU"/>
        </w:rPr>
        <w:t xml:space="preserve">автобусні і тролейбусні маршрути, введено автобусні маршрути в експресному режимі руху, впроваджено додаткові зупинки громадського транспорту </w:t>
      </w:r>
      <w:r w:rsidR="00160500" w:rsidRPr="00A06C8B">
        <w:rPr>
          <w:rFonts w:ascii="Times New Roman" w:eastAsia="Times New Roman" w:hAnsi="Times New Roman"/>
          <w:sz w:val="26"/>
          <w:szCs w:val="26"/>
          <w:lang w:eastAsia="ru-RU"/>
        </w:rPr>
        <w:t>(</w:t>
      </w:r>
      <w:r w:rsidR="004D5D1B" w:rsidRPr="00A06C8B">
        <w:rPr>
          <w:rFonts w:ascii="Times New Roman" w:eastAsia="Times New Roman" w:hAnsi="Times New Roman"/>
          <w:sz w:val="26"/>
          <w:szCs w:val="26"/>
          <w:lang w:eastAsia="ru-RU"/>
        </w:rPr>
        <w:t>на підставі рекомендацій експертів Світового банку</w:t>
      </w:r>
      <w:r w:rsidR="00160500"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w:t>
      </w:r>
    </w:p>
    <w:p w:rsidR="00CC16FD" w:rsidRPr="00A06C8B" w:rsidRDefault="00CC16FD" w:rsidP="00CC16F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оновлено склад рухомого транспорту </w:t>
      </w:r>
      <w:r w:rsidRPr="00A06C8B">
        <w:rPr>
          <w:rFonts w:ascii="Times New Roman" w:eastAsia="Times New Roman" w:hAnsi="Times New Roman"/>
          <w:sz w:val="26"/>
          <w:szCs w:val="26"/>
          <w:lang w:eastAsia="ru-RU"/>
        </w:rPr>
        <w:noBreakHyphen/>
        <w:t xml:space="preserve"> придбано 27 трамвайних вагонів з низьким рівнем підлоги, 17 тролейбусів та 47 автобусів, з них:</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25 трамвайних вагонів ПЕСА 71-414К (26,25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 трамвайні вагони ЕЛЕКТРОН Т5В641 (30,25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16 тролейбусів Богдан Т 70117 (12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тролейбус Богдан Т 90117 (18,75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46 автобусів МАЗ-203069 (12 м);</w:t>
      </w:r>
    </w:p>
    <w:p w:rsidR="00E55606"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автобус МАЗ-215069 (18,75 м);</w:t>
      </w:r>
    </w:p>
    <w:p w:rsidR="00D228C1" w:rsidRPr="00A06C8B" w:rsidRDefault="00D228C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отримано 15 модернізованих вагонів в рамках реалізації проекту комплексної модернізації вагонів типу «Е» та його модифікацій з впровадженням асинхронного тягового приводу на КП «Київський метрополітен» (за рахунок коштів цільових (екологічних) зелених інвестицій (виконання вимог Кіотського протоколу)</w:t>
      </w:r>
      <w:r w:rsidR="00965010" w:rsidRPr="00A06C8B">
        <w:rPr>
          <w:rFonts w:ascii="Times New Roman" w:eastAsia="Times New Roman" w:hAnsi="Times New Roman"/>
          <w:sz w:val="26"/>
          <w:szCs w:val="26"/>
          <w:lang w:eastAsia="ru-RU"/>
        </w:rPr>
        <w:t>);</w:t>
      </w:r>
    </w:p>
    <w:p w:rsidR="004D5D1B" w:rsidRPr="00A06C8B" w:rsidRDefault="00A9727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w:t>
      </w:r>
      <w:r w:rsidR="00E55606" w:rsidRPr="00A06C8B">
        <w:rPr>
          <w:rFonts w:ascii="Times New Roman" w:eastAsia="Times New Roman" w:hAnsi="Times New Roman"/>
          <w:sz w:val="26"/>
          <w:szCs w:val="26"/>
          <w:lang w:eastAsia="ru-RU"/>
        </w:rPr>
        <w:t xml:space="preserve"> </w:t>
      </w:r>
      <w:r w:rsidR="007A1184" w:rsidRPr="00A06C8B">
        <w:rPr>
          <w:rFonts w:ascii="Times New Roman" w:eastAsia="Times New Roman" w:hAnsi="Times New Roman"/>
          <w:sz w:val="26"/>
          <w:szCs w:val="26"/>
          <w:lang w:eastAsia="ru-RU"/>
        </w:rPr>
        <w:t xml:space="preserve">47 одиниць </w:t>
      </w:r>
      <w:r w:rsidR="00E55606" w:rsidRPr="00A06C8B">
        <w:rPr>
          <w:rFonts w:ascii="Times New Roman" w:eastAsia="Times New Roman" w:hAnsi="Times New Roman"/>
          <w:sz w:val="26"/>
          <w:szCs w:val="26"/>
          <w:lang w:eastAsia="ru-RU"/>
        </w:rPr>
        <w:t>комунальної техніки</w:t>
      </w:r>
      <w:r w:rsidR="007A1184" w:rsidRPr="00A06C8B">
        <w:rPr>
          <w:rFonts w:ascii="Times New Roman" w:eastAsia="Times New Roman" w:hAnsi="Times New Roman"/>
          <w:sz w:val="26"/>
          <w:szCs w:val="26"/>
          <w:lang w:eastAsia="ru-RU"/>
        </w:rPr>
        <w:t xml:space="preserve"> для дорожнього господарства;</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встановлено 72 сучасних павільйонів очікування на зупинках громадського транспорту та </w:t>
      </w:r>
      <w:r w:rsidR="00A97271" w:rsidRPr="00A06C8B">
        <w:rPr>
          <w:rFonts w:ascii="Times New Roman" w:eastAsia="Times New Roman" w:hAnsi="Times New Roman"/>
          <w:sz w:val="26"/>
          <w:szCs w:val="26"/>
          <w:lang w:eastAsia="ru-RU"/>
        </w:rPr>
        <w:t xml:space="preserve">влаштовано </w:t>
      </w:r>
      <w:r w:rsidR="004D5D1B" w:rsidRPr="00A06C8B">
        <w:rPr>
          <w:rFonts w:ascii="Times New Roman" w:eastAsia="Times New Roman" w:hAnsi="Times New Roman"/>
          <w:sz w:val="26"/>
          <w:szCs w:val="26"/>
          <w:lang w:eastAsia="ru-RU"/>
        </w:rPr>
        <w:t xml:space="preserve">47 </w:t>
      </w:r>
      <w:r w:rsidR="0077158C" w:rsidRPr="00A06C8B">
        <w:rPr>
          <w:rFonts w:ascii="Times New Roman" w:eastAsia="Times New Roman" w:hAnsi="Times New Roman"/>
          <w:sz w:val="26"/>
          <w:szCs w:val="26"/>
          <w:lang w:eastAsia="ru-RU"/>
        </w:rPr>
        <w:t>пішохідних переходів</w:t>
      </w:r>
      <w:r w:rsidR="004D5D1B" w:rsidRPr="00A06C8B">
        <w:rPr>
          <w:rFonts w:ascii="Times New Roman" w:eastAsia="Times New Roman" w:hAnsi="Times New Roman"/>
          <w:sz w:val="26"/>
          <w:szCs w:val="26"/>
          <w:lang w:eastAsia="ru-RU"/>
        </w:rPr>
        <w:t>;</w:t>
      </w:r>
    </w:p>
    <w:p w:rsidR="00E55606" w:rsidRPr="00A06C8B" w:rsidRDefault="00E55606"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виконувалися роботи з нанесення горизонтальної дорожньої розмітки </w:t>
      </w:r>
      <w:r w:rsidRPr="00A06C8B">
        <w:rPr>
          <w:rFonts w:ascii="Times New Roman" w:eastAsia="Times New Roman" w:hAnsi="Times New Roman"/>
          <w:sz w:val="26"/>
          <w:szCs w:val="26"/>
          <w:lang w:eastAsia="ru-RU"/>
        </w:rPr>
        <w:lastRenderedPageBreak/>
        <w:t>(нанесено 44,6 км повздовжньої розмітки та 2,73 тис. м</w:t>
      </w:r>
      <w:r w:rsidRPr="00A06C8B">
        <w:rPr>
          <w:rFonts w:ascii="Times New Roman" w:eastAsia="Times New Roman" w:hAnsi="Times New Roman"/>
          <w:sz w:val="26"/>
          <w:szCs w:val="26"/>
          <w:vertAlign w:val="superscript"/>
          <w:lang w:eastAsia="ru-RU"/>
        </w:rPr>
        <w:t>2</w:t>
      </w:r>
      <w:r w:rsidRPr="00A06C8B">
        <w:rPr>
          <w:rFonts w:ascii="Times New Roman" w:eastAsia="Times New Roman" w:hAnsi="Times New Roman"/>
          <w:sz w:val="26"/>
          <w:szCs w:val="26"/>
          <w:lang w:eastAsia="ru-RU"/>
        </w:rPr>
        <w:t xml:space="preserve"> поперечної розмітки), розмітки з застосуванням червоно-білого пластику (нанесено на 148 наземних пішохідних переходах) та розмітки жовтого кольору, що позначає зупинку маршрутних транспортних засобів та забороняє стоянку іншого транспорту (нанесено на 54 вулиц</w:t>
      </w:r>
      <w:r w:rsidR="009759B8"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міста);</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розроблено мобільний додаток «М- паркування» та «ParkingUA» для оплати послуг за паркування </w:t>
      </w:r>
      <w:r w:rsidR="004D5D1B" w:rsidRPr="00A06C8B">
        <w:rPr>
          <w:rFonts w:ascii="Times New Roman" w:eastAsia="Times New Roman" w:hAnsi="Times New Roman"/>
          <w:sz w:val="26"/>
          <w:szCs w:val="26"/>
          <w:lang w:eastAsia="ru-RU"/>
        </w:rPr>
        <w:t>в рамках виконання Концепції розвитку паркувального простору в місті Києві;</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 робота з</w:t>
      </w:r>
      <w:r w:rsidR="004D5D1B" w:rsidRPr="00A06C8B">
        <w:rPr>
          <w:rFonts w:ascii="Times New Roman" w:eastAsia="Times New Roman" w:hAnsi="Times New Roman"/>
          <w:sz w:val="26"/>
          <w:szCs w:val="26"/>
          <w:lang w:eastAsia="ru-RU"/>
        </w:rPr>
        <w:t xml:space="preserve"> автоматизації парковки</w:t>
      </w:r>
      <w:r w:rsidRPr="00A06C8B">
        <w:rPr>
          <w:rFonts w:ascii="Times New Roman" w:eastAsia="Times New Roman" w:hAnsi="Times New Roman"/>
          <w:sz w:val="26"/>
          <w:szCs w:val="26"/>
          <w:lang w:eastAsia="ru-RU"/>
        </w:rPr>
        <w:t>, зокрема</w:t>
      </w:r>
      <w:r w:rsidR="004D5D1B" w:rsidRPr="00A06C8B">
        <w:rPr>
          <w:rFonts w:ascii="Times New Roman" w:eastAsia="Times New Roman" w:hAnsi="Times New Roman"/>
          <w:sz w:val="26"/>
          <w:szCs w:val="26"/>
          <w:lang w:eastAsia="ru-RU"/>
        </w:rPr>
        <w:t xml:space="preserve"> </w:t>
      </w:r>
      <w:r w:rsidR="00DE5178" w:rsidRPr="00A06C8B">
        <w:rPr>
          <w:rFonts w:ascii="Times New Roman" w:eastAsia="Times New Roman" w:hAnsi="Times New Roman"/>
          <w:sz w:val="26"/>
          <w:szCs w:val="26"/>
          <w:lang w:eastAsia="ru-RU"/>
        </w:rPr>
        <w:t>запроваджено</w:t>
      </w:r>
      <w:r w:rsidR="004D5D1B" w:rsidRPr="00A06C8B">
        <w:rPr>
          <w:rFonts w:ascii="Times New Roman" w:eastAsia="Times New Roman" w:hAnsi="Times New Roman"/>
          <w:sz w:val="26"/>
          <w:szCs w:val="26"/>
          <w:lang w:eastAsia="ru-RU"/>
        </w:rPr>
        <w:t xml:space="preserve"> автоматичн</w:t>
      </w:r>
      <w:r w:rsidR="00DE5178" w:rsidRPr="00A06C8B">
        <w:rPr>
          <w:rFonts w:ascii="Times New Roman" w:eastAsia="Times New Roman" w:hAnsi="Times New Roman"/>
          <w:sz w:val="26"/>
          <w:szCs w:val="26"/>
          <w:lang w:eastAsia="ru-RU"/>
        </w:rPr>
        <w:t>і</w:t>
      </w:r>
      <w:r w:rsidR="004D5D1B" w:rsidRPr="00A06C8B">
        <w:rPr>
          <w:rFonts w:ascii="Times New Roman" w:eastAsia="Times New Roman" w:hAnsi="Times New Roman"/>
          <w:sz w:val="26"/>
          <w:szCs w:val="26"/>
          <w:lang w:eastAsia="ru-RU"/>
        </w:rPr>
        <w:t xml:space="preserve"> парковочн</w:t>
      </w:r>
      <w:r w:rsidR="00DE5178" w:rsidRPr="00A06C8B">
        <w:rPr>
          <w:rFonts w:ascii="Times New Roman" w:eastAsia="Times New Roman" w:hAnsi="Times New Roman"/>
          <w:sz w:val="26"/>
          <w:szCs w:val="26"/>
          <w:lang w:eastAsia="ru-RU"/>
        </w:rPr>
        <w:t>і</w:t>
      </w:r>
      <w:r w:rsidR="004D5D1B" w:rsidRPr="00A06C8B">
        <w:rPr>
          <w:rFonts w:ascii="Times New Roman" w:eastAsia="Times New Roman" w:hAnsi="Times New Roman"/>
          <w:sz w:val="26"/>
          <w:szCs w:val="26"/>
          <w:lang w:eastAsia="ru-RU"/>
        </w:rPr>
        <w:t xml:space="preserve"> стойк</w:t>
      </w:r>
      <w:r w:rsidR="00DE5178" w:rsidRPr="00A06C8B">
        <w:rPr>
          <w:rFonts w:ascii="Times New Roman" w:eastAsia="Times New Roman" w:hAnsi="Times New Roman"/>
          <w:sz w:val="26"/>
          <w:szCs w:val="26"/>
          <w:lang w:eastAsia="ru-RU"/>
        </w:rPr>
        <w:t>и</w:t>
      </w:r>
      <w:r w:rsidR="004D5D1B" w:rsidRPr="00A06C8B">
        <w:rPr>
          <w:rFonts w:ascii="Times New Roman" w:eastAsia="Times New Roman" w:hAnsi="Times New Roman"/>
          <w:sz w:val="26"/>
          <w:szCs w:val="26"/>
          <w:lang w:eastAsia="ru-RU"/>
        </w:rPr>
        <w:t xml:space="preserve"> з шлагбаумом, які фіксуватимуть факт проїзду, здійснюватимуть керування перефірійним обладнанням, видаватимуть жетони для разових відвідувачів, провірятимуть право доступу на парковку по пластиковим карткам постійних клієнтів тощо</w:t>
      </w:r>
      <w:r w:rsidR="00DE5178" w:rsidRPr="00A06C8B">
        <w:rPr>
          <w:rFonts w:ascii="Times New Roman" w:eastAsia="Times New Roman" w:hAnsi="Times New Roman"/>
          <w:sz w:val="26"/>
          <w:szCs w:val="26"/>
          <w:lang w:eastAsia="ru-RU"/>
        </w:rPr>
        <w:t>.</w:t>
      </w:r>
    </w:p>
    <w:p w:rsidR="0057385E" w:rsidRPr="00A06C8B" w:rsidRDefault="0057385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436B2C" w:rsidRPr="00A06C8B" w:rsidRDefault="00AE5A53"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забезпеченість населення м. Києва засобами телефонного зв’язку </w:t>
      </w:r>
      <w:r w:rsidR="00BD6074" w:rsidRPr="00A06C8B">
        <w:rPr>
          <w:rFonts w:ascii="Times New Roman" w:eastAsia="Times New Roman" w:hAnsi="Times New Roman"/>
          <w:sz w:val="26"/>
          <w:szCs w:val="26"/>
          <w:lang w:eastAsia="ru-RU"/>
        </w:rPr>
        <w:t xml:space="preserve">та </w:t>
      </w:r>
      <w:r w:rsidR="00BD6074" w:rsidRPr="00A06C8B">
        <w:rPr>
          <w:rFonts w:ascii="Times New Roman" w:hAnsi="Times New Roman"/>
          <w:sz w:val="26"/>
          <w:szCs w:val="26"/>
        </w:rPr>
        <w:t>доходи від надання послуг пошти та зв’язку</w:t>
      </w:r>
      <w:r w:rsidR="00BD6074"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за січень-вересень </w:t>
      </w:r>
      <w:r w:rsidR="00917E90"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201</w:t>
      </w:r>
      <w:r w:rsidR="0043544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43544F" w:rsidRPr="00A06C8B">
        <w:rPr>
          <w:rFonts w:ascii="Times New Roman" w:eastAsia="Times New Roman" w:hAnsi="Times New Roman"/>
          <w:sz w:val="26"/>
          <w:szCs w:val="26"/>
          <w:lang w:eastAsia="ru-RU"/>
        </w:rPr>
        <w:t>7</w:t>
      </w:r>
      <w:r w:rsidR="00917E90"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роки наведен</w:t>
      </w:r>
      <w:r w:rsidR="00160500" w:rsidRPr="00A06C8B">
        <w:rPr>
          <w:rFonts w:ascii="Times New Roman" w:eastAsia="Times New Roman" w:hAnsi="Times New Roman"/>
          <w:sz w:val="26"/>
          <w:szCs w:val="26"/>
          <w:lang w:eastAsia="ru-RU"/>
        </w:rPr>
        <w:t>а</w:t>
      </w:r>
      <w:r w:rsidRPr="00A06C8B">
        <w:rPr>
          <w:rFonts w:ascii="Times New Roman" w:eastAsia="Times New Roman" w:hAnsi="Times New Roman"/>
          <w:sz w:val="26"/>
          <w:szCs w:val="26"/>
          <w:lang w:eastAsia="ru-RU"/>
        </w:rPr>
        <w:t xml:space="preserve"> у таблиці</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4</w:t>
      </w:r>
      <w:r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shd w:val="clear" w:color="auto" w:fill="FF0000"/>
          <w:lang w:eastAsia="ru-RU"/>
        </w:rPr>
        <w:t xml:space="preserve"> </w:t>
      </w:r>
    </w:p>
    <w:p w:rsidR="00AE5A53"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4</w:t>
      </w:r>
    </w:p>
    <w:p w:rsidR="00AE5A53" w:rsidRPr="00A06C8B" w:rsidRDefault="00A61573"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забезпеченість населення м. Києва засобами телефонного зв’язку та </w:t>
      </w:r>
      <w:r w:rsidRPr="00A06C8B">
        <w:rPr>
          <w:rFonts w:ascii="Times New Roman" w:hAnsi="Times New Roman"/>
          <w:sz w:val="26"/>
          <w:szCs w:val="26"/>
        </w:rPr>
        <w:t>доходи від надання послуг пошти та зв’язку</w:t>
      </w:r>
      <w:r w:rsidR="00F70A4A" w:rsidRPr="00A06C8B">
        <w:rPr>
          <w:rStyle w:val="ab"/>
          <w:rFonts w:ascii="Times New Roman" w:hAnsi="Times New Roman"/>
          <w:sz w:val="26"/>
          <w:szCs w:val="26"/>
        </w:rPr>
        <w:footnoteReference w:id="22"/>
      </w:r>
    </w:p>
    <w:p w:rsidR="000121D9" w:rsidRPr="00A06C8B" w:rsidRDefault="000121D9" w:rsidP="00DC568C">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417"/>
        <w:gridCol w:w="1417"/>
        <w:gridCol w:w="1417"/>
      </w:tblGrid>
      <w:tr w:rsidR="00DD6238" w:rsidRPr="00A06C8B" w:rsidTr="00C167D0">
        <w:trPr>
          <w:tblHeader/>
        </w:trPr>
        <w:tc>
          <w:tcPr>
            <w:tcW w:w="4219"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276"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417"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01.10.2015</w:t>
            </w:r>
          </w:p>
        </w:tc>
        <w:tc>
          <w:tcPr>
            <w:tcW w:w="1417"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01.10.2016</w:t>
            </w:r>
          </w:p>
        </w:tc>
        <w:tc>
          <w:tcPr>
            <w:tcW w:w="1417"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01.10.2017</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 xml:space="preserve">Кількість абонентів фіксованого телефонного зв’язку </w:t>
            </w:r>
            <w:r w:rsidRPr="00A06C8B">
              <w:rPr>
                <w:rFonts w:ascii="Times New Roman" w:hAnsi="Times New Roman" w:cs="Times New Roman"/>
                <w:sz w:val="26"/>
                <w:szCs w:val="26"/>
                <w:lang w:val="uk-UA"/>
              </w:rPr>
              <w:t>відомчих АТС, які мають вихід на телекомунікаційну мережу загального користування</w:t>
            </w:r>
          </w:p>
        </w:tc>
        <w:tc>
          <w:tcPr>
            <w:tcW w:w="1276"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71 742</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89 684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82 050</w:t>
            </w:r>
          </w:p>
        </w:tc>
      </w:tr>
      <w:tr w:rsidR="00DD6238" w:rsidRPr="00A06C8B" w:rsidTr="00C167D0">
        <w:tc>
          <w:tcPr>
            <w:tcW w:w="4219" w:type="dxa"/>
          </w:tcPr>
          <w:p w:rsidR="00DD6238" w:rsidRPr="00A06C8B" w:rsidRDefault="00DD6238" w:rsidP="00DC568C">
            <w:pPr>
              <w:pStyle w:val="a4"/>
              <w:spacing w:before="0" w:beforeAutospacing="0" w:after="0" w:afterAutospacing="0"/>
              <w:ind w:left="142"/>
              <w:jc w:val="both"/>
              <w:rPr>
                <w:rFonts w:ascii="Times New Roman" w:hAnsi="Times New Roman" w:cs="Times New Roman"/>
                <w:bCs/>
                <w:sz w:val="26"/>
                <w:szCs w:val="26"/>
                <w:lang w:val="uk-UA"/>
              </w:rPr>
            </w:pPr>
            <w:r w:rsidRPr="00A06C8B">
              <w:rPr>
                <w:rFonts w:ascii="Times New Roman" w:hAnsi="Times New Roman" w:cs="Times New Roman"/>
                <w:sz w:val="26"/>
                <w:szCs w:val="26"/>
                <w:lang w:val="uk-UA"/>
              </w:rPr>
              <w:t>у тому числі</w:t>
            </w:r>
            <w:r w:rsidRPr="00A06C8B">
              <w:rPr>
                <w:rFonts w:ascii="Times New Roman" w:hAnsi="Times New Roman" w:cs="Times New Roman"/>
                <w:bCs/>
                <w:sz w:val="26"/>
                <w:szCs w:val="26"/>
                <w:lang w:val="uk-UA"/>
              </w:rPr>
              <w:t xml:space="preserve"> домашні</w:t>
            </w:r>
          </w:p>
        </w:tc>
        <w:tc>
          <w:tcPr>
            <w:tcW w:w="1276"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9 816</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10 034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9 766</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Кількість таксофонів загального користування</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976</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1 184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1 182</w:t>
            </w:r>
          </w:p>
        </w:tc>
      </w:tr>
      <w:tr w:rsidR="00DD6238" w:rsidRPr="00A06C8B" w:rsidTr="0043544F">
        <w:trPr>
          <w:trHeight w:val="1076"/>
        </w:trPr>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Забезпеченість населення основними домашніми телефонними апаратами на 100 сімей</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84</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98</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Доходи від надання послуг пошти та зв’язку (включаючи ПДВ) – усього</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грн</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12 644,9</w:t>
            </w:r>
          </w:p>
        </w:tc>
        <w:tc>
          <w:tcPr>
            <w:tcW w:w="1417"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16 116,5</w:t>
            </w:r>
          </w:p>
        </w:tc>
        <w:tc>
          <w:tcPr>
            <w:tcW w:w="1417" w:type="dxa"/>
          </w:tcPr>
          <w:p w:rsidR="00DD6238" w:rsidRPr="00A06C8B" w:rsidRDefault="0043544F"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17 551,5</w:t>
            </w:r>
          </w:p>
        </w:tc>
      </w:tr>
      <w:tr w:rsidR="00DD6238" w:rsidRPr="00A06C8B" w:rsidTr="00C167D0">
        <w:tc>
          <w:tcPr>
            <w:tcW w:w="4219"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у тому числі від надання послуг населенню</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грн</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3 805,3</w:t>
            </w:r>
          </w:p>
        </w:tc>
        <w:tc>
          <w:tcPr>
            <w:tcW w:w="1417"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5 608,4</w:t>
            </w:r>
          </w:p>
        </w:tc>
        <w:tc>
          <w:tcPr>
            <w:tcW w:w="1417" w:type="dxa"/>
          </w:tcPr>
          <w:p w:rsidR="00DD6238" w:rsidRPr="00A06C8B" w:rsidRDefault="0043544F"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6 945,0</w:t>
            </w:r>
          </w:p>
        </w:tc>
      </w:tr>
    </w:tbl>
    <w:p w:rsidR="00F725CA" w:rsidRPr="00A06C8B" w:rsidRDefault="00F725CA"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2.6. Енергоефективність і енергозбереження</w:t>
      </w:r>
    </w:p>
    <w:p w:rsidR="00B54D50" w:rsidRPr="00A06C8B" w:rsidRDefault="002F012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Київською міською владою </w:t>
      </w:r>
      <w:r w:rsidR="00112C60" w:rsidRPr="00A06C8B">
        <w:rPr>
          <w:rFonts w:ascii="Times New Roman" w:eastAsia="Times New Roman" w:hAnsi="Times New Roman"/>
          <w:sz w:val="26"/>
          <w:szCs w:val="26"/>
          <w:lang w:eastAsia="ru-RU"/>
        </w:rPr>
        <w:t xml:space="preserve">у 2017 році продовжувалася робота </w:t>
      </w:r>
      <w:r w:rsidR="00EE208E" w:rsidRPr="00A06C8B">
        <w:rPr>
          <w:rFonts w:ascii="Times New Roman" w:eastAsia="Times New Roman" w:hAnsi="Times New Roman"/>
          <w:sz w:val="26"/>
          <w:szCs w:val="26"/>
          <w:lang w:eastAsia="ru-RU"/>
        </w:rPr>
        <w:t xml:space="preserve">з підвищення енергоефективності та енергозбереження будівель </w:t>
      </w:r>
      <w:r w:rsidR="001C2B71" w:rsidRPr="00A06C8B">
        <w:rPr>
          <w:rFonts w:ascii="Times New Roman" w:eastAsia="Times New Roman" w:hAnsi="Times New Roman"/>
          <w:sz w:val="26"/>
          <w:szCs w:val="26"/>
          <w:lang w:eastAsia="ru-RU"/>
        </w:rPr>
        <w:t xml:space="preserve">в рамках Комплексної цільової програми підвищення енергоефективності та розвитку житлово-комунальної інфраструктури міста Києва на 2016-2020 роки (рішення Київської міської ради від </w:t>
      </w:r>
      <w:r w:rsidR="001C2B71" w:rsidRPr="00A06C8B">
        <w:rPr>
          <w:rFonts w:ascii="Times New Roman" w:eastAsia="Times New Roman" w:hAnsi="Times New Roman"/>
          <w:sz w:val="26"/>
          <w:szCs w:val="26"/>
          <w:lang w:eastAsia="ru-RU"/>
        </w:rPr>
        <w:lastRenderedPageBreak/>
        <w:t>17.03.2016 № 232/232).</w:t>
      </w:r>
    </w:p>
    <w:p w:rsidR="001C2B71" w:rsidRPr="00A06C8B" w:rsidRDefault="005B009B"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Зокрема, у 2017 році:</w:t>
      </w:r>
    </w:p>
    <w:p w:rsidR="00071347" w:rsidRPr="00A06C8B" w:rsidRDefault="00071347" w:rsidP="000713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рішення Київської міської ради від 07.07.2016 № 565/565 «Про затвердження Положення про стимулювання впровадження енергоефективних заходів у багатоквартирних будинках шляхом відшкодування частини кредитів»:</w:t>
      </w:r>
    </w:p>
    <w:p w:rsidR="00071347" w:rsidRPr="00A06C8B" w:rsidRDefault="00071347"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Департамент житлово-комунальної інфраструктури виконавчого органу Київської міської ради (Київської міської державної адміністрації) та ПАТ «Комерційний банк «Приватбанк» уклали угоду про співробітництво (загалом укладено угоду з 3 фінансовими установами (банками);</w:t>
      </w:r>
    </w:p>
    <w:p w:rsidR="00071347" w:rsidRPr="00A06C8B" w:rsidRDefault="008B2171"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відшкодовано 25 позичальникам з</w:t>
      </w:r>
      <w:r w:rsidR="00404D10" w:rsidRPr="00A06C8B">
        <w:rPr>
          <w:rFonts w:ascii="Times New Roman" w:eastAsia="Times New Roman" w:hAnsi="Times New Roman" w:cs="Times New Roman"/>
          <w:sz w:val="26"/>
          <w:szCs w:val="26"/>
          <w:lang w:eastAsia="ru-RU"/>
        </w:rPr>
        <w:t>а кошти бюджету міста</w:t>
      </w:r>
      <w:r w:rsidRPr="00A06C8B">
        <w:rPr>
          <w:rFonts w:ascii="Times New Roman" w:eastAsia="Times New Roman" w:hAnsi="Times New Roman" w:cs="Times New Roman"/>
          <w:sz w:val="26"/>
          <w:szCs w:val="26"/>
          <w:lang w:eastAsia="ru-RU"/>
        </w:rPr>
        <w:t xml:space="preserve"> Києв</w:t>
      </w:r>
      <w:r w:rsidR="00404D10"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кредитних коштів на загальну суму 4,5 млн грн;</w:t>
      </w:r>
    </w:p>
    <w:p w:rsidR="001A2A13" w:rsidRPr="00A06C8B" w:rsidRDefault="00C36691" w:rsidP="001A2A1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рішення Київської місько</w:t>
      </w:r>
      <w:r w:rsidR="00997446" w:rsidRPr="00A06C8B">
        <w:rPr>
          <w:rFonts w:ascii="Times New Roman" w:eastAsia="Times New Roman" w:hAnsi="Times New Roman"/>
          <w:sz w:val="26"/>
          <w:szCs w:val="26"/>
          <w:lang w:eastAsia="ru-RU"/>
        </w:rPr>
        <w:t>ї ради від 26.12.2014 № </w:t>
      </w:r>
      <w:r w:rsidRPr="00A06C8B">
        <w:rPr>
          <w:rFonts w:ascii="Times New Roman" w:eastAsia="Times New Roman" w:hAnsi="Times New Roman"/>
          <w:sz w:val="26"/>
          <w:szCs w:val="26"/>
          <w:lang w:eastAsia="ru-RU"/>
        </w:rPr>
        <w:t>865/865 </w:t>
      </w:r>
      <w:r w:rsidR="001A2A13" w:rsidRPr="00A06C8B">
        <w:rPr>
          <w:rFonts w:ascii="Times New Roman" w:eastAsia="Times New Roman" w:hAnsi="Times New Roman"/>
          <w:sz w:val="26"/>
          <w:szCs w:val="26"/>
          <w:lang w:eastAsia="ru-RU"/>
        </w:rPr>
        <w:t>«Про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(зі змінами):</w:t>
      </w:r>
    </w:p>
    <w:p w:rsidR="00C36691" w:rsidRPr="00A06C8B" w:rsidRDefault="00C36691"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реконструкці</w:t>
      </w:r>
      <w:r w:rsidR="009545A7" w:rsidRPr="00A06C8B">
        <w:rPr>
          <w:rFonts w:ascii="Times New Roman" w:eastAsia="Times New Roman" w:hAnsi="Times New Roman" w:cs="Times New Roman"/>
          <w:sz w:val="26"/>
          <w:szCs w:val="26"/>
          <w:lang w:eastAsia="ru-RU"/>
        </w:rPr>
        <w:t>ю</w:t>
      </w:r>
      <w:r w:rsidRPr="00A06C8B">
        <w:rPr>
          <w:rFonts w:ascii="Times New Roman" w:eastAsia="Times New Roman" w:hAnsi="Times New Roman" w:cs="Times New Roman"/>
          <w:sz w:val="26"/>
          <w:szCs w:val="26"/>
          <w:lang w:eastAsia="ru-RU"/>
        </w:rPr>
        <w:t xml:space="preserve"> (модернізаці</w:t>
      </w:r>
      <w:r w:rsidR="009545A7" w:rsidRPr="00A06C8B">
        <w:rPr>
          <w:rFonts w:ascii="Times New Roman" w:eastAsia="Times New Roman" w:hAnsi="Times New Roman" w:cs="Times New Roman"/>
          <w:sz w:val="26"/>
          <w:szCs w:val="26"/>
          <w:lang w:eastAsia="ru-RU"/>
        </w:rPr>
        <w:t>ю</w:t>
      </w:r>
      <w:r w:rsidRPr="00A06C8B">
        <w:rPr>
          <w:rFonts w:ascii="Times New Roman" w:eastAsia="Times New Roman" w:hAnsi="Times New Roman" w:cs="Times New Roman"/>
          <w:sz w:val="26"/>
          <w:szCs w:val="26"/>
          <w:lang w:eastAsia="ru-RU"/>
        </w:rPr>
        <w:t xml:space="preserve">) </w:t>
      </w:r>
      <w:r w:rsidR="001A2A13" w:rsidRPr="00A06C8B">
        <w:rPr>
          <w:rFonts w:ascii="Times New Roman" w:eastAsia="Times New Roman" w:hAnsi="Times New Roman" w:cs="Times New Roman"/>
          <w:sz w:val="26"/>
          <w:szCs w:val="26"/>
          <w:lang w:eastAsia="ru-RU"/>
        </w:rPr>
        <w:t>індивідуальних теплових пунктів в 29 </w:t>
      </w:r>
      <w:r w:rsidRPr="00A06C8B">
        <w:rPr>
          <w:rFonts w:ascii="Times New Roman" w:eastAsia="Times New Roman" w:hAnsi="Times New Roman" w:cs="Times New Roman"/>
          <w:sz w:val="26"/>
          <w:szCs w:val="26"/>
          <w:lang w:eastAsia="ru-RU"/>
        </w:rPr>
        <w:t>житлових будинках</w:t>
      </w:r>
      <w:r w:rsidR="00997446" w:rsidRPr="00A06C8B">
        <w:rPr>
          <w:rFonts w:ascii="Times New Roman" w:eastAsia="Times New Roman" w:hAnsi="Times New Roman" w:cs="Times New Roman"/>
          <w:sz w:val="26"/>
          <w:szCs w:val="26"/>
          <w:lang w:eastAsia="ru-RU"/>
        </w:rPr>
        <w:t>, в яких створені об'єднання співвласників багатоквартирних будинків, а також у кооперативних будинках</w:t>
      </w:r>
      <w:r w:rsidRPr="00A06C8B">
        <w:rPr>
          <w:rFonts w:ascii="Times New Roman" w:eastAsia="Times New Roman" w:hAnsi="Times New Roman" w:cs="Times New Roman"/>
          <w:sz w:val="26"/>
          <w:szCs w:val="26"/>
          <w:lang w:eastAsia="ru-RU"/>
        </w:rPr>
        <w:t>, утеплення фасадів в 33 будинках, утеплення крівлі в 3 житлових будинках</w:t>
      </w:r>
      <w:r w:rsidR="00997446"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енергоефективні заходи з заміни освітлення на енергозберігаюче у 10 будинках</w:t>
      </w:r>
      <w:r w:rsidR="001A2A13" w:rsidRPr="00A06C8B">
        <w:rPr>
          <w:rFonts w:ascii="Times New Roman" w:eastAsia="Times New Roman" w:hAnsi="Times New Roman" w:cs="Times New Roman"/>
          <w:sz w:val="26"/>
          <w:szCs w:val="26"/>
          <w:lang w:eastAsia="ru-RU"/>
        </w:rPr>
        <w:t>;</w:t>
      </w:r>
    </w:p>
    <w:p w:rsidR="00997446" w:rsidRPr="00A06C8B" w:rsidRDefault="00997446"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мешканці будинків комунальної власності, в яких не створено об’єднання співвласників багатоквартирних будинків чи житлово-будівельний кооператив, отримали можливість ініціювати проведення капітальних ремонтів, технічного переоснащення, реконструкції у своєму будинку, подавши заявку на участь у зазначеному конкурсі;</w:t>
      </w:r>
    </w:p>
    <w:p w:rsidR="00A24CDF" w:rsidRPr="00A06C8B" w:rsidRDefault="00A24CDF" w:rsidP="00480E5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запроваджено енергосервіс (далі </w:t>
      </w:r>
      <w:r w:rsidRPr="00A06C8B">
        <w:rPr>
          <w:rFonts w:ascii="Times New Roman" w:eastAsia="Times New Roman" w:hAnsi="Times New Roman"/>
          <w:sz w:val="26"/>
          <w:szCs w:val="26"/>
          <w:lang w:eastAsia="ru-RU"/>
        </w:rPr>
        <w:noBreakHyphen/>
        <w:t xml:space="preserve"> ЕСКО) у житловому фонді:</w:t>
      </w:r>
      <w:r w:rsidR="00480E52" w:rsidRPr="00A06C8B">
        <w:rPr>
          <w:rFonts w:ascii="Times New Roman" w:eastAsia="Times New Roman" w:hAnsi="Times New Roman"/>
          <w:sz w:val="26"/>
          <w:szCs w:val="26"/>
          <w:lang w:eastAsia="ru-RU"/>
        </w:rPr>
        <w:t xml:space="preserve"> проведено та презентовано у партнерстві з проектом Німецького товариства міжнародного співробітництва (GIZ) GmbH, ведучими експертами GIZ та столичними енерго-експертами результати перших енергоаудитів багатоквартирних житлових будинках, в яких створені об'єднання співвласників багатоквартирних будинків, а також у кооперативних будинках;</w:t>
      </w:r>
    </w:p>
    <w:p w:rsidR="00A24CDF" w:rsidRPr="00A06C8B" w:rsidRDefault="00A24CDF" w:rsidP="00480E5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підписан</w:t>
      </w:r>
      <w:r w:rsidR="00480E52"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перший в Україні ЕСКО-контракт: мешканці </w:t>
      </w:r>
      <w:r w:rsidR="00480E52" w:rsidRPr="00A06C8B">
        <w:rPr>
          <w:rFonts w:ascii="Times New Roman" w:eastAsia="Times New Roman" w:hAnsi="Times New Roman"/>
          <w:sz w:val="26"/>
          <w:szCs w:val="26"/>
          <w:lang w:eastAsia="ru-RU"/>
        </w:rPr>
        <w:t>житлово-будівельного кооперативу</w:t>
      </w:r>
      <w:r w:rsidRPr="00A06C8B">
        <w:rPr>
          <w:rFonts w:ascii="Times New Roman" w:eastAsia="Times New Roman" w:hAnsi="Times New Roman"/>
          <w:sz w:val="26"/>
          <w:szCs w:val="26"/>
          <w:lang w:eastAsia="ru-RU"/>
        </w:rPr>
        <w:t xml:space="preserve"> «Політехнік» на вулиці Салютній, 27 підписали 5-річну енергосервісну угоду, яка передбачає, що всі енергоефективні заходи виконуються енергосервісною компанією. Компанія надає гарантії технічного обслуго</w:t>
      </w:r>
      <w:r w:rsidR="00480E52" w:rsidRPr="00A06C8B">
        <w:rPr>
          <w:rFonts w:ascii="Times New Roman" w:eastAsia="Times New Roman" w:hAnsi="Times New Roman"/>
          <w:sz w:val="26"/>
          <w:szCs w:val="26"/>
          <w:lang w:eastAsia="ru-RU"/>
        </w:rPr>
        <w:t>вування та досягнення економії;</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завершено термомодернiзацiю 4 дошкiльних закладів:</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300 вул. Радунська в Деснянському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8 «Плай» на вул.Н. Ужвій в Подільському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96 на вул. Червонопільській в Подільському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565 на вул. Генерала Наумова у Святошинському районі міста Києва;</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встановлено 79 індивідуальних теплових пунктів в 61 житловому будинку та 3 індивідуальні теплові пункти у 2 закладах бюджетної сфери;</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оснащено 20 об’єктів освіти системою диспетчеризації та моніторингу енергоспоживання.</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Загалом у бюджетному секторі у 400 школах та дитсадках міста Києва запроваджено систему дистанційного управління споживанням тепла, що дає змогу моніторингу споживання тепла та регуляцію подачі тепла залежно від температури та </w:t>
      </w:r>
      <w:r w:rsidRPr="00A06C8B">
        <w:rPr>
          <w:rFonts w:ascii="Times New Roman" w:eastAsia="Times New Roman" w:hAnsi="Times New Roman"/>
          <w:sz w:val="26"/>
          <w:szCs w:val="26"/>
          <w:lang w:eastAsia="ru-RU"/>
        </w:rPr>
        <w:lastRenderedPageBreak/>
        <w:t>графіку роботи. Завдяки цьому можна зекономити 10% на енергоносіях.</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попередніми підрахунками, за останні роки шляхом встановлення теплопунктів і контролю за споживанням енергії школи та дитсадки зекономили 55 млн грн, які спрямовані на роботи з подальшої тепломодернізації;</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встановлено 361 теплолічильників у 337 житлових будинках</w:t>
      </w:r>
      <w:r w:rsidR="00DB0FEE" w:rsidRPr="00A06C8B">
        <w:rPr>
          <w:rFonts w:ascii="Times New Roman" w:eastAsia="Times New Roman" w:hAnsi="Times New Roman"/>
          <w:sz w:val="26"/>
          <w:szCs w:val="26"/>
          <w:lang w:eastAsia="ru-RU"/>
        </w:rPr>
        <w:t>. Загалом теплолічильники встановлені в 10 039 житлових будинках (</w:t>
      </w:r>
      <w:r w:rsidRPr="00A06C8B">
        <w:rPr>
          <w:rFonts w:ascii="Times New Roman" w:eastAsia="Times New Roman" w:hAnsi="Times New Roman"/>
          <w:sz w:val="26"/>
          <w:szCs w:val="26"/>
          <w:lang w:eastAsia="ru-RU"/>
        </w:rPr>
        <w:t xml:space="preserve">96% загальної </w:t>
      </w:r>
      <w:r w:rsidR="00DB0FEE" w:rsidRPr="00A06C8B">
        <w:rPr>
          <w:rFonts w:ascii="Times New Roman" w:eastAsia="Times New Roman" w:hAnsi="Times New Roman"/>
          <w:sz w:val="26"/>
          <w:szCs w:val="26"/>
          <w:lang w:eastAsia="ru-RU"/>
        </w:rPr>
        <w:t>кількості будинків, що мають технічну можливість)</w:t>
      </w:r>
      <w:r w:rsidRPr="00A06C8B">
        <w:rPr>
          <w:rFonts w:ascii="Times New Roman" w:eastAsia="Times New Roman" w:hAnsi="Times New Roman"/>
          <w:sz w:val="26"/>
          <w:szCs w:val="26"/>
          <w:lang w:eastAsia="ru-RU"/>
        </w:rPr>
        <w:t>;</w:t>
      </w:r>
    </w:p>
    <w:p w:rsidR="00F87B1A" w:rsidRPr="00A06C8B" w:rsidRDefault="00F87B1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 рамках теплоенергетики:</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A24CDF" w:rsidRPr="00A06C8B">
        <w:rPr>
          <w:rFonts w:ascii="Times New Roman" w:eastAsia="Times New Roman" w:hAnsi="Times New Roman" w:cs="Times New Roman"/>
          <w:sz w:val="26"/>
          <w:szCs w:val="26"/>
          <w:lang w:eastAsia="ru-RU"/>
        </w:rPr>
        <w:t>рийнят</w:t>
      </w:r>
      <w:r w:rsidRPr="00A06C8B">
        <w:rPr>
          <w:rFonts w:ascii="Times New Roman" w:eastAsia="Times New Roman" w:hAnsi="Times New Roman" w:cs="Times New Roman"/>
          <w:sz w:val="26"/>
          <w:szCs w:val="26"/>
          <w:lang w:eastAsia="ru-RU"/>
        </w:rPr>
        <w:t>о</w:t>
      </w:r>
      <w:r w:rsidR="00A24CDF" w:rsidRPr="00A06C8B">
        <w:rPr>
          <w:rFonts w:ascii="Times New Roman" w:eastAsia="Times New Roman" w:hAnsi="Times New Roman" w:cs="Times New Roman"/>
          <w:sz w:val="26"/>
          <w:szCs w:val="26"/>
          <w:lang w:eastAsia="ru-RU"/>
        </w:rPr>
        <w:t xml:space="preserve"> стратегічне рішення про завершення угоди з ПАТ</w:t>
      </w:r>
      <w:r w:rsidR="004809DA" w:rsidRPr="00A06C8B">
        <w:rPr>
          <w:rFonts w:ascii="Times New Roman" w:eastAsia="Times New Roman" w:hAnsi="Times New Roman" w:cs="Times New Roman"/>
          <w:sz w:val="26"/>
          <w:szCs w:val="26"/>
          <w:lang w:eastAsia="ru-RU"/>
        </w:rPr>
        <w:t> </w:t>
      </w:r>
      <w:r w:rsidR="00A24CDF" w:rsidRPr="00A06C8B">
        <w:rPr>
          <w:rFonts w:ascii="Times New Roman" w:eastAsia="Times New Roman" w:hAnsi="Times New Roman" w:cs="Times New Roman"/>
          <w:sz w:val="26"/>
          <w:szCs w:val="26"/>
          <w:lang w:eastAsia="ru-RU"/>
        </w:rPr>
        <w:t xml:space="preserve">«КИЇВЕНЕРГО» </w:t>
      </w:r>
      <w:r w:rsidRPr="00A06C8B">
        <w:rPr>
          <w:rFonts w:ascii="Times New Roman" w:eastAsia="Times New Roman" w:hAnsi="Times New Roman" w:cs="Times New Roman"/>
          <w:sz w:val="26"/>
          <w:szCs w:val="26"/>
          <w:lang w:eastAsia="ru-RU"/>
        </w:rPr>
        <w:t xml:space="preserve">та </w:t>
      </w:r>
      <w:r w:rsidR="00A24CDF" w:rsidRPr="00A06C8B">
        <w:rPr>
          <w:rFonts w:ascii="Times New Roman" w:eastAsia="Times New Roman" w:hAnsi="Times New Roman" w:cs="Times New Roman"/>
          <w:sz w:val="26"/>
          <w:szCs w:val="26"/>
          <w:lang w:eastAsia="ru-RU"/>
        </w:rPr>
        <w:t>розпочато процес інвентаризації майна громади, яким користувалася компанія</w:t>
      </w:r>
      <w:r w:rsidRPr="00A06C8B">
        <w:rPr>
          <w:rFonts w:ascii="Times New Roman" w:eastAsia="Times New Roman" w:hAnsi="Times New Roman" w:cs="Times New Roman"/>
          <w:sz w:val="26"/>
          <w:szCs w:val="26"/>
          <w:lang w:eastAsia="ru-RU"/>
        </w:rPr>
        <w:t xml:space="preserve"> (</w:t>
      </w:r>
      <w:r w:rsidR="00A24CDF" w:rsidRPr="00A06C8B">
        <w:rPr>
          <w:rFonts w:ascii="Times New Roman" w:eastAsia="Times New Roman" w:hAnsi="Times New Roman" w:cs="Times New Roman"/>
          <w:sz w:val="26"/>
          <w:szCs w:val="26"/>
          <w:lang w:eastAsia="ru-RU"/>
        </w:rPr>
        <w:t>майже 90 тисяч об’єктів рухомого і нерухомого майна</w:t>
      </w:r>
      <w:r w:rsidRPr="00A06C8B">
        <w:rPr>
          <w:rFonts w:ascii="Times New Roman" w:eastAsia="Times New Roman" w:hAnsi="Times New Roman" w:cs="Times New Roman"/>
          <w:sz w:val="26"/>
          <w:szCs w:val="26"/>
          <w:lang w:eastAsia="ru-RU"/>
        </w:rPr>
        <w:t>);</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розпочавс</w:t>
      </w:r>
      <w:r w:rsidR="00A24CDF" w:rsidRPr="00A06C8B">
        <w:rPr>
          <w:rFonts w:ascii="Times New Roman" w:eastAsia="Times New Roman" w:hAnsi="Times New Roman" w:cs="Times New Roman"/>
          <w:sz w:val="26"/>
          <w:szCs w:val="26"/>
          <w:lang w:eastAsia="ru-RU"/>
        </w:rPr>
        <w:t>я процес передачі об’єктів теплового господарства ПАТ</w:t>
      </w:r>
      <w:r w:rsidRPr="00A06C8B">
        <w:rPr>
          <w:rFonts w:ascii="Times New Roman" w:eastAsia="Times New Roman" w:hAnsi="Times New Roman" w:cs="Times New Roman"/>
          <w:sz w:val="26"/>
          <w:szCs w:val="26"/>
          <w:lang w:eastAsia="ru-RU"/>
        </w:rPr>
        <w:t> </w:t>
      </w:r>
      <w:r w:rsidR="00A24CDF" w:rsidRPr="00A06C8B">
        <w:rPr>
          <w:rFonts w:ascii="Times New Roman" w:eastAsia="Times New Roman" w:hAnsi="Times New Roman" w:cs="Times New Roman"/>
          <w:sz w:val="26"/>
          <w:szCs w:val="26"/>
          <w:lang w:eastAsia="ru-RU"/>
        </w:rPr>
        <w:t>«КИЇВЕНЕРГО» комунальному підприємству «Київтеплоенерго»</w:t>
      </w:r>
      <w:r w:rsidRPr="00A06C8B">
        <w:rPr>
          <w:rFonts w:ascii="Times New Roman" w:eastAsia="Times New Roman" w:hAnsi="Times New Roman" w:cs="Times New Roman"/>
          <w:sz w:val="26"/>
          <w:szCs w:val="26"/>
          <w:lang w:eastAsia="ru-RU"/>
        </w:rPr>
        <w:t xml:space="preserve"> (передано більше 10</w:t>
      </w:r>
      <w:r w:rsidR="00727B37"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теплових мереж);</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розпочато</w:t>
      </w:r>
      <w:r w:rsidR="00A24CDF" w:rsidRPr="00A06C8B">
        <w:rPr>
          <w:rFonts w:ascii="Times New Roman" w:eastAsia="Times New Roman" w:hAnsi="Times New Roman" w:cs="Times New Roman"/>
          <w:sz w:val="26"/>
          <w:szCs w:val="26"/>
          <w:lang w:eastAsia="ru-RU"/>
        </w:rPr>
        <w:t xml:space="preserve"> реконструкцію зношених тепломереж: на проспекті Соборності </w:t>
      </w:r>
      <w:r w:rsidRPr="00A06C8B">
        <w:rPr>
          <w:rFonts w:ascii="Times New Roman" w:eastAsia="Times New Roman" w:hAnsi="Times New Roman" w:cs="Times New Roman"/>
          <w:sz w:val="26"/>
          <w:szCs w:val="26"/>
          <w:lang w:eastAsia="ru-RU"/>
        </w:rPr>
        <w:t>(замінено 1,</w:t>
      </w:r>
      <w:r w:rsidR="00A24CDF" w:rsidRPr="00A06C8B">
        <w:rPr>
          <w:rFonts w:ascii="Times New Roman" w:eastAsia="Times New Roman" w:hAnsi="Times New Roman" w:cs="Times New Roman"/>
          <w:sz w:val="26"/>
          <w:szCs w:val="26"/>
          <w:lang w:eastAsia="ru-RU"/>
        </w:rPr>
        <w:t>2 км магістральної мережі у двотрубному вимірі (діаметр 800 мм)</w:t>
      </w:r>
      <w:r w:rsidRPr="00A06C8B">
        <w:rPr>
          <w:rFonts w:ascii="Times New Roman" w:eastAsia="Times New Roman" w:hAnsi="Times New Roman" w:cs="Times New Roman"/>
          <w:sz w:val="26"/>
          <w:szCs w:val="26"/>
          <w:lang w:eastAsia="ru-RU"/>
        </w:rPr>
        <w:t>)</w:t>
      </w:r>
      <w:r w:rsidR="00A24CDF" w:rsidRPr="00A06C8B">
        <w:rPr>
          <w:rFonts w:ascii="Times New Roman" w:eastAsia="Times New Roman" w:hAnsi="Times New Roman" w:cs="Times New Roman"/>
          <w:sz w:val="26"/>
          <w:szCs w:val="26"/>
          <w:lang w:eastAsia="ru-RU"/>
        </w:rPr>
        <w:t>.</w:t>
      </w:r>
    </w:p>
    <w:p w:rsidR="007D3DDA" w:rsidRPr="00A06C8B" w:rsidRDefault="007D3DDA"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F22386" w:rsidRPr="00A06C8B" w:rsidRDefault="00F22386"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популяризації державних програм підтримки організованих власників на впровадження енергоефективних заходів у житлових багатоквартирних будинках, а також пропагування механізмів їх реалізації, забезпечено розміщення на офіційних веб-сторінках Департаменту житлово-комунальної інфраструктури виконавчого органу Київської міської ради (Київської міської державної адміністрації) та районних в місті Києві державних адміністрацій інформаційних матеріалів. Крім того, забезпечено організацію та проведення інформаційно-роз'яснювальної роботи та зустрічей з населенням, представниками об’єднань співвласників багатоквартирних будинків</w:t>
      </w:r>
      <w:r w:rsidR="00C72C82" w:rsidRPr="00A06C8B">
        <w:rPr>
          <w:rFonts w:ascii="Times New Roman" w:eastAsia="Times New Roman" w:hAnsi="Times New Roman"/>
          <w:sz w:val="26"/>
          <w:szCs w:val="26"/>
          <w:lang w:eastAsia="ru-RU"/>
        </w:rPr>
        <w:t xml:space="preserve"> та житлово-будівельних кооперативів</w:t>
      </w:r>
      <w:r w:rsidRPr="00A06C8B">
        <w:rPr>
          <w:rFonts w:ascii="Times New Roman" w:eastAsia="Times New Roman" w:hAnsi="Times New Roman"/>
          <w:sz w:val="26"/>
          <w:szCs w:val="26"/>
          <w:lang w:eastAsia="ru-RU"/>
        </w:rPr>
        <w:t xml:space="preserve"> на базі районних в м. Києві державних адміністрацій, на яких доводилася інформація про напрацьовані механізми співфінансування енергоефективни</w:t>
      </w:r>
      <w:r w:rsidR="00C72C82" w:rsidRPr="00A06C8B">
        <w:rPr>
          <w:rFonts w:ascii="Times New Roman" w:eastAsia="Times New Roman" w:hAnsi="Times New Roman"/>
          <w:sz w:val="26"/>
          <w:szCs w:val="26"/>
          <w:lang w:eastAsia="ru-RU"/>
        </w:rPr>
        <w:t>х заходів у житловому секторі міста</w:t>
      </w:r>
      <w:r w:rsidRPr="00A06C8B">
        <w:rPr>
          <w:rFonts w:ascii="Times New Roman" w:eastAsia="Times New Roman" w:hAnsi="Times New Roman"/>
          <w:sz w:val="26"/>
          <w:szCs w:val="26"/>
          <w:lang w:eastAsia="ru-RU"/>
        </w:rPr>
        <w:t xml:space="preserve"> Києва.</w:t>
      </w:r>
    </w:p>
    <w:p w:rsidR="00AF5E3D" w:rsidRPr="00A06C8B" w:rsidRDefault="00AF5E3D"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комунальним підприємством «Київміськсвітло» за рахунок коштів бюджету міста Києва виконано роб</w:t>
      </w:r>
      <w:r w:rsidR="0006033F"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т</w:t>
      </w:r>
      <w:r w:rsidR="0006033F" w:rsidRPr="00A06C8B">
        <w:rPr>
          <w:rFonts w:ascii="Times New Roman" w:eastAsia="Times New Roman" w:hAnsi="Times New Roman"/>
          <w:sz w:val="26"/>
          <w:szCs w:val="26"/>
          <w:lang w:eastAsia="ru-RU"/>
        </w:rPr>
        <w:t>и з капітального будівництва мереж зовнішнього, а саме</w:t>
      </w:r>
      <w:r w:rsidRPr="00A06C8B">
        <w:rPr>
          <w:rFonts w:ascii="Times New Roman" w:eastAsia="Times New Roman" w:hAnsi="Times New Roman"/>
          <w:sz w:val="26"/>
          <w:szCs w:val="26"/>
          <w:lang w:eastAsia="ru-RU"/>
        </w:rPr>
        <w:t>:</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будівництво мереж зовні</w:t>
      </w:r>
      <w:r w:rsidR="0006033F" w:rsidRPr="00A06C8B">
        <w:rPr>
          <w:rFonts w:ascii="Times New Roman" w:eastAsia="Times New Roman" w:hAnsi="Times New Roman"/>
          <w:sz w:val="26"/>
          <w:szCs w:val="26"/>
          <w:lang w:eastAsia="ru-RU"/>
        </w:rPr>
        <w:t>шнього освітлення на 6 об'єктах;</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реконструкція мереж зовні</w:t>
      </w:r>
      <w:r w:rsidR="0006033F" w:rsidRPr="00A06C8B">
        <w:rPr>
          <w:rFonts w:ascii="Times New Roman" w:eastAsia="Times New Roman" w:hAnsi="Times New Roman"/>
          <w:sz w:val="26"/>
          <w:szCs w:val="26"/>
          <w:lang w:eastAsia="ru-RU"/>
        </w:rPr>
        <w:t>шнього освітлення на 2 об'єктах;</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перспективне планування мереж зовні</w:t>
      </w:r>
      <w:r w:rsidR="0006033F" w:rsidRPr="00A06C8B">
        <w:rPr>
          <w:rFonts w:ascii="Times New Roman" w:eastAsia="Times New Roman" w:hAnsi="Times New Roman"/>
          <w:sz w:val="26"/>
          <w:szCs w:val="26"/>
          <w:lang w:eastAsia="ru-RU"/>
        </w:rPr>
        <w:t>шнього освітлення на 9 об'єктах;</w:t>
      </w:r>
    </w:p>
    <w:p w:rsidR="00A9021E" w:rsidRPr="00A06C8B" w:rsidRDefault="009545A7"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A9021E" w:rsidRPr="00A06C8B">
        <w:rPr>
          <w:rFonts w:ascii="Times New Roman" w:eastAsia="Times New Roman" w:hAnsi="Times New Roman"/>
          <w:sz w:val="26"/>
          <w:szCs w:val="26"/>
          <w:lang w:eastAsia="ru-RU"/>
        </w:rPr>
        <w:t xml:space="preserve"> рамках капітального ремонту мереж зовнішнього освітлення бульварів, вулиць, площ, провулків, проспектів, мостів, парків, скверів, прибудинкових територій тощо проведено заміну 1 762 світильників та 621 опори. Також 990</w:t>
      </w:r>
      <w:r w:rsidRPr="00A06C8B">
        <w:rPr>
          <w:rFonts w:ascii="Times New Roman" w:eastAsia="Times New Roman" w:hAnsi="Times New Roman"/>
          <w:sz w:val="26"/>
          <w:szCs w:val="26"/>
          <w:lang w:eastAsia="ru-RU"/>
        </w:rPr>
        <w:t> </w:t>
      </w:r>
      <w:r w:rsidR="00A9021E" w:rsidRPr="00A06C8B">
        <w:rPr>
          <w:rFonts w:ascii="Times New Roman" w:eastAsia="Times New Roman" w:hAnsi="Times New Roman"/>
          <w:sz w:val="26"/>
          <w:szCs w:val="26"/>
          <w:lang w:eastAsia="ru-RU"/>
        </w:rPr>
        <w:t>ртутних та натрієвих світильників замінено на світлодіодні.</w:t>
      </w:r>
    </w:p>
    <w:p w:rsidR="00421DDC" w:rsidRPr="00A06C8B" w:rsidRDefault="00421DDC"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зовнішньому освітленні міста Києва застосовуються 135 129 світильників з ртутними, натрієвими лампами та LED світильники. Світильники з натрієвими лампами та LED світильники відносяться до категорії енергозберігаючих, загальна кількість яких 116 738 (86,4% загальної кількості), з них з натрієвою лампою – 112 622, світлодіодні світильники та світлодіодні лампи прямого включення – 4 116</w:t>
      </w:r>
      <w:r w:rsidR="00625945" w:rsidRPr="00A06C8B">
        <w:rPr>
          <w:rFonts w:ascii="Times New Roman" w:eastAsia="Times New Roman" w:hAnsi="Times New Roman"/>
          <w:sz w:val="26"/>
          <w:szCs w:val="26"/>
          <w:lang w:eastAsia="ru-RU"/>
        </w:rPr>
        <w:t xml:space="preserve">. </w:t>
      </w:r>
    </w:p>
    <w:p w:rsidR="00F87B1A" w:rsidRPr="00A06C8B" w:rsidRDefault="00421DDC"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порівняно з 2016 роком кількість світлодіодних світильників зросла на 1</w:t>
      </w:r>
      <w:r w:rsidR="009545A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510 </w:t>
      </w:r>
      <w:r w:rsidR="00625945" w:rsidRPr="00A06C8B">
        <w:rPr>
          <w:rFonts w:ascii="Times New Roman" w:eastAsia="Times New Roman" w:hAnsi="Times New Roman"/>
          <w:sz w:val="26"/>
          <w:szCs w:val="26"/>
          <w:lang w:eastAsia="ru-RU"/>
        </w:rPr>
        <w:t>одиниць</w:t>
      </w:r>
      <w:r w:rsidRPr="00A06C8B">
        <w:rPr>
          <w:rFonts w:ascii="Times New Roman" w:eastAsia="Times New Roman" w:hAnsi="Times New Roman"/>
          <w:sz w:val="26"/>
          <w:szCs w:val="26"/>
          <w:lang w:eastAsia="ru-RU"/>
        </w:rPr>
        <w:t xml:space="preserve"> (з 2 606 до 4</w:t>
      </w:r>
      <w:r w:rsidR="006259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116</w:t>
      </w:r>
      <w:r w:rsidR="00625945" w:rsidRPr="00A06C8B">
        <w:rPr>
          <w:rFonts w:ascii="Times New Roman" w:eastAsia="Times New Roman" w:hAnsi="Times New Roman"/>
          <w:sz w:val="26"/>
          <w:szCs w:val="26"/>
          <w:lang w:eastAsia="ru-RU"/>
        </w:rPr>
        <w:t xml:space="preserve"> одиниць</w:t>
      </w:r>
      <w:r w:rsidRPr="00A06C8B">
        <w:rPr>
          <w:rFonts w:ascii="Times New Roman" w:eastAsia="Times New Roman" w:hAnsi="Times New Roman"/>
          <w:sz w:val="26"/>
          <w:szCs w:val="26"/>
          <w:lang w:eastAsia="ru-RU"/>
        </w:rPr>
        <w:t xml:space="preserve">) або на </w:t>
      </w:r>
      <w:r w:rsidR="00625945" w:rsidRPr="00A06C8B">
        <w:rPr>
          <w:rFonts w:ascii="Times New Roman" w:eastAsia="Times New Roman" w:hAnsi="Times New Roman"/>
          <w:sz w:val="26"/>
          <w:szCs w:val="26"/>
          <w:lang w:eastAsia="ru-RU"/>
        </w:rPr>
        <w:t>57,9</w:t>
      </w:r>
      <w:r w:rsidRPr="00A06C8B">
        <w:rPr>
          <w:rFonts w:ascii="Times New Roman" w:eastAsia="Times New Roman" w:hAnsi="Times New Roman"/>
          <w:sz w:val="26"/>
          <w:szCs w:val="26"/>
          <w:lang w:eastAsia="ru-RU"/>
        </w:rPr>
        <w:t xml:space="preserve">%. На сьогодні, прогнозований економічний ефект від економії електроенергії від впровадження світлодіодних світильників </w:t>
      </w:r>
      <w:r w:rsidR="00625945" w:rsidRPr="00A06C8B">
        <w:rPr>
          <w:rFonts w:ascii="Times New Roman" w:eastAsia="Times New Roman" w:hAnsi="Times New Roman"/>
          <w:sz w:val="26"/>
          <w:szCs w:val="26"/>
          <w:lang w:eastAsia="ru-RU"/>
        </w:rPr>
        <w:t>становит</w:t>
      </w:r>
      <w:r w:rsidR="009545A7" w:rsidRPr="00A06C8B">
        <w:rPr>
          <w:rFonts w:ascii="Times New Roman" w:eastAsia="Times New Roman" w:hAnsi="Times New Roman"/>
          <w:sz w:val="26"/>
          <w:szCs w:val="26"/>
          <w:lang w:eastAsia="ru-RU"/>
        </w:rPr>
        <w:t>ь</w:t>
      </w:r>
      <w:r w:rsidR="0062594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246,2  тис.</w:t>
      </w:r>
      <w:r w:rsidR="0062594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грн в рік.</w:t>
      </w: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lastRenderedPageBreak/>
        <w:t>2.7. Соціальний захист та соціальні послуги, ринок праці та доходи населення</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 xml:space="preserve">Ринок праці </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F03437"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місто Київ займало провідні позиції у сфері зайнятості серед інших регіонів України.</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забезпечення стабільної ситуації на столичному ри</w:t>
      </w:r>
      <w:r w:rsidR="00F725CA" w:rsidRPr="00A06C8B">
        <w:rPr>
          <w:rFonts w:ascii="Times New Roman" w:eastAsia="Times New Roman" w:hAnsi="Times New Roman"/>
          <w:sz w:val="26"/>
          <w:szCs w:val="26"/>
          <w:lang w:eastAsia="ru-RU"/>
        </w:rPr>
        <w:t>н</w:t>
      </w:r>
      <w:r w:rsidRPr="00A06C8B">
        <w:rPr>
          <w:rFonts w:ascii="Times New Roman" w:eastAsia="Times New Roman" w:hAnsi="Times New Roman"/>
          <w:sz w:val="26"/>
          <w:szCs w:val="26"/>
          <w:lang w:eastAsia="ru-RU"/>
        </w:rPr>
        <w:t>ку праці реалізовувалас</w:t>
      </w:r>
      <w:r w:rsidR="00F03437" w:rsidRPr="00A06C8B">
        <w:rPr>
          <w:rFonts w:ascii="Times New Roman" w:eastAsia="Times New Roman" w:hAnsi="Times New Roman"/>
          <w:sz w:val="26"/>
          <w:szCs w:val="26"/>
          <w:lang w:eastAsia="ru-RU"/>
        </w:rPr>
        <w:t>я</w:t>
      </w:r>
      <w:r w:rsidRPr="00A06C8B">
        <w:rPr>
          <w:rFonts w:ascii="Times New Roman" w:eastAsia="Times New Roman" w:hAnsi="Times New Roman"/>
          <w:sz w:val="26"/>
          <w:szCs w:val="26"/>
          <w:lang w:eastAsia="ru-RU"/>
        </w:rPr>
        <w:t xml:space="preserve"> Програма зайнятості населення м. Києва на період до 2017 року (рішення Київської міської ради від 02.10.2013 № 27/9615 (зі змінами)).</w:t>
      </w:r>
    </w:p>
    <w:p w:rsidR="00AE029F" w:rsidRPr="00A06C8B" w:rsidRDefault="00AE029F" w:rsidP="00AE029F">
      <w:pPr>
        <w:widowControl w:val="0"/>
        <w:overflowPunct w:val="0"/>
        <w:autoSpaceDE w:val="0"/>
        <w:autoSpaceDN w:val="0"/>
        <w:adjustRightInd w:val="0"/>
        <w:spacing w:after="0"/>
        <w:ind w:firstLine="567"/>
        <w:jc w:val="right"/>
        <w:textAlignment w:val="baseline"/>
        <w:rPr>
          <w:rFonts w:ascii="Times New Roman" w:hAnsi="Times New Roman"/>
          <w:sz w:val="26"/>
          <w:szCs w:val="26"/>
        </w:rPr>
      </w:pPr>
      <w:r w:rsidRPr="00A06C8B">
        <w:rPr>
          <w:rFonts w:ascii="Times New Roman" w:hAnsi="Times New Roman"/>
          <w:sz w:val="26"/>
          <w:szCs w:val="26"/>
        </w:rPr>
        <w:t>Таблиця</w:t>
      </w:r>
      <w:r w:rsidR="00772AE4" w:rsidRPr="00A06C8B">
        <w:rPr>
          <w:rFonts w:ascii="Times New Roman" w:hAnsi="Times New Roman"/>
          <w:sz w:val="26"/>
          <w:szCs w:val="26"/>
        </w:rPr>
        <w:t xml:space="preserve"> 2</w:t>
      </w:r>
      <w:r w:rsidR="006B4F0B" w:rsidRPr="00A06C8B">
        <w:rPr>
          <w:rFonts w:ascii="Times New Roman" w:hAnsi="Times New Roman"/>
          <w:sz w:val="26"/>
          <w:szCs w:val="26"/>
        </w:rPr>
        <w:t>5</w:t>
      </w:r>
    </w:p>
    <w:p w:rsidR="00AE029F" w:rsidRPr="00A06C8B" w:rsidRDefault="00AE029F" w:rsidP="00AE029F">
      <w:pPr>
        <w:widowControl w:val="0"/>
        <w:overflowPunct w:val="0"/>
        <w:autoSpaceDE w:val="0"/>
        <w:autoSpaceDN w:val="0"/>
        <w:adjustRightInd w:val="0"/>
        <w:spacing w:after="0"/>
        <w:jc w:val="center"/>
        <w:textAlignment w:val="baseline"/>
        <w:rPr>
          <w:rFonts w:ascii="Times New Roman" w:hAnsi="Times New Roman"/>
          <w:sz w:val="26"/>
          <w:szCs w:val="26"/>
        </w:rPr>
      </w:pPr>
      <w:r w:rsidRPr="00A06C8B">
        <w:rPr>
          <w:rFonts w:ascii="Times New Roman" w:hAnsi="Times New Roman"/>
          <w:sz w:val="26"/>
          <w:szCs w:val="26"/>
        </w:rPr>
        <w:t>Стан ринку праці у м. Києві</w:t>
      </w:r>
      <w:r w:rsidR="006B4F0B" w:rsidRPr="00A06C8B">
        <w:rPr>
          <w:rFonts w:ascii="Times New Roman" w:hAnsi="Times New Roman"/>
          <w:sz w:val="26"/>
          <w:szCs w:val="26"/>
        </w:rPr>
        <w:t xml:space="preserve"> </w:t>
      </w:r>
      <w:r w:rsidR="006B4F0B" w:rsidRPr="00A06C8B">
        <w:rPr>
          <w:rFonts w:ascii="Times New Roman" w:hAnsi="Times New Roman"/>
          <w:sz w:val="26"/>
          <w:szCs w:val="26"/>
        </w:rPr>
        <w:br/>
      </w:r>
      <w:r w:rsidR="006B4F0B" w:rsidRPr="00A06C8B">
        <w:rPr>
          <w:rFonts w:ascii="Times New Roman" w:eastAsia="Times New Roman" w:hAnsi="Times New Roman"/>
          <w:sz w:val="26"/>
          <w:szCs w:val="26"/>
        </w:rPr>
        <w:t>(за методологією Міжнародної організації праці)</w:t>
      </w:r>
    </w:p>
    <w:p w:rsidR="006B4F0B" w:rsidRPr="00A06C8B" w:rsidRDefault="006B4F0B" w:rsidP="006B4F0B">
      <w:pPr>
        <w:widowControl w:val="0"/>
        <w:overflowPunct w:val="0"/>
        <w:autoSpaceDE w:val="0"/>
        <w:autoSpaceDN w:val="0"/>
        <w:adjustRightInd w:val="0"/>
        <w:spacing w:after="0"/>
        <w:jc w:val="right"/>
        <w:textAlignment w:val="baseline"/>
        <w:rPr>
          <w:rFonts w:ascii="Times New Roman" w:hAnsi="Times New Roman"/>
          <w:sz w:val="26"/>
          <w:szCs w:val="26"/>
        </w:rPr>
      </w:pPr>
      <w:r w:rsidRPr="00A06C8B">
        <w:rPr>
          <w:rFonts w:ascii="Times New Roman" w:hAnsi="Times New Roman"/>
          <w:sz w:val="26"/>
          <w:szCs w:val="26"/>
        </w:rPr>
        <w:t>(%)</w:t>
      </w:r>
    </w:p>
    <w:tbl>
      <w:tblPr>
        <w:tblStyle w:val="ac"/>
        <w:tblW w:w="9689" w:type="dxa"/>
        <w:tblInd w:w="108" w:type="dxa"/>
        <w:tblLook w:val="01E0" w:firstRow="1" w:lastRow="1" w:firstColumn="1" w:lastColumn="1" w:noHBand="0" w:noVBand="0"/>
      </w:tblPr>
      <w:tblGrid>
        <w:gridCol w:w="6122"/>
        <w:gridCol w:w="1189"/>
        <w:gridCol w:w="1189"/>
        <w:gridCol w:w="1189"/>
      </w:tblGrid>
      <w:tr w:rsidR="006B4F0B" w:rsidRPr="00A06C8B" w:rsidTr="00D03065">
        <w:tc>
          <w:tcPr>
            <w:tcW w:w="6122"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1B07F5">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2015 року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2016 року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2017 року</w:t>
            </w:r>
          </w:p>
        </w:tc>
      </w:tr>
      <w:tr w:rsidR="006B4F0B" w:rsidRPr="00A06C8B" w:rsidTr="006B4F0B">
        <w:tc>
          <w:tcPr>
            <w:tcW w:w="6122" w:type="dxa"/>
            <w:tcBorders>
              <w:top w:val="single" w:sz="4" w:space="0" w:color="auto"/>
              <w:left w:val="single" w:sz="4" w:space="0" w:color="auto"/>
              <w:bottom w:val="single" w:sz="4" w:space="0" w:color="auto"/>
              <w:right w:val="single" w:sz="4" w:space="0" w:color="auto"/>
            </w:tcBorders>
            <w:hideMark/>
          </w:tcPr>
          <w:p w:rsidR="006B4F0B" w:rsidRPr="00A06C8B" w:rsidRDefault="006B4F0B" w:rsidP="006B4F0B">
            <w:pPr>
              <w:rPr>
                <w:rFonts w:ascii="Times New Roman" w:eastAsia="Times New Roman" w:hAnsi="Times New Roman"/>
                <w:sz w:val="26"/>
                <w:szCs w:val="26"/>
              </w:rPr>
            </w:pPr>
            <w:r w:rsidRPr="00A06C8B">
              <w:rPr>
                <w:rFonts w:ascii="Times New Roman" w:eastAsia="Times New Roman" w:hAnsi="Times New Roman"/>
                <w:sz w:val="26"/>
                <w:szCs w:val="26"/>
              </w:rPr>
              <w:t>Рівень зайнятості населення у віці 15-70 років, до населення відповідної вікової групи</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62,3</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62,5</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62,0</w:t>
            </w:r>
          </w:p>
        </w:tc>
      </w:tr>
      <w:tr w:rsidR="006B4F0B" w:rsidRPr="00A06C8B" w:rsidTr="006B4F0B">
        <w:tc>
          <w:tcPr>
            <w:tcW w:w="6122" w:type="dxa"/>
            <w:tcBorders>
              <w:top w:val="single" w:sz="4" w:space="0" w:color="auto"/>
              <w:left w:val="single" w:sz="4" w:space="0" w:color="auto"/>
              <w:bottom w:val="single" w:sz="4" w:space="0" w:color="auto"/>
              <w:right w:val="single" w:sz="4" w:space="0" w:color="auto"/>
            </w:tcBorders>
            <w:hideMark/>
          </w:tcPr>
          <w:p w:rsidR="006B4F0B" w:rsidRPr="00A06C8B" w:rsidRDefault="006B4F0B" w:rsidP="006B4F0B">
            <w:pPr>
              <w:rPr>
                <w:rFonts w:ascii="Times New Roman" w:eastAsia="Times New Roman" w:hAnsi="Times New Roman"/>
                <w:sz w:val="26"/>
                <w:szCs w:val="26"/>
              </w:rPr>
            </w:pPr>
            <w:r w:rsidRPr="00A06C8B">
              <w:rPr>
                <w:rFonts w:ascii="Times New Roman" w:eastAsia="Times New Roman" w:hAnsi="Times New Roman"/>
                <w:sz w:val="26"/>
                <w:szCs w:val="26"/>
              </w:rPr>
              <w:t>Рівень безробіття населення у віці 15-70 років, до економічно активного населення відповідної вікової групи</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6,8</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6,4</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6,7</w:t>
            </w:r>
          </w:p>
        </w:tc>
      </w:tr>
    </w:tbl>
    <w:p w:rsidR="00AE029F" w:rsidRPr="00A06C8B" w:rsidRDefault="00AE029F" w:rsidP="00AE029F">
      <w:pPr>
        <w:widowControl w:val="0"/>
        <w:tabs>
          <w:tab w:val="left" w:pos="993"/>
        </w:tabs>
        <w:spacing w:after="0"/>
        <w:ind w:firstLine="567"/>
        <w:contextualSpacing/>
        <w:jc w:val="both"/>
        <w:rPr>
          <w:rFonts w:ascii="Times New Roman" w:hAnsi="Times New Roman"/>
          <w:sz w:val="10"/>
          <w:szCs w:val="16"/>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Рівень безробіття населення у віці 15-70 років (за методологією Міжнародної організації праці) за наявними даними Головного управління статистики у м. Києві за січень-вересень 2017 року становив 6,7% до економічно активного населення відповідного віку (в середньому по Україні – 9,4%). </w:t>
      </w:r>
    </w:p>
    <w:p w:rsidR="00424844" w:rsidRPr="00A06C8B" w:rsidRDefault="00424844" w:rsidP="0042484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сфері зайнятості населення у 2017 році приділялася увага стимулюванню роботодавців до створення нових робочих місць та збереження існуючих, зокрема шляхом надання роботодавцям компенсації єдиного соціального внеску, допомоги по частковому безробіттю, організації громадських та інших робіт тимчасового характеру тощо.</w:t>
      </w:r>
    </w:p>
    <w:p w:rsidR="00424844" w:rsidRPr="00A06C8B" w:rsidRDefault="00424844" w:rsidP="00424844">
      <w:pPr>
        <w:widowControl w:val="0"/>
        <w:overflowPunct w:val="0"/>
        <w:autoSpaceDE w:val="0"/>
        <w:autoSpaceDN w:val="0"/>
        <w:adjustRightInd w:val="0"/>
        <w:spacing w:after="0"/>
        <w:ind w:firstLine="567"/>
        <w:jc w:val="right"/>
        <w:textAlignment w:val="baseline"/>
        <w:rPr>
          <w:rFonts w:ascii="Times New Roman" w:hAnsi="Times New Roman"/>
          <w:sz w:val="26"/>
          <w:szCs w:val="26"/>
        </w:rPr>
      </w:pPr>
      <w:r w:rsidRPr="00A06C8B">
        <w:rPr>
          <w:rFonts w:ascii="Times New Roman" w:hAnsi="Times New Roman"/>
          <w:sz w:val="26"/>
          <w:szCs w:val="26"/>
        </w:rPr>
        <w:t>Таблиця 2</w:t>
      </w:r>
      <w:r w:rsidR="006B4F0B" w:rsidRPr="00A06C8B">
        <w:rPr>
          <w:rFonts w:ascii="Times New Roman" w:hAnsi="Times New Roman"/>
          <w:sz w:val="26"/>
          <w:szCs w:val="26"/>
        </w:rPr>
        <w:t>6</w:t>
      </w:r>
    </w:p>
    <w:p w:rsidR="00424844" w:rsidRPr="00A06C8B" w:rsidRDefault="001B07F5" w:rsidP="00424844">
      <w:pPr>
        <w:widowControl w:val="0"/>
        <w:overflowPunct w:val="0"/>
        <w:autoSpaceDE w:val="0"/>
        <w:autoSpaceDN w:val="0"/>
        <w:adjustRightInd w:val="0"/>
        <w:spacing w:after="0"/>
        <w:jc w:val="center"/>
        <w:textAlignment w:val="baseline"/>
        <w:rPr>
          <w:rFonts w:ascii="Times New Roman" w:hAnsi="Times New Roman"/>
          <w:sz w:val="26"/>
          <w:szCs w:val="26"/>
        </w:rPr>
      </w:pPr>
      <w:r w:rsidRPr="00A06C8B">
        <w:rPr>
          <w:rFonts w:ascii="Times New Roman" w:hAnsi="Times New Roman"/>
          <w:sz w:val="26"/>
          <w:szCs w:val="26"/>
        </w:rPr>
        <w:t>Інформація щодо надання соціальних послуг незайнятим громадянам в службі зайнятості міста Києва</w:t>
      </w:r>
      <w:r w:rsidRPr="00A06C8B">
        <w:rPr>
          <w:rStyle w:val="ab"/>
          <w:rFonts w:ascii="Times New Roman" w:hAnsi="Times New Roman"/>
          <w:sz w:val="26"/>
          <w:szCs w:val="26"/>
        </w:rPr>
        <w:footnoteReference w:id="23"/>
      </w:r>
    </w:p>
    <w:tbl>
      <w:tblPr>
        <w:tblStyle w:val="ac"/>
        <w:tblW w:w="9689" w:type="dxa"/>
        <w:tblInd w:w="108" w:type="dxa"/>
        <w:tblLook w:val="01E0" w:firstRow="1" w:lastRow="1" w:firstColumn="1" w:lastColumn="1" w:noHBand="0" w:noVBand="0"/>
      </w:tblPr>
      <w:tblGrid>
        <w:gridCol w:w="5599"/>
        <w:gridCol w:w="1213"/>
        <w:gridCol w:w="936"/>
        <w:gridCol w:w="936"/>
        <w:gridCol w:w="1005"/>
      </w:tblGrid>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936"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2015</w:t>
            </w:r>
          </w:p>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рік</w:t>
            </w:r>
          </w:p>
        </w:tc>
        <w:tc>
          <w:tcPr>
            <w:tcW w:w="936"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2016 рік</w:t>
            </w:r>
          </w:p>
        </w:tc>
        <w:tc>
          <w:tcPr>
            <w:tcW w:w="1005"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2017 рік</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B65F23" w:rsidP="008C2BF6">
            <w:pPr>
              <w:rPr>
                <w:rFonts w:ascii="Times New Roman" w:eastAsia="Times New Roman" w:hAnsi="Times New Roman"/>
                <w:sz w:val="26"/>
                <w:szCs w:val="26"/>
              </w:rPr>
            </w:pPr>
            <w:r w:rsidRPr="00A06C8B">
              <w:rPr>
                <w:rFonts w:ascii="Times New Roman" w:eastAsia="Times New Roman" w:hAnsi="Times New Roman"/>
                <w:sz w:val="26"/>
                <w:szCs w:val="26"/>
              </w:rPr>
              <w:t>Мали статус безробітного протягом звітного року</w:t>
            </w:r>
            <w:r w:rsidR="008C756E" w:rsidRPr="00A06C8B">
              <w:rPr>
                <w:rFonts w:ascii="Times New Roman" w:eastAsia="Times New Roman" w:hAnsi="Times New Roman"/>
                <w:sz w:val="26"/>
                <w:szCs w:val="26"/>
              </w:rPr>
              <w:t>, всього</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48 658</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39 353</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30 984</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у тому числі: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756E">
            <w:pPr>
              <w:ind w:left="176"/>
              <w:rPr>
                <w:rFonts w:ascii="Times New Roman" w:eastAsia="Times New Roman" w:hAnsi="Times New Roman"/>
                <w:sz w:val="26"/>
                <w:szCs w:val="26"/>
              </w:rPr>
            </w:pPr>
            <w:r w:rsidRPr="00A06C8B">
              <w:rPr>
                <w:rFonts w:ascii="Times New Roman" w:eastAsia="Times New Roman" w:hAnsi="Times New Roman"/>
                <w:sz w:val="26"/>
                <w:szCs w:val="26"/>
              </w:rPr>
              <w:t>зареєстровано в поточному році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31 392</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22 521</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19 400</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rPr>
                <w:rFonts w:ascii="Times New Roman" w:eastAsia="Times New Roman" w:hAnsi="Times New Roman"/>
                <w:sz w:val="26"/>
                <w:szCs w:val="26"/>
              </w:rPr>
            </w:pPr>
            <w:r w:rsidRPr="00A06C8B">
              <w:rPr>
                <w:rFonts w:ascii="Times New Roman" w:eastAsia="Times New Roman" w:hAnsi="Times New Roman"/>
                <w:sz w:val="26"/>
                <w:szCs w:val="26"/>
              </w:rPr>
              <w:t>Чисельність безробітних, працевлаштованих за допомогою служби зайнятості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9 721</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B65F23"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10 133</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B65F23"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10 128</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hideMark/>
          </w:tcPr>
          <w:p w:rsidR="008C756E" w:rsidRPr="00A06C8B" w:rsidRDefault="008C756E" w:rsidP="008C2BF6">
            <w:pPr>
              <w:rPr>
                <w:rFonts w:ascii="Times New Roman" w:eastAsia="Times New Roman" w:hAnsi="Times New Roman"/>
                <w:sz w:val="26"/>
                <w:szCs w:val="26"/>
              </w:rPr>
            </w:pPr>
            <w:r w:rsidRPr="00A06C8B">
              <w:rPr>
                <w:rFonts w:ascii="Times New Roman" w:eastAsia="Times New Roman" w:hAnsi="Times New Roman"/>
                <w:sz w:val="26"/>
                <w:szCs w:val="26"/>
              </w:rPr>
              <w:t>Питома вага працевлаштованих від загальної кількості зареєстрованих безробітних</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20,0</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25,7</w:t>
            </w:r>
          </w:p>
        </w:tc>
        <w:tc>
          <w:tcPr>
            <w:tcW w:w="1005"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32,7</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у тому числі: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молодь до 35 років</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9,0</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11,0</w:t>
            </w:r>
          </w:p>
        </w:tc>
        <w:tc>
          <w:tcPr>
            <w:tcW w:w="1005"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12,7</w:t>
            </w:r>
          </w:p>
        </w:tc>
      </w:tr>
    </w:tbl>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 xml:space="preserve">У 2017 році на обліку в службі зайнятості столиці перебувало майже 31 тис. безробітних осіб, з яких 19,4 тис. осіб зареєстровано в звітному році. Станом на 01.01.2018 залишилося на обліку </w:t>
      </w:r>
      <w:r w:rsidR="00424844" w:rsidRPr="00A06C8B">
        <w:rPr>
          <w:rFonts w:ascii="Times New Roman" w:eastAsia="Times New Roman" w:hAnsi="Times New Roman"/>
          <w:sz w:val="26"/>
          <w:szCs w:val="26"/>
          <w:lang w:eastAsia="ru-RU"/>
        </w:rPr>
        <w:t>близько</w:t>
      </w:r>
      <w:r w:rsidRPr="00A06C8B">
        <w:rPr>
          <w:rFonts w:ascii="Times New Roman" w:eastAsia="Times New Roman" w:hAnsi="Times New Roman"/>
          <w:sz w:val="26"/>
          <w:szCs w:val="26"/>
          <w:lang w:eastAsia="ru-RU"/>
        </w:rPr>
        <w:t xml:space="preserve"> 9,2 тис. безробітних.</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інформацією Київського міського центру зайнятості у 2017 році:</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проходили професійне навчання, перепідготовку або підвищення кваліфікації за професіями, які користуються попитом на ринку праці – майже 3 тис. безробітних осіб; взяло участь у громадських та інших роботах тимчасового характеру 4 тис. безробітних осіб;</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спрямована на розвиток підприємництва та самостійної зайнятості населення, у рамках якої 136 осіб отримали одноразову виплату допомоги по безробіттю для відкриття власної справи, 172 особи працевлаштовані на нові робочі місця шляхом компенсації роботода</w:t>
      </w:r>
      <w:r w:rsidR="00B65F23" w:rsidRPr="00A06C8B">
        <w:rPr>
          <w:rFonts w:ascii="Times New Roman" w:eastAsia="Times New Roman" w:hAnsi="Times New Roman"/>
          <w:sz w:val="26"/>
          <w:szCs w:val="26"/>
          <w:lang w:eastAsia="ru-RU"/>
        </w:rPr>
        <w:t>вцям єдиного соціального внеску;</w:t>
      </w:r>
    </w:p>
    <w:p w:rsidR="00DB2A09" w:rsidRPr="00A06C8B" w:rsidRDefault="00DB2A09" w:rsidP="003A09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Загальноміська база даних вакансій столиці станом на 01.01.2018 налічувала майже 6,6 тис. вільних робочих місць (вакантних посад).</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Навантаження зареєстрованих безробітних на 1 вільне робоче місце (вакантну посаду) на кінець грудня 2017 року у м. Києві становило </w:t>
      </w:r>
      <w:r w:rsidR="008C21AF" w:rsidRPr="00A06C8B">
        <w:rPr>
          <w:rFonts w:ascii="Times New Roman" w:eastAsia="Times New Roman" w:hAnsi="Times New Roman"/>
          <w:sz w:val="26"/>
          <w:szCs w:val="26"/>
          <w:lang w:eastAsia="ru-RU"/>
        </w:rPr>
        <w:t>1,4</w:t>
      </w:r>
      <w:r w:rsidRPr="00A06C8B">
        <w:rPr>
          <w:rFonts w:ascii="Times New Roman" w:eastAsia="Times New Roman" w:hAnsi="Times New Roman"/>
          <w:sz w:val="26"/>
          <w:szCs w:val="26"/>
          <w:lang w:eastAsia="ru-RU"/>
        </w:rPr>
        <w:t xml:space="preserve"> особи. Цей показник був найнижчим в Україні.</w:t>
      </w:r>
    </w:p>
    <w:p w:rsidR="008C21AF" w:rsidRPr="00A06C8B" w:rsidRDefault="008C21AF"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останніми даними Головного управління Пенсійного фонду України в м. Києві у січні</w:t>
      </w:r>
      <w:r w:rsidR="00B548FF" w:rsidRPr="00A06C8B">
        <w:rPr>
          <w:rFonts w:ascii="Times New Roman" w:eastAsia="Times New Roman" w:hAnsi="Times New Roman"/>
          <w:sz w:val="26"/>
          <w:szCs w:val="26"/>
          <w:lang w:eastAsia="ru-RU"/>
        </w:rPr>
        <w:t xml:space="preserve"> </w:t>
      </w:r>
      <w:r w:rsidR="00B548FF" w:rsidRPr="00A06C8B">
        <w:rPr>
          <w:rFonts w:ascii="Times New Roman" w:eastAsia="Times New Roman" w:hAnsi="Times New Roman"/>
          <w:sz w:val="26"/>
          <w:szCs w:val="26"/>
          <w:lang w:eastAsia="ru-RU"/>
        </w:rPr>
        <w:noBreakHyphen/>
        <w:t xml:space="preserve"> </w:t>
      </w:r>
      <w:r w:rsidR="003A094D" w:rsidRPr="00A06C8B">
        <w:rPr>
          <w:rFonts w:ascii="Times New Roman" w:eastAsia="Times New Roman" w:hAnsi="Times New Roman"/>
          <w:sz w:val="26"/>
          <w:szCs w:val="26"/>
          <w:lang w:eastAsia="ru-RU"/>
        </w:rPr>
        <w:t>вересні</w:t>
      </w:r>
      <w:r w:rsidRPr="00A06C8B">
        <w:rPr>
          <w:rFonts w:ascii="Times New Roman" w:eastAsia="Times New Roman" w:hAnsi="Times New Roman"/>
          <w:sz w:val="26"/>
          <w:szCs w:val="26"/>
          <w:lang w:eastAsia="ru-RU"/>
        </w:rPr>
        <w:t xml:space="preserve"> 2017 року підприємствами та організаціями міста створено понад </w:t>
      </w:r>
      <w:r w:rsidR="00B548FF" w:rsidRPr="00A06C8B">
        <w:rPr>
          <w:rFonts w:ascii="Times New Roman" w:eastAsia="Times New Roman" w:hAnsi="Times New Roman"/>
          <w:sz w:val="26"/>
          <w:szCs w:val="26"/>
          <w:lang w:eastAsia="ru-RU"/>
        </w:rPr>
        <w:t>48,8</w:t>
      </w:r>
      <w:r w:rsidRPr="00A06C8B">
        <w:rPr>
          <w:rFonts w:ascii="Times New Roman" w:eastAsia="Times New Roman" w:hAnsi="Times New Roman"/>
          <w:sz w:val="26"/>
          <w:szCs w:val="26"/>
          <w:lang w:eastAsia="ru-RU"/>
        </w:rPr>
        <w:t> тис. нових робочих місць.</w:t>
      </w:r>
    </w:p>
    <w:p w:rsidR="00DB2A09" w:rsidRPr="00A06C8B" w:rsidRDefault="00DB2A09" w:rsidP="00DB2A09">
      <w:pPr>
        <w:widowControl w:val="0"/>
        <w:tabs>
          <w:tab w:val="left" w:pos="851"/>
        </w:tabs>
        <w:spacing w:after="0"/>
        <w:ind w:firstLine="567"/>
        <w:jc w:val="right"/>
        <w:rPr>
          <w:rFonts w:ascii="Times New Roman" w:eastAsia="Times New Roman" w:hAnsi="Times New Roman"/>
          <w:sz w:val="26"/>
          <w:szCs w:val="26"/>
          <w:lang w:eastAsia="ru-RU"/>
        </w:rPr>
      </w:pPr>
      <w:r w:rsidRPr="00A06C8B">
        <w:rPr>
          <w:rFonts w:ascii="Times New Roman" w:hAnsi="Times New Roman"/>
          <w:sz w:val="26"/>
          <w:szCs w:val="26"/>
        </w:rPr>
        <w:t>Таблиця 2</w:t>
      </w:r>
      <w:r w:rsidR="006B4F0B" w:rsidRPr="00A06C8B">
        <w:rPr>
          <w:rFonts w:ascii="Times New Roman" w:hAnsi="Times New Roman"/>
          <w:sz w:val="26"/>
          <w:szCs w:val="26"/>
        </w:rPr>
        <w:t>7</w:t>
      </w:r>
    </w:p>
    <w:p w:rsidR="00DB2A09" w:rsidRPr="00A06C8B" w:rsidRDefault="00DB2A09" w:rsidP="00DB2A09">
      <w:pPr>
        <w:widowControl w:val="0"/>
        <w:tabs>
          <w:tab w:val="left" w:pos="851"/>
        </w:tabs>
        <w:spacing w:after="0"/>
        <w:jc w:val="center"/>
        <w:rPr>
          <w:rFonts w:ascii="Times New Roman" w:hAnsi="Times New Roman"/>
          <w:sz w:val="26"/>
          <w:szCs w:val="26"/>
        </w:rPr>
      </w:pPr>
      <w:r w:rsidRPr="00A06C8B">
        <w:rPr>
          <w:rFonts w:ascii="Times New Roman" w:hAnsi="Times New Roman"/>
          <w:sz w:val="26"/>
          <w:szCs w:val="26"/>
        </w:rPr>
        <w:t>Створення нових робочих місць</w:t>
      </w:r>
      <w:r w:rsidR="00F26F00" w:rsidRPr="00A06C8B">
        <w:rPr>
          <w:rStyle w:val="ab"/>
          <w:rFonts w:ascii="Times New Roman" w:hAnsi="Times New Roman"/>
          <w:sz w:val="26"/>
          <w:szCs w:val="26"/>
        </w:rPr>
        <w:footnoteReference w:id="24"/>
      </w:r>
      <w:r w:rsidRPr="00A06C8B">
        <w:rPr>
          <w:rFonts w:ascii="Times New Roman" w:hAnsi="Times New Roman"/>
          <w:sz w:val="26"/>
          <w:szCs w:val="26"/>
        </w:rPr>
        <w:t xml:space="preserve"> </w:t>
      </w:r>
    </w:p>
    <w:p w:rsidR="00DB2A09" w:rsidRPr="00A06C8B" w:rsidRDefault="00DB2A09" w:rsidP="00DB2A09">
      <w:pPr>
        <w:widowControl w:val="0"/>
        <w:tabs>
          <w:tab w:val="left" w:pos="851"/>
        </w:tabs>
        <w:spacing w:after="0"/>
        <w:ind w:firstLine="567"/>
        <w:jc w:val="right"/>
        <w:rPr>
          <w:rFonts w:ascii="Times New Roman" w:hAnsi="Times New Roman"/>
          <w:sz w:val="6"/>
          <w:szCs w:val="16"/>
        </w:rPr>
      </w:pPr>
    </w:p>
    <w:tbl>
      <w:tblPr>
        <w:tblStyle w:val="ac"/>
        <w:tblW w:w="4902" w:type="pct"/>
        <w:tblLook w:val="04A0" w:firstRow="1" w:lastRow="0" w:firstColumn="1" w:lastColumn="0" w:noHBand="0" w:noVBand="1"/>
      </w:tblPr>
      <w:tblGrid>
        <w:gridCol w:w="4220"/>
        <w:gridCol w:w="1214"/>
        <w:gridCol w:w="1335"/>
        <w:gridCol w:w="1414"/>
        <w:gridCol w:w="1422"/>
      </w:tblGrid>
      <w:tr w:rsidR="00DB2A09" w:rsidRPr="00A06C8B" w:rsidTr="00A2085D">
        <w:tc>
          <w:tcPr>
            <w:tcW w:w="2196" w:type="pct"/>
            <w:vAlign w:val="center"/>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632"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695"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2015 року</w:t>
            </w:r>
          </w:p>
        </w:tc>
        <w:tc>
          <w:tcPr>
            <w:tcW w:w="736"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2016 року</w:t>
            </w:r>
          </w:p>
        </w:tc>
        <w:tc>
          <w:tcPr>
            <w:tcW w:w="740"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2017 року</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Кількість створених робочих місць</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99</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059</w:t>
            </w:r>
          </w:p>
        </w:tc>
        <w:tc>
          <w:tcPr>
            <w:tcW w:w="736"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42</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793</w:t>
            </w:r>
          </w:p>
        </w:tc>
        <w:tc>
          <w:tcPr>
            <w:tcW w:w="740"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48</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832</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rsidP="00A2085D">
            <w:pPr>
              <w:rPr>
                <w:rFonts w:ascii="Times New Roman" w:eastAsia="Times New Roman" w:hAnsi="Times New Roman"/>
                <w:sz w:val="26"/>
                <w:szCs w:val="26"/>
              </w:rPr>
            </w:pPr>
            <w:r w:rsidRPr="00A06C8B">
              <w:rPr>
                <w:rFonts w:ascii="Times New Roman" w:eastAsia="Times New Roman" w:hAnsi="Times New Roman"/>
                <w:sz w:val="26"/>
                <w:szCs w:val="26"/>
              </w:rPr>
              <w:t xml:space="preserve">Кількість укладених трудових договорів з особами, працевлаштованими на нові робочі місця </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w:t>
            </w:r>
          </w:p>
        </w:tc>
        <w:tc>
          <w:tcPr>
            <w:tcW w:w="695"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100 563</w:t>
            </w:r>
          </w:p>
        </w:tc>
        <w:tc>
          <w:tcPr>
            <w:tcW w:w="736"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43 571</w:t>
            </w:r>
          </w:p>
        </w:tc>
        <w:tc>
          <w:tcPr>
            <w:tcW w:w="740"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49 979</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rsidP="00A2085D">
            <w:pPr>
              <w:ind w:left="142"/>
              <w:rPr>
                <w:rFonts w:ascii="Times New Roman" w:eastAsia="Times New Roman" w:hAnsi="Times New Roman"/>
                <w:sz w:val="26"/>
                <w:szCs w:val="26"/>
              </w:rPr>
            </w:pPr>
            <w:r w:rsidRPr="00A06C8B">
              <w:rPr>
                <w:rFonts w:ascii="Times New Roman" w:eastAsia="Times New Roman" w:hAnsi="Times New Roman"/>
                <w:sz w:val="26"/>
                <w:szCs w:val="26"/>
              </w:rPr>
              <w:t>у тому числі із заробітною платою в розмірі не менше ніж 3</w:t>
            </w:r>
            <w:r w:rsidR="00A2085D" w:rsidRPr="00A06C8B">
              <w:rPr>
                <w:rFonts w:ascii="Times New Roman" w:eastAsia="Times New Roman" w:hAnsi="Times New Roman"/>
                <w:sz w:val="26"/>
                <w:szCs w:val="26"/>
              </w:rPr>
              <w:t> </w:t>
            </w:r>
            <w:r w:rsidRPr="00A06C8B">
              <w:rPr>
                <w:rFonts w:ascii="Times New Roman" w:eastAsia="Times New Roman" w:hAnsi="Times New Roman"/>
                <w:sz w:val="26"/>
                <w:szCs w:val="26"/>
              </w:rPr>
              <w:t>мінімальні</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w:t>
            </w:r>
          </w:p>
        </w:tc>
        <w:tc>
          <w:tcPr>
            <w:tcW w:w="695"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13 080</w:t>
            </w:r>
          </w:p>
        </w:tc>
        <w:tc>
          <w:tcPr>
            <w:tcW w:w="736"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12 713</w:t>
            </w:r>
          </w:p>
        </w:tc>
        <w:tc>
          <w:tcPr>
            <w:tcW w:w="740"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6 303</w:t>
            </w:r>
          </w:p>
        </w:tc>
      </w:tr>
    </w:tbl>
    <w:p w:rsidR="00B548FF" w:rsidRPr="00A06C8B" w:rsidRDefault="00B548FF" w:rsidP="00772AE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AE029F" w:rsidRPr="00A06C8B" w:rsidRDefault="00DB2A09" w:rsidP="00772AE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тенденцію зменшення створення робочих місць вплинули: скорочення штатів працівників</w:t>
      </w:r>
      <w:r w:rsidR="00B548FF"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«зарегульованість» на рівні держави процесу компенсації роботодавцям єдиного соціального внеску.</w:t>
      </w:r>
    </w:p>
    <w:p w:rsidR="006F13F6" w:rsidRPr="00A06C8B" w:rsidRDefault="006F13F6" w:rsidP="00A7509A">
      <w:pPr>
        <w:widowControl w:val="0"/>
        <w:tabs>
          <w:tab w:val="left" w:pos="851"/>
        </w:tabs>
        <w:spacing w:after="0"/>
        <w:ind w:firstLine="567"/>
        <w:jc w:val="both"/>
        <w:rPr>
          <w:rFonts w:ascii="Times New Roman" w:eastAsia="Times New Roman" w:hAnsi="Times New Roman"/>
          <w:i/>
          <w:sz w:val="24"/>
          <w:szCs w:val="26"/>
          <w:lang w:eastAsia="ru-RU"/>
        </w:rPr>
      </w:pPr>
    </w:p>
    <w:p w:rsidR="00A7509A" w:rsidRPr="00A06C8B" w:rsidRDefault="00A7509A" w:rsidP="003E346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Доходи населення</w:t>
      </w:r>
    </w:p>
    <w:p w:rsidR="004979AF" w:rsidRPr="00A06C8B" w:rsidRDefault="004979AF" w:rsidP="004979A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рівнем оплати праці столиця утримує першість серед регіонів країни. За наявними даними офіційної статистики у </w:t>
      </w:r>
      <w:r w:rsidR="003E0EBA" w:rsidRPr="00A06C8B">
        <w:rPr>
          <w:rFonts w:ascii="Times New Roman" w:eastAsia="Times New Roman" w:hAnsi="Times New Roman"/>
          <w:sz w:val="26"/>
          <w:szCs w:val="26"/>
          <w:lang w:eastAsia="ru-RU"/>
        </w:rPr>
        <w:t>2017 році</w:t>
      </w:r>
      <w:r w:rsidRPr="00A06C8B">
        <w:rPr>
          <w:rFonts w:ascii="Times New Roman" w:eastAsia="Times New Roman" w:hAnsi="Times New Roman"/>
          <w:sz w:val="26"/>
          <w:szCs w:val="26"/>
          <w:lang w:eastAsia="ru-RU"/>
        </w:rPr>
        <w:t xml:space="preserve"> середньомісячна заробітна плата штатних працівників у м. Києві зросла порівняно з 2016 рок</w:t>
      </w:r>
      <w:r w:rsidR="003E0EBA" w:rsidRPr="00A06C8B">
        <w:rPr>
          <w:rFonts w:ascii="Times New Roman" w:eastAsia="Times New Roman" w:hAnsi="Times New Roman"/>
          <w:sz w:val="26"/>
          <w:szCs w:val="26"/>
          <w:lang w:eastAsia="ru-RU"/>
        </w:rPr>
        <w:t>ом на 28,8</w:t>
      </w:r>
      <w:r w:rsidRPr="00A06C8B">
        <w:rPr>
          <w:rFonts w:ascii="Times New Roman" w:eastAsia="Times New Roman" w:hAnsi="Times New Roman"/>
          <w:sz w:val="26"/>
          <w:szCs w:val="26"/>
          <w:lang w:eastAsia="ru-RU"/>
        </w:rPr>
        <w:t xml:space="preserve">% і становила </w:t>
      </w:r>
      <w:r w:rsidR="003E0EBA" w:rsidRPr="00A06C8B">
        <w:rPr>
          <w:rFonts w:ascii="Times New Roman" w:eastAsia="Times New Roman" w:hAnsi="Times New Roman"/>
          <w:sz w:val="26"/>
          <w:szCs w:val="26"/>
          <w:lang w:eastAsia="ru-RU"/>
        </w:rPr>
        <w:t>11 135</w:t>
      </w:r>
      <w:r w:rsidRPr="00A06C8B">
        <w:rPr>
          <w:rFonts w:ascii="Times New Roman" w:eastAsia="Times New Roman" w:hAnsi="Times New Roman"/>
          <w:sz w:val="26"/>
          <w:szCs w:val="26"/>
          <w:lang w:eastAsia="ru-RU"/>
        </w:rPr>
        <w:t xml:space="preserve"> грн (в Україні – </w:t>
      </w:r>
      <w:r w:rsidR="003E0EBA" w:rsidRPr="00A06C8B">
        <w:rPr>
          <w:rFonts w:ascii="Times New Roman" w:eastAsia="Times New Roman" w:hAnsi="Times New Roman"/>
          <w:sz w:val="26"/>
          <w:szCs w:val="26"/>
          <w:lang w:eastAsia="ru-RU"/>
        </w:rPr>
        <w:t>7 104</w:t>
      </w:r>
      <w:r w:rsidRPr="00A06C8B">
        <w:rPr>
          <w:rFonts w:ascii="Times New Roman" w:eastAsia="Times New Roman" w:hAnsi="Times New Roman"/>
          <w:sz w:val="26"/>
          <w:szCs w:val="26"/>
          <w:lang w:eastAsia="ru-RU"/>
        </w:rPr>
        <w:t> грн).</w:t>
      </w:r>
    </w:p>
    <w:p w:rsidR="006B4F0B" w:rsidRPr="00A06C8B" w:rsidRDefault="006B4F0B" w:rsidP="00772AE4">
      <w:pPr>
        <w:widowControl w:val="0"/>
        <w:tabs>
          <w:tab w:val="left" w:pos="851"/>
        </w:tabs>
        <w:spacing w:after="0"/>
        <w:ind w:firstLine="567"/>
        <w:jc w:val="right"/>
        <w:rPr>
          <w:rFonts w:ascii="Times New Roman" w:eastAsia="Times New Roman" w:hAnsi="Times New Roman"/>
          <w:sz w:val="26"/>
          <w:szCs w:val="26"/>
          <w:lang w:eastAsia="ru-RU"/>
        </w:rPr>
      </w:pPr>
    </w:p>
    <w:p w:rsidR="006B4F0B" w:rsidRPr="00A06C8B" w:rsidRDefault="006B4F0B" w:rsidP="00772AE4">
      <w:pPr>
        <w:widowControl w:val="0"/>
        <w:tabs>
          <w:tab w:val="left" w:pos="851"/>
        </w:tabs>
        <w:spacing w:after="0"/>
        <w:ind w:firstLine="567"/>
        <w:jc w:val="right"/>
        <w:rPr>
          <w:rFonts w:ascii="Times New Roman" w:eastAsia="Times New Roman" w:hAnsi="Times New Roman"/>
          <w:sz w:val="26"/>
          <w:szCs w:val="26"/>
          <w:lang w:eastAsia="ru-RU"/>
        </w:rPr>
      </w:pPr>
    </w:p>
    <w:p w:rsidR="00AE029F" w:rsidRPr="00A06C8B" w:rsidRDefault="00772AE4" w:rsidP="00772AE4">
      <w:pPr>
        <w:widowControl w:val="0"/>
        <w:tabs>
          <w:tab w:val="left" w:pos="851"/>
        </w:tabs>
        <w:spacing w:after="0"/>
        <w:ind w:firstLine="567"/>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Таблиця 2</w:t>
      </w:r>
      <w:r w:rsidR="006B4F0B" w:rsidRPr="00A06C8B">
        <w:rPr>
          <w:rFonts w:ascii="Times New Roman" w:eastAsia="Times New Roman" w:hAnsi="Times New Roman"/>
          <w:sz w:val="26"/>
          <w:szCs w:val="26"/>
          <w:lang w:eastAsia="ru-RU"/>
        </w:rPr>
        <w:t>8</w:t>
      </w:r>
    </w:p>
    <w:p w:rsidR="00AE029F" w:rsidRPr="00A06C8B" w:rsidRDefault="00AE029F" w:rsidP="00AE029F">
      <w:pPr>
        <w:widowControl w:val="0"/>
        <w:tabs>
          <w:tab w:val="left" w:pos="851"/>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про номінальну та реальну заробітну плату</w:t>
      </w:r>
    </w:p>
    <w:p w:rsidR="00AE029F" w:rsidRPr="00A06C8B" w:rsidRDefault="00AE029F" w:rsidP="00AE029F">
      <w:pPr>
        <w:widowControl w:val="0"/>
        <w:tabs>
          <w:tab w:val="left" w:pos="851"/>
        </w:tabs>
        <w:spacing w:after="0"/>
        <w:ind w:firstLine="567"/>
        <w:jc w:val="right"/>
        <w:rPr>
          <w:rFonts w:ascii="Times New Roman" w:eastAsia="Times New Roman" w:hAnsi="Times New Roman"/>
          <w:sz w:val="16"/>
          <w:szCs w:val="16"/>
          <w:lang w:eastAsia="ru-RU"/>
        </w:rPr>
      </w:pPr>
    </w:p>
    <w:tbl>
      <w:tblPr>
        <w:tblStyle w:val="ac"/>
        <w:tblW w:w="4940" w:type="pct"/>
        <w:tblLayout w:type="fixed"/>
        <w:tblLook w:val="01E0" w:firstRow="1" w:lastRow="1" w:firstColumn="1" w:lastColumn="1" w:noHBand="0" w:noVBand="0"/>
      </w:tblPr>
      <w:tblGrid>
        <w:gridCol w:w="4504"/>
        <w:gridCol w:w="1415"/>
        <w:gridCol w:w="1278"/>
        <w:gridCol w:w="1278"/>
        <w:gridCol w:w="1204"/>
      </w:tblGrid>
      <w:tr w:rsidR="00983EC5" w:rsidRPr="00A06C8B" w:rsidTr="003E0EBA">
        <w:tc>
          <w:tcPr>
            <w:tcW w:w="2326"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853323" w:rsidP="00772AE4">
            <w:pPr>
              <w:jc w:val="center"/>
              <w:rPr>
                <w:rFonts w:ascii="Times New Roman" w:eastAsia="Times New Roman" w:hAnsi="Times New Roman"/>
                <w:sz w:val="26"/>
                <w:szCs w:val="26"/>
              </w:rPr>
            </w:pPr>
            <w:r>
              <w:rPr>
                <w:rFonts w:ascii="Times New Roman" w:eastAsia="Times New Roman" w:hAnsi="Times New Roman"/>
                <w:sz w:val="26"/>
                <w:szCs w:val="26"/>
              </w:rPr>
              <w:t>Показник</w:t>
            </w:r>
          </w:p>
        </w:tc>
        <w:tc>
          <w:tcPr>
            <w:tcW w:w="731" w:type="pct"/>
            <w:tcBorders>
              <w:top w:val="single" w:sz="4" w:space="0" w:color="auto"/>
              <w:left w:val="single" w:sz="4" w:space="0" w:color="auto"/>
              <w:bottom w:val="single" w:sz="4" w:space="0" w:color="auto"/>
              <w:right w:val="single" w:sz="4" w:space="0" w:color="auto"/>
            </w:tcBorders>
            <w:vAlign w:val="center"/>
          </w:tcPr>
          <w:p w:rsidR="00983EC5" w:rsidRPr="00A06C8B" w:rsidRDefault="00983EC5"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660"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2015 рік</w:t>
            </w:r>
          </w:p>
        </w:tc>
        <w:tc>
          <w:tcPr>
            <w:tcW w:w="660"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2016 рік</w:t>
            </w:r>
          </w:p>
        </w:tc>
        <w:tc>
          <w:tcPr>
            <w:tcW w:w="622"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2017 рік</w:t>
            </w:r>
          </w:p>
        </w:tc>
      </w:tr>
      <w:tr w:rsidR="00983EC5" w:rsidRPr="00A06C8B" w:rsidTr="003E0EBA">
        <w:tc>
          <w:tcPr>
            <w:tcW w:w="2326"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983EC5" w:rsidP="005E7057">
            <w:pPr>
              <w:rPr>
                <w:rFonts w:ascii="Times New Roman" w:eastAsia="Times New Roman" w:hAnsi="Times New Roman"/>
                <w:sz w:val="26"/>
                <w:szCs w:val="26"/>
              </w:rPr>
            </w:pPr>
            <w:r w:rsidRPr="00A06C8B">
              <w:rPr>
                <w:rFonts w:ascii="Times New Roman" w:eastAsia="Times New Roman" w:hAnsi="Times New Roman"/>
                <w:sz w:val="26"/>
                <w:szCs w:val="26"/>
              </w:rPr>
              <w:t>Середньомісячна заробітна плата штатних працівників</w:t>
            </w:r>
          </w:p>
        </w:tc>
        <w:tc>
          <w:tcPr>
            <w:tcW w:w="731" w:type="pct"/>
            <w:tcBorders>
              <w:top w:val="single" w:sz="4" w:space="0" w:color="auto"/>
              <w:left w:val="single" w:sz="4" w:space="0" w:color="auto"/>
              <w:bottom w:val="single" w:sz="4" w:space="0" w:color="auto"/>
              <w:right w:val="single" w:sz="4" w:space="0" w:color="auto"/>
            </w:tcBorders>
          </w:tcPr>
          <w:p w:rsidR="00983EC5" w:rsidRPr="00A06C8B" w:rsidRDefault="00853323"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Г</w:t>
            </w:r>
            <w:r w:rsidR="00983EC5" w:rsidRPr="00A06C8B">
              <w:rPr>
                <w:rFonts w:ascii="Times New Roman" w:eastAsia="Times New Roman" w:hAnsi="Times New Roman"/>
                <w:sz w:val="26"/>
                <w:szCs w:val="26"/>
              </w:rPr>
              <w:t>рн</w:t>
            </w:r>
          </w:p>
        </w:tc>
        <w:tc>
          <w:tcPr>
            <w:tcW w:w="660"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6 732</w:t>
            </w:r>
          </w:p>
        </w:tc>
        <w:tc>
          <w:tcPr>
            <w:tcW w:w="660"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8 648</w:t>
            </w:r>
          </w:p>
        </w:tc>
        <w:tc>
          <w:tcPr>
            <w:tcW w:w="622"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11 135</w:t>
            </w:r>
          </w:p>
        </w:tc>
      </w:tr>
      <w:tr w:rsidR="00983EC5" w:rsidRPr="00A06C8B" w:rsidTr="003E0EBA">
        <w:tc>
          <w:tcPr>
            <w:tcW w:w="2326" w:type="pct"/>
            <w:tcBorders>
              <w:top w:val="single" w:sz="4" w:space="0" w:color="auto"/>
              <w:left w:val="single" w:sz="4" w:space="0" w:color="auto"/>
              <w:bottom w:val="single" w:sz="4" w:space="0" w:color="auto"/>
              <w:right w:val="single" w:sz="4" w:space="0" w:color="auto"/>
            </w:tcBorders>
          </w:tcPr>
          <w:p w:rsidR="00983EC5" w:rsidRPr="00A06C8B" w:rsidRDefault="00983EC5" w:rsidP="005E7057">
            <w:pPr>
              <w:rPr>
                <w:rFonts w:ascii="Times New Roman" w:eastAsia="Times New Roman" w:hAnsi="Times New Roman"/>
                <w:sz w:val="26"/>
                <w:szCs w:val="26"/>
              </w:rPr>
            </w:pPr>
            <w:r w:rsidRPr="00A06C8B">
              <w:rPr>
                <w:rFonts w:ascii="Times New Roman" w:eastAsia="Times New Roman" w:hAnsi="Times New Roman"/>
                <w:sz w:val="26"/>
                <w:szCs w:val="26"/>
              </w:rPr>
              <w:t>Індекс реальної заробітної плати у % до відповідного періоду минулого року</w:t>
            </w:r>
          </w:p>
        </w:tc>
        <w:tc>
          <w:tcPr>
            <w:tcW w:w="731" w:type="pct"/>
            <w:tcBorders>
              <w:top w:val="single" w:sz="4" w:space="0" w:color="auto"/>
              <w:left w:val="single" w:sz="4" w:space="0" w:color="auto"/>
              <w:bottom w:val="single" w:sz="4" w:space="0" w:color="auto"/>
              <w:right w:val="single" w:sz="4" w:space="0" w:color="auto"/>
            </w:tcBorders>
          </w:tcPr>
          <w:p w:rsidR="00983EC5" w:rsidRPr="00A06C8B" w:rsidRDefault="00983EC5"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660"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84,2</w:t>
            </w:r>
          </w:p>
        </w:tc>
        <w:tc>
          <w:tcPr>
            <w:tcW w:w="660"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114,3</w:t>
            </w:r>
          </w:p>
        </w:tc>
        <w:tc>
          <w:tcPr>
            <w:tcW w:w="622"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111,3</w:t>
            </w:r>
          </w:p>
        </w:tc>
      </w:tr>
    </w:tbl>
    <w:p w:rsidR="00AE029F" w:rsidRPr="00A06C8B" w:rsidRDefault="00AE029F" w:rsidP="00AE029F">
      <w:pPr>
        <w:tabs>
          <w:tab w:val="left" w:pos="993"/>
        </w:tabs>
        <w:spacing w:after="0"/>
        <w:ind w:firstLine="567"/>
        <w:contextualSpacing/>
        <w:jc w:val="both"/>
        <w:rPr>
          <w:rFonts w:ascii="Times New Roman" w:eastAsia="Times New Roman" w:hAnsi="Times New Roman"/>
          <w:sz w:val="16"/>
          <w:szCs w:val="16"/>
          <w:lang w:eastAsia="ru-RU"/>
        </w:rPr>
      </w:pP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збільшення реальної заробітної плати у м. Києві:</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проводилися засідання міжвідомчої робочої групи з питань легалізації зайнятості та заробітної плати, забезпечення дотримання державних гарантій з оплати праці в місті Києві, в ході яких заслуховувалися керівники підприємств, установ та організацій, що виплачують мінімальну заробітну плату працівникам; за результатами – приймалися рішення, спрямовані на підвищення середньомісячної заробітної плати на зазначених підприємствах;</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постійний контроль та проводився аналіз ситуацій щодо своєчасності та в розмірах не нижче мінімальної оплати праці на підприємствах, в установах та організаціях міста, які надали інформацію про нарахування заробітної плати працівникам у межах мінімального розміру, встановленого чинним законодавством;</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вживалися заходи щодо стабілізації цінової ситуації на споживчому ринку, легалізації виплати заробітної плати та зайнятості населення.</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постійному контролі міської влади знаходи</w:t>
      </w:r>
      <w:r w:rsidR="004653A0" w:rsidRPr="00A06C8B">
        <w:rPr>
          <w:rFonts w:ascii="Times New Roman" w:eastAsia="Times New Roman" w:hAnsi="Times New Roman"/>
          <w:sz w:val="26"/>
          <w:szCs w:val="26"/>
          <w:lang w:eastAsia="ru-RU"/>
        </w:rPr>
        <w:t>ло</w:t>
      </w:r>
      <w:r w:rsidRPr="00A06C8B">
        <w:rPr>
          <w:rFonts w:ascii="Times New Roman" w:eastAsia="Times New Roman" w:hAnsi="Times New Roman"/>
          <w:sz w:val="26"/>
          <w:szCs w:val="26"/>
          <w:lang w:eastAsia="ru-RU"/>
        </w:rPr>
        <w:t xml:space="preserve">ся питання </w:t>
      </w:r>
      <w:r w:rsidR="004653A0" w:rsidRPr="00A06C8B">
        <w:rPr>
          <w:rFonts w:ascii="Times New Roman" w:eastAsia="Times New Roman" w:hAnsi="Times New Roman"/>
          <w:sz w:val="26"/>
          <w:szCs w:val="26"/>
          <w:lang w:eastAsia="ru-RU"/>
        </w:rPr>
        <w:t xml:space="preserve">щодо </w:t>
      </w:r>
      <w:r w:rsidRPr="00A06C8B">
        <w:rPr>
          <w:rFonts w:ascii="Times New Roman" w:eastAsia="Times New Roman" w:hAnsi="Times New Roman"/>
          <w:sz w:val="26"/>
          <w:szCs w:val="26"/>
          <w:lang w:eastAsia="ru-RU"/>
        </w:rPr>
        <w:t>забезпечення своєчасної виплати заробітної плати та погашення заборгованості з неї на підприємствах міста Києва.</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борг із виплати заробітної плати станом на 01.</w:t>
      </w:r>
      <w:r w:rsidR="00874E12" w:rsidRPr="00A06C8B">
        <w:rPr>
          <w:rFonts w:ascii="Times New Roman" w:eastAsia="Times New Roman" w:hAnsi="Times New Roman"/>
          <w:sz w:val="26"/>
          <w:szCs w:val="26"/>
          <w:lang w:eastAsia="ru-RU"/>
        </w:rPr>
        <w:t>01</w:t>
      </w:r>
      <w:r w:rsidRPr="00A06C8B">
        <w:rPr>
          <w:rFonts w:ascii="Times New Roman" w:eastAsia="Times New Roman" w:hAnsi="Times New Roman"/>
          <w:sz w:val="26"/>
          <w:szCs w:val="26"/>
          <w:lang w:eastAsia="ru-RU"/>
        </w:rPr>
        <w:t>.201</w:t>
      </w:r>
      <w:r w:rsidR="00874E12" w:rsidRPr="00A06C8B">
        <w:rPr>
          <w:rFonts w:ascii="Times New Roman" w:eastAsia="Times New Roman" w:hAnsi="Times New Roman"/>
          <w:sz w:val="26"/>
          <w:szCs w:val="26"/>
          <w:lang w:eastAsia="ru-RU"/>
        </w:rPr>
        <w:t>8</w:t>
      </w:r>
      <w:r w:rsidRPr="00A06C8B">
        <w:rPr>
          <w:rFonts w:ascii="Times New Roman" w:eastAsia="Times New Roman" w:hAnsi="Times New Roman"/>
          <w:sz w:val="26"/>
          <w:szCs w:val="26"/>
          <w:lang w:eastAsia="ru-RU"/>
        </w:rPr>
        <w:t xml:space="preserve"> збільшився порівняно з початком 2017 року на </w:t>
      </w:r>
      <w:r w:rsidR="00874E12" w:rsidRPr="00A06C8B">
        <w:rPr>
          <w:rFonts w:ascii="Times New Roman" w:eastAsia="Times New Roman" w:hAnsi="Times New Roman"/>
          <w:sz w:val="26"/>
          <w:szCs w:val="26"/>
          <w:lang w:eastAsia="ru-RU"/>
        </w:rPr>
        <w:t>28,1</w:t>
      </w:r>
      <w:r w:rsidRPr="00A06C8B">
        <w:rPr>
          <w:rFonts w:ascii="Times New Roman" w:eastAsia="Times New Roman" w:hAnsi="Times New Roman"/>
          <w:sz w:val="26"/>
          <w:szCs w:val="26"/>
          <w:lang w:eastAsia="ru-RU"/>
        </w:rPr>
        <w:t xml:space="preserve">% і становив </w:t>
      </w:r>
      <w:r w:rsidR="00874E12" w:rsidRPr="00A06C8B">
        <w:rPr>
          <w:rFonts w:ascii="Times New Roman" w:eastAsia="Times New Roman" w:hAnsi="Times New Roman"/>
          <w:sz w:val="26"/>
          <w:szCs w:val="26"/>
          <w:lang w:eastAsia="ru-RU"/>
        </w:rPr>
        <w:t>98</w:t>
      </w:r>
      <w:r w:rsidRPr="00A06C8B">
        <w:rPr>
          <w:rFonts w:ascii="Times New Roman" w:eastAsia="Times New Roman" w:hAnsi="Times New Roman"/>
          <w:sz w:val="26"/>
          <w:szCs w:val="26"/>
          <w:lang w:eastAsia="ru-RU"/>
        </w:rPr>
        <w:t xml:space="preserve"> млн грн, з якого </w:t>
      </w:r>
      <w:r w:rsidR="00874E12" w:rsidRPr="00A06C8B">
        <w:rPr>
          <w:rFonts w:ascii="Times New Roman" w:eastAsia="Times New Roman" w:hAnsi="Times New Roman"/>
          <w:sz w:val="26"/>
          <w:szCs w:val="26"/>
          <w:lang w:eastAsia="ru-RU"/>
        </w:rPr>
        <w:t>53,9</w:t>
      </w:r>
      <w:r w:rsidRPr="00A06C8B">
        <w:rPr>
          <w:rFonts w:ascii="Times New Roman" w:eastAsia="Times New Roman" w:hAnsi="Times New Roman"/>
          <w:sz w:val="26"/>
          <w:szCs w:val="26"/>
          <w:lang w:eastAsia="ru-RU"/>
        </w:rPr>
        <w:t xml:space="preserve"> млн грн або </w:t>
      </w:r>
      <w:r w:rsidR="00874E12" w:rsidRPr="00A06C8B">
        <w:rPr>
          <w:rFonts w:ascii="Times New Roman" w:eastAsia="Times New Roman" w:hAnsi="Times New Roman"/>
          <w:sz w:val="26"/>
          <w:szCs w:val="26"/>
          <w:lang w:eastAsia="ru-RU"/>
        </w:rPr>
        <w:t>55</w:t>
      </w:r>
      <w:r w:rsidRPr="00A06C8B">
        <w:rPr>
          <w:rFonts w:ascii="Times New Roman" w:eastAsia="Times New Roman" w:hAnsi="Times New Roman"/>
          <w:sz w:val="26"/>
          <w:szCs w:val="26"/>
          <w:lang w:eastAsia="ru-RU"/>
        </w:rPr>
        <w:t>% припадало на державні підприємства</w:t>
      </w:r>
      <w:r w:rsidR="00DE732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DE732C" w:rsidRPr="00A06C8B">
        <w:rPr>
          <w:rFonts w:ascii="Times New Roman" w:eastAsia="Times New Roman" w:hAnsi="Times New Roman"/>
          <w:sz w:val="26"/>
          <w:szCs w:val="26"/>
          <w:lang w:eastAsia="ru-RU"/>
        </w:rPr>
        <w:t>12,</w:t>
      </w:r>
      <w:r w:rsidR="00874E12" w:rsidRPr="00A06C8B">
        <w:rPr>
          <w:rFonts w:ascii="Times New Roman" w:eastAsia="Times New Roman" w:hAnsi="Times New Roman"/>
          <w:sz w:val="26"/>
          <w:szCs w:val="26"/>
          <w:lang w:eastAsia="ru-RU"/>
        </w:rPr>
        <w:t>1</w:t>
      </w:r>
      <w:r w:rsidR="00DE732C" w:rsidRPr="00A06C8B">
        <w:rPr>
          <w:rFonts w:ascii="Times New Roman" w:eastAsia="Times New Roman" w:hAnsi="Times New Roman"/>
          <w:sz w:val="26"/>
          <w:szCs w:val="26"/>
          <w:lang w:eastAsia="ru-RU"/>
        </w:rPr>
        <w:t> млн грн (12,</w:t>
      </w:r>
      <w:r w:rsidR="00874E12" w:rsidRPr="00A06C8B">
        <w:rPr>
          <w:rFonts w:ascii="Times New Roman" w:eastAsia="Times New Roman" w:hAnsi="Times New Roman"/>
          <w:sz w:val="26"/>
          <w:szCs w:val="26"/>
          <w:lang w:eastAsia="ru-RU"/>
        </w:rPr>
        <w:t>3</w:t>
      </w:r>
      <w:r w:rsidR="00DE732C" w:rsidRPr="00A06C8B">
        <w:rPr>
          <w:rFonts w:ascii="Times New Roman" w:eastAsia="Times New Roman" w:hAnsi="Times New Roman"/>
          <w:sz w:val="26"/>
          <w:szCs w:val="26"/>
          <w:lang w:eastAsia="ru-RU"/>
        </w:rPr>
        <w:t xml:space="preserve">%) </w:t>
      </w:r>
      <w:r w:rsidR="00DE732C" w:rsidRPr="00A06C8B">
        <w:rPr>
          <w:rFonts w:ascii="Times New Roman" w:eastAsia="Times New Roman" w:hAnsi="Times New Roman"/>
          <w:sz w:val="26"/>
          <w:szCs w:val="26"/>
          <w:lang w:eastAsia="ru-RU"/>
        </w:rPr>
        <w:noBreakHyphen/>
        <w:t xml:space="preserve"> </w:t>
      </w:r>
      <w:r w:rsidRPr="00A06C8B">
        <w:rPr>
          <w:rFonts w:ascii="Times New Roman" w:eastAsia="Times New Roman" w:hAnsi="Times New Roman"/>
          <w:sz w:val="26"/>
          <w:szCs w:val="26"/>
          <w:lang w:eastAsia="ru-RU"/>
        </w:rPr>
        <w:t xml:space="preserve">на </w:t>
      </w:r>
      <w:r w:rsidR="00874E12"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 xml:space="preserve"> установ фінансової сфери (банки), які перебувають у стадії ліквідації;</w:t>
      </w:r>
      <w:r w:rsidR="00DE732C" w:rsidRPr="00A06C8B">
        <w:rPr>
          <w:rFonts w:ascii="Times New Roman" w:eastAsia="Times New Roman" w:hAnsi="Times New Roman"/>
          <w:sz w:val="26"/>
          <w:szCs w:val="26"/>
          <w:lang w:eastAsia="ru-RU"/>
        </w:rPr>
        <w:t xml:space="preserve"> </w:t>
      </w:r>
      <w:r w:rsidR="00874E12" w:rsidRPr="00A06C8B">
        <w:rPr>
          <w:rFonts w:ascii="Times New Roman" w:eastAsia="Times New Roman" w:hAnsi="Times New Roman"/>
          <w:sz w:val="26"/>
          <w:szCs w:val="26"/>
          <w:lang w:eastAsia="ru-RU"/>
        </w:rPr>
        <w:t>26,7 тис. грн</w:t>
      </w:r>
      <w:r w:rsidRPr="00A06C8B">
        <w:rPr>
          <w:rFonts w:ascii="Times New Roman" w:eastAsia="Times New Roman" w:hAnsi="Times New Roman"/>
          <w:sz w:val="26"/>
          <w:szCs w:val="26"/>
          <w:lang w:eastAsia="ru-RU"/>
        </w:rPr>
        <w:t xml:space="preserve"> боргу – на </w:t>
      </w:r>
      <w:r w:rsidR="00874E12" w:rsidRPr="00A06C8B">
        <w:rPr>
          <w:rFonts w:ascii="Times New Roman" w:eastAsia="Times New Roman" w:hAnsi="Times New Roman"/>
          <w:sz w:val="26"/>
          <w:szCs w:val="26"/>
          <w:lang w:eastAsia="ru-RU"/>
        </w:rPr>
        <w:t>1 комунальне</w:t>
      </w:r>
      <w:r w:rsidRPr="00A06C8B">
        <w:rPr>
          <w:rFonts w:ascii="Times New Roman" w:eastAsia="Times New Roman" w:hAnsi="Times New Roman"/>
          <w:sz w:val="26"/>
          <w:szCs w:val="26"/>
          <w:lang w:eastAsia="ru-RU"/>
        </w:rPr>
        <w:t xml:space="preserve"> підприємств</w:t>
      </w:r>
      <w:r w:rsidR="00874E12" w:rsidRPr="00A06C8B">
        <w:rPr>
          <w:rFonts w:ascii="Times New Roman" w:eastAsia="Times New Roman" w:hAnsi="Times New Roman"/>
          <w:sz w:val="26"/>
          <w:szCs w:val="26"/>
          <w:lang w:eastAsia="ru-RU"/>
        </w:rPr>
        <w:t>о</w:t>
      </w:r>
      <w:r w:rsidR="00DE732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Київське комунальне автотранспортне підприємство № 2737</w:t>
      </w:r>
      <w:r w:rsidR="00DE732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w:t>
      </w:r>
    </w:p>
    <w:p w:rsidR="003631CD" w:rsidRPr="00A06C8B" w:rsidRDefault="00DE732C"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наявними даними офіційної статистики  станом </w:t>
      </w:r>
      <w:r w:rsidR="00874E12" w:rsidRPr="00A06C8B">
        <w:rPr>
          <w:rFonts w:ascii="Times New Roman" w:eastAsia="Times New Roman" w:hAnsi="Times New Roman"/>
          <w:sz w:val="26"/>
          <w:szCs w:val="26"/>
          <w:lang w:eastAsia="ru-RU"/>
        </w:rPr>
        <w:t>на 01.01</w:t>
      </w:r>
      <w:r w:rsidR="003631CD" w:rsidRPr="00A06C8B">
        <w:rPr>
          <w:rFonts w:ascii="Times New Roman" w:eastAsia="Times New Roman" w:hAnsi="Times New Roman"/>
          <w:sz w:val="26"/>
          <w:szCs w:val="26"/>
          <w:lang w:eastAsia="ru-RU"/>
        </w:rPr>
        <w:t>.201</w:t>
      </w:r>
      <w:r w:rsidR="00874E12" w:rsidRPr="00A06C8B">
        <w:rPr>
          <w:rFonts w:ascii="Times New Roman" w:eastAsia="Times New Roman" w:hAnsi="Times New Roman"/>
          <w:sz w:val="26"/>
          <w:szCs w:val="26"/>
          <w:lang w:eastAsia="ru-RU"/>
        </w:rPr>
        <w:t>8</w:t>
      </w:r>
      <w:r w:rsidR="003631CD" w:rsidRPr="00A06C8B">
        <w:rPr>
          <w:rFonts w:ascii="Times New Roman" w:eastAsia="Times New Roman" w:hAnsi="Times New Roman"/>
          <w:sz w:val="26"/>
          <w:szCs w:val="26"/>
          <w:lang w:eastAsia="ru-RU"/>
        </w:rPr>
        <w:t xml:space="preserve"> в м. Києві відсутня прострочена заборгованість із заробітної плати в установах та організаціях, що фінансуються за рахунок коштів бюджету міста Києва.</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Київська міська влада в межах компетенції та наданих повноважень прикладає максимум зусиль щодо погашення заборгованості із заробітної плати на підприємствах міста в найкоротші терміни та недопущ</w:t>
      </w:r>
      <w:r w:rsidR="00351773" w:rsidRPr="00A06C8B">
        <w:rPr>
          <w:rFonts w:ascii="Times New Roman" w:eastAsia="Times New Roman" w:hAnsi="Times New Roman"/>
          <w:sz w:val="26"/>
          <w:szCs w:val="26"/>
          <w:lang w:eastAsia="ru-RU"/>
        </w:rPr>
        <w:t>ення її виникнення в подальшому, зокрема</w:t>
      </w:r>
      <w:r w:rsidRPr="00A06C8B">
        <w:rPr>
          <w:rFonts w:ascii="Times New Roman" w:eastAsia="Times New Roman" w:hAnsi="Times New Roman"/>
          <w:sz w:val="26"/>
          <w:szCs w:val="26"/>
          <w:lang w:eastAsia="ru-RU"/>
        </w:rPr>
        <w:t>:</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1</w:t>
      </w:r>
      <w:r w:rsidR="00A33A46"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8 засідан</w:t>
      </w:r>
      <w:r w:rsidR="00351773" w:rsidRPr="00A06C8B">
        <w:rPr>
          <w:rFonts w:ascii="Times New Roman" w:eastAsia="Times New Roman" w:hAnsi="Times New Roman"/>
          <w:sz w:val="26"/>
          <w:szCs w:val="26"/>
          <w:lang w:eastAsia="ru-RU"/>
        </w:rPr>
        <w:t>ь</w:t>
      </w:r>
      <w:r w:rsidRPr="00A06C8B">
        <w:rPr>
          <w:rFonts w:ascii="Times New Roman" w:eastAsia="Times New Roman" w:hAnsi="Times New Roman"/>
          <w:sz w:val="26"/>
          <w:szCs w:val="26"/>
          <w:lang w:eastAsia="ru-RU"/>
        </w:rPr>
        <w:t xml:space="preserve">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заслухано 544 керівники підприємств-боржників, яких попереджено про відповідальність за порушення законодавства про працю та оплату праці;</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передано до контролюючих та правоохоронних органів інформацію щодо 421 підприємства-боржника із виплати заробітної плати для вжиття відповідних </w:t>
      </w:r>
      <w:r w:rsidRPr="00A06C8B">
        <w:rPr>
          <w:rFonts w:ascii="Times New Roman" w:eastAsia="Times New Roman" w:hAnsi="Times New Roman"/>
          <w:sz w:val="26"/>
          <w:szCs w:val="26"/>
          <w:lang w:eastAsia="ru-RU"/>
        </w:rPr>
        <w:lastRenderedPageBreak/>
        <w:t>заходів реагування, надано 1</w:t>
      </w:r>
      <w:r w:rsidR="007A4E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397 рекомендацій керівникам підприємств щодо усунення виявлених порушень чинного законодавства та недопущення їх в подальшому;</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надіслано 142 листи-звернення (подання) до власників або уповноважених ними органів по 177 підприємствах-боржниках щодо сприяння погашенню боргів та притягнення до відповідальності посадових осіб цих підприємств.</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Головним управління Держпраці у Київській області у 2017 ро</w:t>
      </w:r>
      <w:r w:rsidR="00351773"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проведено 90 перевірок підприємств</w:t>
      </w:r>
      <w:r w:rsidR="00351773"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боржників із виплати заробітної плати, за результатами яких внесено 68 приписів, складено 65 протоколів про адміністративне правопорушення за ст.41 КУпАП.</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Всього ж, завдяки вжитим міською владою заходам, у 2017 році п</w:t>
      </w:r>
      <w:r w:rsidR="00351773" w:rsidRPr="00A06C8B">
        <w:rPr>
          <w:rFonts w:ascii="Times New Roman" w:eastAsia="Times New Roman" w:hAnsi="Times New Roman"/>
          <w:sz w:val="26"/>
          <w:szCs w:val="26"/>
          <w:lang w:eastAsia="ru-RU"/>
        </w:rPr>
        <w:t>ідприємствами-боржниками міста</w:t>
      </w:r>
      <w:r w:rsidRPr="00A06C8B">
        <w:rPr>
          <w:rFonts w:ascii="Times New Roman" w:eastAsia="Times New Roman" w:hAnsi="Times New Roman"/>
          <w:sz w:val="26"/>
          <w:szCs w:val="26"/>
          <w:lang w:eastAsia="ru-RU"/>
        </w:rPr>
        <w:t xml:space="preserve"> виплачено 64,4 млн грн заборгованої заробітної плати.</w:t>
      </w:r>
    </w:p>
    <w:p w:rsidR="00AE029F" w:rsidRPr="00A06C8B" w:rsidRDefault="00AE029F" w:rsidP="00AE029F">
      <w:pPr>
        <w:widowControl w:val="0"/>
        <w:tabs>
          <w:tab w:val="left" w:pos="851"/>
        </w:tabs>
        <w:spacing w:after="0"/>
        <w:rPr>
          <w:rFonts w:ascii="Times New Roman" w:eastAsia="Times New Roman" w:hAnsi="Times New Roman"/>
          <w:sz w:val="16"/>
          <w:szCs w:val="16"/>
          <w:lang w:eastAsia="ru-RU"/>
        </w:rPr>
      </w:pPr>
    </w:p>
    <w:p w:rsidR="00607E00" w:rsidRPr="00A06C8B" w:rsidRDefault="00607E00" w:rsidP="00607E0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 управління Пенсійного фонду України в м. Києві забезпечено виплату пенсій  та грошової допомоги своєчасно та в повному обсязі.</w:t>
      </w:r>
    </w:p>
    <w:p w:rsidR="00607E00" w:rsidRPr="00A06C8B" w:rsidRDefault="00607E00" w:rsidP="00607E00">
      <w:pPr>
        <w:widowControl w:val="0"/>
        <w:tabs>
          <w:tab w:val="left" w:pos="851"/>
        </w:tabs>
        <w:spacing w:after="0"/>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2</w:t>
      </w:r>
      <w:r w:rsidR="006B4F0B" w:rsidRPr="00A06C8B">
        <w:rPr>
          <w:rFonts w:ascii="Times New Roman" w:eastAsia="Times New Roman" w:hAnsi="Times New Roman"/>
          <w:sz w:val="26"/>
          <w:szCs w:val="26"/>
          <w:lang w:eastAsia="ru-RU"/>
        </w:rPr>
        <w:t>9</w:t>
      </w:r>
    </w:p>
    <w:p w:rsidR="00607E00" w:rsidRPr="00A06C8B" w:rsidRDefault="00607E00" w:rsidP="00607E00">
      <w:pPr>
        <w:widowControl w:val="0"/>
        <w:tabs>
          <w:tab w:val="left" w:pos="851"/>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кількості пенсіонерів та розміру середньомісячної пенсії </w:t>
      </w:r>
      <w:r w:rsidRPr="00A06C8B">
        <w:rPr>
          <w:rFonts w:ascii="Times New Roman" w:eastAsia="Times New Roman" w:hAnsi="Times New Roman"/>
          <w:sz w:val="26"/>
          <w:szCs w:val="26"/>
          <w:lang w:eastAsia="ru-RU"/>
        </w:rPr>
        <w:br/>
        <w:t xml:space="preserve">в місті Києві </w:t>
      </w:r>
      <w:r w:rsidRPr="00A06C8B">
        <w:rPr>
          <w:rStyle w:val="ab"/>
          <w:rFonts w:ascii="Times New Roman" w:eastAsia="Times New Roman" w:hAnsi="Times New Roman"/>
          <w:sz w:val="26"/>
          <w:szCs w:val="26"/>
          <w:lang w:eastAsia="ru-RU"/>
        </w:rPr>
        <w:footnoteReference w:id="25"/>
      </w:r>
      <w:r w:rsidRPr="00A06C8B">
        <w:rPr>
          <w:rFonts w:ascii="Times New Roman" w:eastAsia="Times New Roman" w:hAnsi="Times New Roman"/>
          <w:sz w:val="26"/>
          <w:szCs w:val="26"/>
          <w:lang w:eastAsia="ru-RU"/>
        </w:rPr>
        <w:t xml:space="preserve"> </w:t>
      </w:r>
    </w:p>
    <w:p w:rsidR="00607E00" w:rsidRPr="00A06C8B" w:rsidRDefault="00607E00" w:rsidP="00607E00">
      <w:pPr>
        <w:widowControl w:val="0"/>
        <w:tabs>
          <w:tab w:val="left" w:pos="851"/>
        </w:tabs>
        <w:spacing w:after="0"/>
        <w:jc w:val="right"/>
        <w:rPr>
          <w:rFonts w:ascii="Times New Roman" w:eastAsia="Times New Roman" w:hAnsi="Times New Roman"/>
          <w:sz w:val="16"/>
          <w:szCs w:val="16"/>
          <w:lang w:eastAsia="ru-RU"/>
        </w:rPr>
      </w:pPr>
    </w:p>
    <w:tbl>
      <w:tblPr>
        <w:tblStyle w:val="ac"/>
        <w:tblW w:w="4974" w:type="pct"/>
        <w:tblLook w:val="04A0" w:firstRow="1" w:lastRow="0" w:firstColumn="1" w:lastColumn="0" w:noHBand="0" w:noVBand="1"/>
      </w:tblPr>
      <w:tblGrid>
        <w:gridCol w:w="4294"/>
        <w:gridCol w:w="1257"/>
        <w:gridCol w:w="1351"/>
        <w:gridCol w:w="1427"/>
        <w:gridCol w:w="1417"/>
      </w:tblGrid>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645"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w:t>
            </w:r>
          </w:p>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виміру</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2015 року</w:t>
            </w:r>
          </w:p>
        </w:tc>
        <w:tc>
          <w:tcPr>
            <w:tcW w:w="732"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2016 року</w:t>
            </w:r>
          </w:p>
        </w:tc>
        <w:tc>
          <w:tcPr>
            <w:tcW w:w="727"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2017 року</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Кількість пенсіонерів, усього</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724 136</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720 504</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713 729</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ind w:left="142"/>
              <w:rPr>
                <w:rFonts w:ascii="Times New Roman" w:eastAsia="Times New Roman" w:hAnsi="Times New Roman"/>
                <w:sz w:val="26"/>
                <w:szCs w:val="26"/>
              </w:rPr>
            </w:pPr>
            <w:r w:rsidRPr="00A06C8B">
              <w:rPr>
                <w:rFonts w:ascii="Times New Roman" w:eastAsia="Times New Roman" w:hAnsi="Times New Roman"/>
                <w:sz w:val="26"/>
                <w:szCs w:val="26"/>
              </w:rPr>
              <w:t>з них працюючих пенсіонерів</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213 340</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208 602</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206 859</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Загальна середньомісячна пенсія</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грн</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2 180,5</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2 299,5</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2 564,6</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A2085D" w:rsidP="00A2085D">
            <w:pPr>
              <w:rPr>
                <w:rFonts w:ascii="Times New Roman" w:eastAsia="Times New Roman" w:hAnsi="Times New Roman"/>
                <w:sz w:val="26"/>
                <w:szCs w:val="26"/>
              </w:rPr>
            </w:pPr>
            <w:r w:rsidRPr="00A06C8B">
              <w:rPr>
                <w:rFonts w:ascii="Times New Roman" w:eastAsia="Times New Roman" w:hAnsi="Times New Roman"/>
                <w:sz w:val="26"/>
                <w:szCs w:val="26"/>
              </w:rPr>
              <w:t>Прирі</w:t>
            </w:r>
            <w:r w:rsidR="00607E00" w:rsidRPr="00A06C8B">
              <w:rPr>
                <w:rFonts w:ascii="Times New Roman" w:eastAsia="Times New Roman" w:hAnsi="Times New Roman"/>
                <w:sz w:val="26"/>
                <w:szCs w:val="26"/>
              </w:rPr>
              <w:t>ст загальної середньомісячної пенсії до попереднього року</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5,1</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5,7</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15,4</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Середньомісячна пенсія працюючих пенсіонерів</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грн</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2 321,4</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2 427,1</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2 702,8</w:t>
            </w:r>
          </w:p>
        </w:tc>
      </w:tr>
    </w:tbl>
    <w:p w:rsidR="00607E00" w:rsidRPr="00A06C8B" w:rsidRDefault="00607E00" w:rsidP="00607E0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16"/>
          <w:szCs w:val="16"/>
          <w:lang w:eastAsia="ru-RU"/>
        </w:rPr>
      </w:pPr>
    </w:p>
    <w:p w:rsidR="00140235" w:rsidRPr="00A06C8B" w:rsidRDefault="00140235"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Соціальний захист населення</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у м. Києві продовжувала діяти міська цільова програма «Турбота. Назустріч киянам» на 2016–2018 роки, затверджена рішенням Київської міської ради </w:t>
      </w:r>
      <w:r w:rsidRPr="00A06C8B">
        <w:rPr>
          <w:rFonts w:ascii="Times New Roman" w:eastAsia="Times New Roman" w:hAnsi="Times New Roman"/>
          <w:sz w:val="26"/>
          <w:szCs w:val="26"/>
          <w:lang w:eastAsia="ru-RU"/>
        </w:rPr>
        <w:br/>
        <w:t>від 03.03.2016 №116/116 (зі змінами) (далі – Програма), яка створена для додаткового захисту окремих малозахищених верств населення міста шляхом надання різних видів допомоги.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Метою Програми є суттєве підвищення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поліпшення становища людей з різними вадами.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значно зросла соціальна допомога в рамках реалізації Програми, </w:t>
      </w:r>
      <w:r w:rsidRPr="00A06C8B">
        <w:rPr>
          <w:rFonts w:ascii="Times New Roman" w:eastAsia="Times New Roman" w:hAnsi="Times New Roman"/>
          <w:sz w:val="26"/>
          <w:szCs w:val="26"/>
          <w:lang w:eastAsia="ru-RU"/>
        </w:rPr>
        <w:lastRenderedPageBreak/>
        <w:t>зокрема:</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надавалася одноразова адресна соціальна матеріальна допомога окремим категоріям соціально незахищених верств населення, ветеранам війни міста Києва до визначних дат та свят: отримали допомогу 443,7 тис. осіб (в 2016 році – 424 тис. осіб);</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надавалася одноразова адресна матеріальна допомога малозабезпеченим верствам населення міста Києва, які опинилися в складних життєвих обставинах: отримали допомогу 23,9 тис. осіб на суму 34,6 млн грн, що в 2,1 раза більше ніж у 2016 році;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комплексними проїзними квитками для компенсації проїзду міським пасажирським транспортом військовослужбовців військових частин, що дислокуються на території міста Києва (станом на 01.01.2018 видано 2 290 проїзних квитки);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технічними та іншими засобами реабілітації для максимального відновлення втрачених функцій органів киян-інвалідів (у тому числі першочергово, інвалідність яких пов'язана з участю в антитерористичній операції (далі – АТО)), дітей-інвалідів, осіб похилого віку з ушкодженнями та захворюваннями опорно-рухового апарату, іншими захворюваннями, а також забезпечення засобами гігієни, що зумовлюють потребу в таких виробах. Придбано засобів на суму 43,3 млн грн </w:t>
      </w:r>
      <w:r w:rsidRPr="00A06C8B">
        <w:rPr>
          <w:rFonts w:ascii="Times New Roman" w:eastAsia="Times New Roman" w:hAnsi="Times New Roman"/>
          <w:sz w:val="26"/>
          <w:szCs w:val="26"/>
          <w:lang w:eastAsia="ru-RU"/>
        </w:rPr>
        <w:br/>
        <w:t>(в 2016 році – 42,7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придбано 3 513 путівок для оздоровлення ветеранів війни та праці, дітей війни та громадян міста Києва, які постраждали внаслідок Чорнобильської катастрофи </w:t>
      </w:r>
      <w:r w:rsidRPr="00A06C8B">
        <w:rPr>
          <w:rFonts w:ascii="Times New Roman" w:eastAsia="Times New Roman" w:hAnsi="Times New Roman"/>
          <w:sz w:val="26"/>
          <w:szCs w:val="26"/>
          <w:lang w:eastAsia="ru-RU"/>
        </w:rPr>
        <w:br/>
        <w:t>(в 2016 році – 1 401 путівку);</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оздоровлення з курсом реабілітації 30 дітей-інвалідів, вихованців Дарницького та Святошинського дитячих будинків-інтернатів;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 273 путівки для оздоровлення дітей-інвалідів, хворих на церебральний параліч з курсом реабілітації  з супроводом (в 2016 році – 113 путівок);</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компенсацію витрат за пільговий проїзд окремих категорій громадян, які з 01.06.2015 відповідно до Закону України від 28.12.2014 № 76-VIII «Про внесення змін та визнання такими, що втратили чинність, деяких законодавчих актів України» втратили право на пільговий в міському пасажирському транспорті: середня кількість одержувачів – 875,7 тис. осіб (в 2016 році – 883,7 тис. осіб);</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безкоштовним харчуванням та продуктовими наборами малозабезпечених одиноких громадян, осіб з низьким рівнем доходів та інвалідів з психічними захворюваннями на суму 11,4 млн грн (в 2016 році – 7,5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та профінансовано новий захід «Забезпечення інфраструктури міста засобами безперешкодного доступу»  у розмірі 24,9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велику увагу в Програмі приділено киянам-учасникам АТО та членам сімей загиблих (померлих) киян під час проведення АТО, зокрема:</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24,4 тис. учасників АТО в розмірі 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558 особам з числа членів сімей загиблих (померлих) киян-учасників АТО та членів сімей загиблих (померлих) киян-учасників Революції Гідності в розмірі 25 000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2,2 тисячам киян-учасникам АТО та членам сімей загиблих на покриття витрат на оплату ними житлово-комунальних послуг;</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допомогу 63 сім’ям на поховання киян-учасників АТО в розмірі </w:t>
      </w:r>
      <w:r w:rsidRPr="00A06C8B">
        <w:rPr>
          <w:rFonts w:ascii="Times New Roman" w:eastAsia="Times New Roman" w:hAnsi="Times New Roman"/>
          <w:sz w:val="26"/>
          <w:szCs w:val="26"/>
          <w:lang w:eastAsia="ru-RU"/>
        </w:rPr>
        <w:br/>
        <w:t>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 1 281 путівку до оздоровчих закладів для оздоровлення дітей киян-</w:t>
      </w:r>
      <w:r w:rsidRPr="00A06C8B">
        <w:rPr>
          <w:rFonts w:ascii="Times New Roman" w:eastAsia="Times New Roman" w:hAnsi="Times New Roman"/>
          <w:sz w:val="26"/>
          <w:szCs w:val="26"/>
          <w:lang w:eastAsia="ru-RU"/>
        </w:rPr>
        <w:lastRenderedPageBreak/>
        <w:t>учасників АТО та дітей військовослужбовців військових частин, які дислокуються на території міста Києва віком до 7 років у супроводі матері, батька або особи, яка замінює батьків.</w:t>
      </w:r>
    </w:p>
    <w:p w:rsidR="00671820" w:rsidRPr="00A06C8B" w:rsidRDefault="00671820" w:rsidP="00671820">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Таблиця </w:t>
      </w:r>
      <w:r w:rsidR="006B4F0B" w:rsidRPr="00A06C8B">
        <w:rPr>
          <w:rFonts w:ascii="Times New Roman" w:eastAsia="Times New Roman" w:hAnsi="Times New Roman"/>
          <w:sz w:val="26"/>
          <w:szCs w:val="26"/>
          <w:lang w:eastAsia="ru-RU"/>
        </w:rPr>
        <w:t>30</w:t>
      </w:r>
    </w:p>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 xml:space="preserve">Соціальний захист та соціальна підтримка учасників АТО, </w:t>
      </w:r>
      <w:r w:rsidRPr="00A06C8B">
        <w:rPr>
          <w:rFonts w:ascii="Times New Roman" w:hAnsi="Times New Roman"/>
          <w:sz w:val="26"/>
          <w:szCs w:val="26"/>
        </w:rPr>
        <w:br/>
        <w:t>членів сімей загиблих (померлих)</w:t>
      </w:r>
    </w:p>
    <w:p w:rsidR="00671820" w:rsidRPr="00A06C8B" w:rsidRDefault="006B4F0B" w:rsidP="00671820">
      <w:pPr>
        <w:spacing w:after="0"/>
        <w:ind w:firstLine="709"/>
        <w:jc w:val="right"/>
        <w:rPr>
          <w:rFonts w:ascii="Times New Roman" w:hAnsi="Times New Roman"/>
          <w:sz w:val="26"/>
          <w:szCs w:val="26"/>
        </w:rPr>
      </w:pPr>
      <w:r w:rsidRPr="00A06C8B">
        <w:rPr>
          <w:rFonts w:ascii="Times New Roman" w:hAnsi="Times New Roman"/>
          <w:sz w:val="26"/>
          <w:szCs w:val="26"/>
        </w:rPr>
        <w:t>(%)</w:t>
      </w:r>
    </w:p>
    <w:p w:rsidR="00815ED6" w:rsidRPr="00A06C8B" w:rsidRDefault="00815ED6" w:rsidP="00671820">
      <w:pPr>
        <w:spacing w:after="0"/>
        <w:ind w:firstLine="709"/>
        <w:jc w:val="right"/>
        <w:rPr>
          <w:rFonts w:ascii="Times New Roman" w:hAnsi="Times New Roman"/>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851"/>
        <w:gridCol w:w="992"/>
        <w:gridCol w:w="992"/>
      </w:tblGrid>
      <w:tr w:rsidR="00671820" w:rsidRPr="00A06C8B" w:rsidTr="007342C9">
        <w:trPr>
          <w:tblHeader/>
        </w:trPr>
        <w:tc>
          <w:tcPr>
            <w:tcW w:w="694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851"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2015 рік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2016 рік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2017 рік</w:t>
            </w:r>
          </w:p>
        </w:tc>
      </w:tr>
      <w:tr w:rsidR="00671820" w:rsidRPr="00A06C8B" w:rsidTr="007342C9">
        <w:tc>
          <w:tcPr>
            <w:tcW w:w="694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both"/>
              <w:rPr>
                <w:rFonts w:ascii="Times New Roman" w:hAnsi="Times New Roman"/>
                <w:sz w:val="26"/>
                <w:szCs w:val="26"/>
              </w:rPr>
            </w:pPr>
            <w:r w:rsidRPr="00A06C8B">
              <w:rPr>
                <w:rFonts w:ascii="Times New Roman" w:hAnsi="Times New Roman"/>
                <w:sz w:val="26"/>
                <w:szCs w:val="26"/>
              </w:rPr>
              <w:t>Відсоток членів сімей учасників АТО (в тому числі з числа сімей загиблих/померлих), які отримали соціальну допомогу відповідно до потреб до загальної кількості членів сімей зазначеної категорії</w:t>
            </w:r>
          </w:p>
        </w:tc>
        <w:tc>
          <w:tcPr>
            <w:tcW w:w="851"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r>
      <w:tr w:rsidR="00671820" w:rsidRPr="00A06C8B" w:rsidTr="007342C9">
        <w:tc>
          <w:tcPr>
            <w:tcW w:w="6946" w:type="dxa"/>
            <w:tcBorders>
              <w:top w:val="single" w:sz="4" w:space="0" w:color="auto"/>
              <w:left w:val="single" w:sz="4" w:space="0" w:color="auto"/>
              <w:bottom w:val="single" w:sz="4" w:space="0" w:color="auto"/>
              <w:right w:val="single" w:sz="4" w:space="0" w:color="auto"/>
            </w:tcBorders>
            <w:vAlign w:val="bottom"/>
            <w:hideMark/>
          </w:tcPr>
          <w:p w:rsidR="00671820" w:rsidRPr="00A06C8B" w:rsidRDefault="00671820" w:rsidP="00671820">
            <w:pPr>
              <w:spacing w:after="0"/>
              <w:jc w:val="both"/>
              <w:rPr>
                <w:rFonts w:ascii="Times New Roman" w:hAnsi="Times New Roman"/>
                <w:sz w:val="26"/>
                <w:szCs w:val="26"/>
              </w:rPr>
            </w:pPr>
            <w:r w:rsidRPr="00A06C8B">
              <w:rPr>
                <w:rFonts w:ascii="Times New Roman" w:hAnsi="Times New Roman"/>
                <w:sz w:val="26"/>
                <w:szCs w:val="26"/>
              </w:rPr>
              <w:t>Відсоток членів сімей учасників АТО (в тому числі з числа сімей загиблих/померлих), які отримали соціальні послуги відповідно до потреб до загальної кількості членів сімей зазначеної категорії</w:t>
            </w:r>
          </w:p>
        </w:tc>
        <w:tc>
          <w:tcPr>
            <w:tcW w:w="851"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r>
    </w:tbl>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відкрито Центр соцiальних служб на вул. Гната Юри у Святошинському районі міста Києва, який з моменту відкриття  відвідало понад 207 тис. осіб.</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місті функціонують Київський міський територіальний центр соціального обслуговування та 10 районних територіальних центрів соціального обслуговування (надання соціальних послуг). Станом на </w:t>
      </w:r>
      <w:r w:rsidRPr="00A06C8B">
        <w:rPr>
          <w:rFonts w:ascii="Times New Roman" w:eastAsia="Times New Roman" w:hAnsi="Times New Roman"/>
          <w:color w:val="000000" w:themeColor="text1"/>
          <w:sz w:val="26"/>
          <w:szCs w:val="26"/>
          <w:lang w:eastAsia="ru-RU"/>
        </w:rPr>
        <w:t xml:space="preserve">01.01.2018 на </w:t>
      </w:r>
      <w:r w:rsidRPr="00A06C8B">
        <w:rPr>
          <w:rFonts w:ascii="Times New Roman" w:eastAsia="Times New Roman" w:hAnsi="Times New Roman"/>
          <w:sz w:val="26"/>
          <w:szCs w:val="26"/>
          <w:lang w:eastAsia="ru-RU"/>
        </w:rPr>
        <w:t>обліку перебувало 32 914 отримувача соціальних послуг, що на 342 особи більше ніж у 2016 році.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системі «Картка киянина» станом на 01.01.2018 зареєстровано 798,5 тис. осіб, утримувачами «Картки киянина» вже стали 724,1 тис. осіб.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color w:val="000000" w:themeColor="text1"/>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color w:val="000000" w:themeColor="text1"/>
          <w:sz w:val="26"/>
          <w:szCs w:val="26"/>
          <w:lang w:eastAsia="ru-RU"/>
        </w:rPr>
      </w:pPr>
      <w:r w:rsidRPr="00A06C8B">
        <w:rPr>
          <w:rFonts w:ascii="Times New Roman" w:eastAsia="Times New Roman" w:hAnsi="Times New Roman"/>
          <w:color w:val="000000" w:themeColor="text1"/>
          <w:sz w:val="26"/>
          <w:szCs w:val="26"/>
          <w:lang w:eastAsia="ru-RU"/>
        </w:rPr>
        <w:t xml:space="preserve">У 2017 році допомога надавалася з нагоди святкування </w:t>
      </w:r>
      <w:r w:rsidR="00433787" w:rsidRPr="00A06C8B">
        <w:rPr>
          <w:rFonts w:ascii="Times New Roman" w:eastAsia="Times New Roman" w:hAnsi="Times New Roman"/>
          <w:color w:val="000000" w:themeColor="text1"/>
          <w:sz w:val="26"/>
          <w:szCs w:val="26"/>
          <w:lang w:eastAsia="ru-RU"/>
        </w:rPr>
        <w:t>державних та релігійних свят</w:t>
      </w:r>
      <w:r w:rsidRPr="00A06C8B">
        <w:rPr>
          <w:rFonts w:ascii="Times New Roman" w:eastAsia="Times New Roman" w:hAnsi="Times New Roman"/>
          <w:color w:val="000000" w:themeColor="text1"/>
          <w:sz w:val="26"/>
          <w:szCs w:val="26"/>
          <w:lang w:eastAsia="ru-RU"/>
        </w:rPr>
        <w:t xml:space="preserve">, </w:t>
      </w:r>
      <w:r w:rsidR="00433787" w:rsidRPr="00A06C8B">
        <w:rPr>
          <w:rFonts w:ascii="Times New Roman" w:eastAsia="Times New Roman" w:hAnsi="Times New Roman"/>
          <w:color w:val="000000" w:themeColor="text1"/>
          <w:sz w:val="26"/>
          <w:szCs w:val="26"/>
          <w:lang w:eastAsia="ru-RU"/>
        </w:rPr>
        <w:t xml:space="preserve">а також </w:t>
      </w:r>
      <w:r w:rsidRPr="00A06C8B">
        <w:rPr>
          <w:rFonts w:ascii="Times New Roman" w:eastAsia="Times New Roman" w:hAnsi="Times New Roman"/>
          <w:color w:val="000000" w:themeColor="text1"/>
          <w:sz w:val="26"/>
          <w:szCs w:val="26"/>
          <w:lang w:eastAsia="ru-RU"/>
        </w:rPr>
        <w:t>надавалася щомісячна матеріальна допомога дітям-інвалідам, над якими встановлено опіку чи піклування або які виховуються в прийомних сім’ях чи дитячих будинках сімейного типу. Зокрема станом на 01.01.2018 проведено виплату допомоги з нагоди: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відзначення перемоги над нацизмом у Другій світовій війні та Дня пам’яті та примирення – 74 436 особам;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Великодня – 441 967 особам;</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роковин Чорнобильської катастрофи  – 49 758 особам;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відзначення Дня Незалежності України – 443 651 особі;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відзначення Дня захисника України – 24 421 особі.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відповідно до розпорядження виконавчого органу Київської міської ради (Київської міської державної адміністрації) від 31.03.2017 № 376 «Про додатковий соціальний захист окремих категорій населення у 2017 році» допомогу отримали 185 осіб на загальну суму 1 756,5 тис. грн.</w:t>
      </w:r>
    </w:p>
    <w:p w:rsidR="002D7253" w:rsidRPr="00A06C8B" w:rsidRDefault="002D7253"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місті Києві також значну увагу приділялося соціальному захисту дітей-сиріт та дітей, позбавлених батьківського піклування, зокрема у 2017 році:</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відкрито 3 нових дитячих будинки сімейного типу та 5 нових прийомних </w:t>
      </w:r>
      <w:r w:rsidRPr="00A06C8B">
        <w:rPr>
          <w:rFonts w:ascii="Times New Roman" w:eastAsia="Times New Roman" w:hAnsi="Times New Roman"/>
          <w:sz w:val="26"/>
          <w:szCs w:val="26"/>
          <w:lang w:eastAsia="ru-RU"/>
        </w:rPr>
        <w:lastRenderedPageBreak/>
        <w:t>сімей;</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вручено чотири 7-місні легкові автомобілі дитячим будинкам сімейного типу. </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4 дітей-сиріт </w:t>
      </w:r>
      <w:r w:rsidR="004A1CDE" w:rsidRPr="00A06C8B">
        <w:rPr>
          <w:rFonts w:ascii="Times New Roman" w:eastAsia="Times New Roman" w:hAnsi="Times New Roman"/>
          <w:sz w:val="26"/>
          <w:szCs w:val="26"/>
          <w:lang w:eastAsia="ru-RU"/>
        </w:rPr>
        <w:t>забезпечено власним житлом;</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за рахунок бюджету міста Києва: 5 907 батьків багатодітних сімей бланками «Посвідчення батьків багатодітної сім’ї» та 11 500 дітей з багатодітних сімей бланками «Посвідчення дитини з багатодітної сім’ї»;</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залучено понад 15000 багатодітних та неповних сімей до загальноміських соціокультурних сімейних заходів столиці, з яких 360 сімей та 1000 дітей отримали цінні подарунки за рахунок коштів бюджету міста Києва тощо.</w:t>
      </w:r>
    </w:p>
    <w:p w:rsidR="004A1CDE" w:rsidRPr="00A06C8B" w:rsidRDefault="004A1CDE"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за субсидіями для відшкодування витрат на оплату житлово-комунальних послуг звернулося 395,3 тис. домогосподарств, що на 39,6% більше ніж у 2016 році (283,2 тис. домогосподарств) та в 2,1 раза більше ніж у 2015 році (184,5 тис. домогосподарств).</w:t>
      </w:r>
    </w:p>
    <w:p w:rsidR="00671820" w:rsidRPr="00A06C8B" w:rsidRDefault="00671820" w:rsidP="00671820">
      <w:pPr>
        <w:spacing w:after="0"/>
        <w:jc w:val="right"/>
        <w:rPr>
          <w:rFonts w:ascii="Times New Roman" w:hAnsi="Times New Roman"/>
          <w:sz w:val="26"/>
          <w:szCs w:val="26"/>
          <w:shd w:val="clear" w:color="auto" w:fill="FF0000"/>
        </w:rPr>
      </w:pPr>
      <w:r w:rsidRPr="00A06C8B">
        <w:rPr>
          <w:rFonts w:ascii="Times New Roman" w:hAnsi="Times New Roman"/>
          <w:sz w:val="26"/>
          <w:szCs w:val="26"/>
        </w:rPr>
        <w:t xml:space="preserve">Таблиця </w:t>
      </w:r>
      <w:r w:rsidR="006B4F0B" w:rsidRPr="00A06C8B">
        <w:rPr>
          <w:rFonts w:ascii="Times New Roman" w:hAnsi="Times New Roman"/>
          <w:sz w:val="26"/>
          <w:szCs w:val="26"/>
        </w:rPr>
        <w:t>31</w:t>
      </w:r>
    </w:p>
    <w:p w:rsidR="00671820" w:rsidRPr="00A06C8B" w:rsidRDefault="00671820" w:rsidP="00671820">
      <w:pPr>
        <w:spacing w:after="0"/>
        <w:jc w:val="center"/>
        <w:rPr>
          <w:rFonts w:ascii="Times New Roman" w:hAnsi="Times New Roman"/>
          <w:sz w:val="10"/>
          <w:szCs w:val="10"/>
        </w:rPr>
      </w:pPr>
    </w:p>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 xml:space="preserve">Інформація щодо наданих житлових субсидій </w:t>
      </w:r>
      <w:r w:rsidRPr="00A06C8B">
        <w:rPr>
          <w:rFonts w:ascii="Times New Roman" w:hAnsi="Times New Roman"/>
          <w:sz w:val="26"/>
          <w:szCs w:val="26"/>
        </w:rPr>
        <w:br/>
        <w:t>на оплату житлово-комунальних послуг у 2015-2017 роках</w:t>
      </w:r>
      <w:r w:rsidRPr="00A06C8B">
        <w:rPr>
          <w:rStyle w:val="ab"/>
          <w:rFonts w:ascii="Times New Roman" w:hAnsi="Times New Roman"/>
          <w:sz w:val="26"/>
          <w:szCs w:val="26"/>
        </w:rPr>
        <w:footnoteReference w:id="26"/>
      </w:r>
    </w:p>
    <w:p w:rsidR="00671820" w:rsidRPr="00A06C8B" w:rsidRDefault="00671820" w:rsidP="00671820">
      <w:pPr>
        <w:spacing w:after="0"/>
        <w:ind w:firstLine="709"/>
        <w:jc w:val="right"/>
        <w:rPr>
          <w:rFonts w:ascii="Times New Roman" w:hAnsi="Times New Roman"/>
          <w:sz w:val="25"/>
          <w:szCs w:val="25"/>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85"/>
        <w:gridCol w:w="1236"/>
        <w:gridCol w:w="1236"/>
        <w:gridCol w:w="1257"/>
      </w:tblGrid>
      <w:tr w:rsidR="00671820" w:rsidRPr="00A06C8B" w:rsidTr="007342C9">
        <w:trPr>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Показник</w:t>
            </w:r>
          </w:p>
        </w:tc>
        <w:tc>
          <w:tcPr>
            <w:tcW w:w="1285"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Одиниця</w:t>
            </w:r>
          </w:p>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виміру</w:t>
            </w:r>
          </w:p>
        </w:tc>
        <w:tc>
          <w:tcPr>
            <w:tcW w:w="12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2015 рік</w:t>
            </w:r>
          </w:p>
        </w:tc>
        <w:tc>
          <w:tcPr>
            <w:tcW w:w="12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2016 рік</w:t>
            </w:r>
          </w:p>
        </w:tc>
        <w:tc>
          <w:tcPr>
            <w:tcW w:w="1257"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2017 рік</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 xml:space="preserve">Кількість домогосподарств, які звернулися за субсидіями </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184 512</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283 151</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395 309</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Кількість домогосподарств, яким призначено субсидії</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184 504</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282 312</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392 042</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Загальна сума призначених субсидій,</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тис. грн</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42 069,2</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148 783,9</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206 651,2</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Середній розмір призначених субсидій у грудні відповідного року</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грн</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584,4</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1 287,1</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908,3</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 xml:space="preserve">Відсоток фактично наданих субсидій до кількості звернень за призначенням субсидій </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vertAlign w:val="superscript"/>
              </w:rPr>
            </w:pPr>
            <w:r w:rsidRPr="00A06C8B">
              <w:rPr>
                <w:rFonts w:ascii="Times New Roman" w:hAnsi="Times New Roman"/>
                <w:sz w:val="25"/>
                <w:szCs w:val="25"/>
              </w:rPr>
              <w:t>100,0</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vertAlign w:val="superscript"/>
              </w:rPr>
            </w:pPr>
            <w:r w:rsidRPr="00A06C8B">
              <w:rPr>
                <w:rFonts w:ascii="Times New Roman" w:hAnsi="Times New Roman"/>
                <w:sz w:val="25"/>
                <w:szCs w:val="25"/>
              </w:rPr>
              <w:t>99,7</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99,2</w:t>
            </w:r>
          </w:p>
        </w:tc>
      </w:tr>
    </w:tbl>
    <w:p w:rsidR="00671820" w:rsidRPr="00A06C8B" w:rsidRDefault="00671820" w:rsidP="00671820">
      <w:pPr>
        <w:spacing w:after="0"/>
        <w:ind w:firstLine="709"/>
        <w:jc w:val="both"/>
        <w:rPr>
          <w:rFonts w:ascii="Times New Roman" w:hAnsi="Times New Roman"/>
          <w:sz w:val="26"/>
          <w:szCs w:val="26"/>
          <w:vertAlign w:val="superscript"/>
        </w:rPr>
      </w:pP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 xml:space="preserve">Призначено субсидії для відшкодування витрат на оплату житлово-комунальних послуг </w:t>
      </w:r>
      <w:r w:rsidR="00937904">
        <w:rPr>
          <w:rFonts w:ascii="Times New Roman" w:hAnsi="Times New Roman"/>
          <w:sz w:val="26"/>
          <w:szCs w:val="26"/>
        </w:rPr>
        <w:t>392</w:t>
      </w:r>
      <w:r w:rsidRPr="00A06C8B">
        <w:rPr>
          <w:rFonts w:ascii="Times New Roman" w:hAnsi="Times New Roman"/>
          <w:sz w:val="26"/>
          <w:szCs w:val="26"/>
        </w:rPr>
        <w:t xml:space="preserve"> тис. домогосподарств, що становило 99,2% загальної кількості домогосподарств, які звернулися за субсидіями. </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Серед домогосподарств, які отримують субсидії, 40% – домогосподарства з однієї особи, 26,8% – із двох, решта – із трьох та більше осіб.</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Загальна сума субсидій, призначених домогосподарствам для відшкодування витрат на оплату житлово-комунальних послуг, у 2017 році становила майже 206,7 млн грн, що на 38,9% більше порівняно з 2016 роком.</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Середній розмір призначеної субсидії для відшкодування витрат на оплату житлово-комунальних послуг на одне домогосподарство у грудні 2017 року зменшився порівняно з відповідним періодом минулого року на 29,4% і становив 908,3</w:t>
      </w:r>
      <w:r w:rsidR="00433787" w:rsidRPr="00A06C8B">
        <w:rPr>
          <w:rFonts w:ascii="Times New Roman" w:hAnsi="Times New Roman"/>
          <w:sz w:val="26"/>
          <w:szCs w:val="26"/>
        </w:rPr>
        <w:t> </w:t>
      </w:r>
      <w:r w:rsidRPr="00A06C8B">
        <w:rPr>
          <w:rFonts w:ascii="Times New Roman" w:hAnsi="Times New Roman"/>
          <w:sz w:val="26"/>
          <w:szCs w:val="26"/>
        </w:rPr>
        <w:t>грн.</w:t>
      </w:r>
    </w:p>
    <w:p w:rsidR="00671820" w:rsidRPr="00A06C8B" w:rsidRDefault="00671820" w:rsidP="00671820">
      <w:pPr>
        <w:spacing w:after="0"/>
        <w:ind w:firstLine="708"/>
        <w:jc w:val="both"/>
        <w:rPr>
          <w:rFonts w:ascii="Times New Roman" w:hAnsi="Times New Roman"/>
          <w:sz w:val="26"/>
          <w:szCs w:val="26"/>
        </w:rPr>
      </w:pPr>
      <w:r w:rsidRPr="00A06C8B">
        <w:rPr>
          <w:rFonts w:ascii="Times New Roman" w:hAnsi="Times New Roman"/>
          <w:sz w:val="26"/>
          <w:szCs w:val="26"/>
        </w:rPr>
        <w:lastRenderedPageBreak/>
        <w:t>Міністерством соціальної політики України орієнтовний цільовий показник охоплення населення програмою житлові субсидії на 2017 рік не був доведений до виконавчого органу Київської міської ради (Київської міської державної адміністрації).</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У 2017 році 41 домогосподарству (93,2% із числа тих, які звернулися) призначено субсидії готівкою на відшкодування витрат для придбання скрапленого газу, твердого та рідкого пічного побутового палива, що на 19,6% менше ніж у 2016 році. Загальна сума призначених субсидій готівкою на відшкодування витрат для придбання скрапленого газу, твердого та рідкого пічного побутового палива становила 120,7 тис. грн.</w:t>
      </w: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2.8. Наука, освіта, культура, охорона здоров’я, фізична культура і спорт, сім’я, жінки, молодь та неповнолітні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Для підвищення якості надання освітніх послуг у 2016 році затверджено Комплексну міську цільову програму «Освіта Києва. 2016 – 2018 роки» (рішення Київської міської ради від 03.03.2016 № 125/125 (зі змінами)), в рамках якої проводилися заходи з розширення доступу громадян до якісної освіти в дошкільних, загальноосвітніх позашкільних, професійно-технічних та вищих навчальних закладах. </w:t>
      </w:r>
    </w:p>
    <w:p w:rsidR="008C2BF6" w:rsidRPr="00A06C8B" w:rsidRDefault="008C2BF6" w:rsidP="008C2BF6">
      <w:pPr>
        <w:widowControl w:val="0"/>
        <w:tabs>
          <w:tab w:val="left" w:pos="851"/>
        </w:tabs>
        <w:spacing w:after="0"/>
        <w:ind w:firstLine="567"/>
        <w:jc w:val="both"/>
        <w:rPr>
          <w:rFonts w:ascii="Times New Roman" w:eastAsia="Times New Roman" w:hAnsi="Times New Roman"/>
          <w:i/>
          <w:sz w:val="16"/>
          <w:szCs w:val="16"/>
        </w:rPr>
      </w:pPr>
    </w:p>
    <w:p w:rsidR="008C2BF6" w:rsidRPr="00A06C8B" w:rsidRDefault="008C2BF6" w:rsidP="008C2BF6">
      <w:pPr>
        <w:spacing w:after="0"/>
        <w:ind w:firstLine="709"/>
        <w:jc w:val="both"/>
        <w:rPr>
          <w:rFonts w:ascii="Times New Roman" w:eastAsia="Times New Roman" w:hAnsi="Times New Roman"/>
          <w:i/>
          <w:sz w:val="26"/>
          <w:szCs w:val="26"/>
        </w:rPr>
      </w:pPr>
      <w:r w:rsidRPr="00A06C8B">
        <w:rPr>
          <w:rFonts w:ascii="Times New Roman" w:hAnsi="Times New Roman"/>
          <w:i/>
          <w:sz w:val="26"/>
          <w:szCs w:val="26"/>
        </w:rPr>
        <w:t>Дошкільна</w:t>
      </w:r>
      <w:r w:rsidRPr="00A06C8B">
        <w:rPr>
          <w:rFonts w:ascii="Times New Roman" w:eastAsia="Times New Roman" w:hAnsi="Times New Roman"/>
          <w:i/>
          <w:sz w:val="26"/>
          <w:szCs w:val="26"/>
        </w:rPr>
        <w:t xml:space="preserve"> освіта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 даними Департаменту освіти і науки, молоді та спорту виконавчого органу Київської міської ради (Київської міської державної адміністрації) у системі дошкільної освіти міста Києва станом на 01.01.2018 обліковувалося 710 навчальних закладів різних типів і форм власності, з них: 675 – дошкільних навчальних закладів, центрів розвитку різних типів та форм власності (568 – комунальних закладів; 14 – відомчих закладів; 43 – закладів приватної форми власності; 51 – альтернативної дошкільної освіти), 86 – непрацюючих навчальних закладів.  </w:t>
      </w:r>
    </w:p>
    <w:p w:rsidR="008C2BF6" w:rsidRPr="00A06C8B" w:rsidRDefault="008C2BF6" w:rsidP="008C2BF6">
      <w:pPr>
        <w:widowControl w:val="0"/>
        <w:spacing w:after="0"/>
        <w:ind w:firstLine="567"/>
        <w:jc w:val="right"/>
        <w:rPr>
          <w:rFonts w:ascii="Times New Roman" w:hAnsi="Times New Roman"/>
          <w:sz w:val="16"/>
          <w:szCs w:val="16"/>
        </w:rPr>
      </w:pPr>
      <w:r w:rsidRPr="00A06C8B">
        <w:rPr>
          <w:rFonts w:ascii="Times New Roman" w:eastAsia="Times New Roman" w:hAnsi="Times New Roman"/>
          <w:sz w:val="26"/>
          <w:szCs w:val="26"/>
          <w:lang w:eastAsia="ru-RU"/>
        </w:rPr>
        <w:t>Таблиця 3</w:t>
      </w:r>
      <w:r w:rsidR="006B4F0B" w:rsidRPr="00A06C8B">
        <w:rPr>
          <w:rFonts w:ascii="Times New Roman" w:eastAsia="Times New Roman" w:hAnsi="Times New Roman"/>
          <w:sz w:val="26"/>
          <w:szCs w:val="26"/>
          <w:lang w:eastAsia="ru-RU"/>
        </w:rPr>
        <w:t>2</w:t>
      </w:r>
    </w:p>
    <w:p w:rsidR="008C2BF6" w:rsidRPr="00A06C8B" w:rsidRDefault="008C2BF6" w:rsidP="008C2BF6">
      <w:pPr>
        <w:widowControl w:val="0"/>
        <w:tabs>
          <w:tab w:val="left" w:pos="0"/>
        </w:tabs>
        <w:spacing w:after="0"/>
        <w:ind w:firstLine="567"/>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дошкільної освіти</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p>
    <w:tbl>
      <w:tblPr>
        <w:tblStyle w:val="ac"/>
        <w:tblW w:w="9747" w:type="dxa"/>
        <w:tblLayout w:type="fixed"/>
        <w:tblLook w:val="04A0" w:firstRow="1" w:lastRow="0" w:firstColumn="1" w:lastColumn="0" w:noHBand="0" w:noVBand="1"/>
      </w:tblPr>
      <w:tblGrid>
        <w:gridCol w:w="5211"/>
        <w:gridCol w:w="1134"/>
        <w:gridCol w:w="1134"/>
        <w:gridCol w:w="1134"/>
        <w:gridCol w:w="1134"/>
      </w:tblGrid>
      <w:tr w:rsidR="008C2BF6" w:rsidRPr="00A06C8B" w:rsidTr="008C2BF6">
        <w:trPr>
          <w:cantSplit/>
          <w:trHeight w:val="683"/>
        </w:trPr>
        <w:tc>
          <w:tcPr>
            <w:tcW w:w="5211"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rPr>
          <w:cantSplit/>
          <w:trHeight w:val="683"/>
        </w:trPr>
        <w:tc>
          <w:tcPr>
            <w:tcW w:w="5211" w:type="dxa"/>
            <w:vAlign w:val="center"/>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Кількість загальноосвітніх навчальних закладів І-ІІІ ступенів з чисельністю </w:t>
            </w:r>
            <w:r w:rsidRPr="00A06C8B">
              <w:rPr>
                <w:rFonts w:ascii="Times New Roman" w:hAnsi="Times New Roman"/>
                <w:sz w:val="26"/>
                <w:szCs w:val="26"/>
              </w:rPr>
              <w:br/>
              <w:t xml:space="preserve">до 100 учнів, у % до загальної кількості </w:t>
            </w:r>
            <w:r w:rsidRPr="00A06C8B">
              <w:rPr>
                <w:rFonts w:ascii="Times New Roman" w:hAnsi="Times New Roman"/>
                <w:sz w:val="26"/>
                <w:szCs w:val="26"/>
              </w:rPr>
              <w:br/>
              <w:t>ЗОШ І-ІІ ступенів</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8,0</w:t>
            </w:r>
          </w:p>
        </w:tc>
        <w:tc>
          <w:tcPr>
            <w:tcW w:w="1134" w:type="dxa"/>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6,0</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3,0</w:t>
            </w:r>
          </w:p>
        </w:tc>
      </w:tr>
      <w:tr w:rsidR="008C2BF6" w:rsidRPr="00A06C8B" w:rsidTr="008C2BF6">
        <w:tc>
          <w:tcPr>
            <w:tcW w:w="5211"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Охоплення дітей дошкільного віку віком від трьох до шести (семи років) дошкільними навчальними закладами</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68,0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72,0</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73,6</w:t>
            </w:r>
          </w:p>
        </w:tc>
      </w:tr>
      <w:tr w:rsidR="008C2BF6" w:rsidRPr="00A06C8B" w:rsidTr="008C2BF6">
        <w:tc>
          <w:tcPr>
            <w:tcW w:w="5211"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дітей у дошкільних навчальних закладах у розрахунку на 100 місць</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125</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123</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122</w:t>
            </w:r>
            <w:r w:rsidRPr="00A06C8B">
              <w:rPr>
                <w:rStyle w:val="ab"/>
                <w:rFonts w:ascii="Times New Roman" w:hAnsi="Times New Roman"/>
                <w:sz w:val="26"/>
                <w:szCs w:val="26"/>
              </w:rPr>
              <w:footnoteReference w:id="27"/>
            </w:r>
            <w:r w:rsidRPr="00A06C8B">
              <w:rPr>
                <w:rFonts w:ascii="Times New Roman" w:hAnsi="Times New Roman"/>
                <w:sz w:val="26"/>
                <w:szCs w:val="26"/>
              </w:rPr>
              <w:t xml:space="preserve"> </w:t>
            </w:r>
          </w:p>
        </w:tc>
      </w:tr>
    </w:tbl>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мережа навчальних закладів столиці розширена шляхом створення нових та відновлення роботи непрацюючих дитячих садків і груп, зокрема: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6 закладів комунальної та державної форми власності на 895 місць, з них 3 новобудови та 3 заклади дошкільної освіти після реконструкції: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lastRenderedPageBreak/>
        <w:t xml:space="preserve">ЗДО № 370 на 120 місць у Дарницькому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ЗДО № 106 на 110 місць у Голосіївському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ЗДО № 362 на 280 місць у Деснянському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ЗДО у складі НВК «ОРТ» на 110 місць у Дніпровському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 266 відомчого підпорядкування (власник ДТТ «Антонов») після реконструкції;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ЗДО № 585 на 220 місць у Оболонському районі міста Києва;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включено в мережу дитячих садочків 10 приватних закладів (1048 місць), в тому числі 4 новозбудованих  (652 місця):</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НВК «Клевер скул» у Дарницькому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«Академія щастя «Ліпкідс»» у Печерському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«Країна дитинства» у Дніпровському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«Урбан кідс» у Печерському районі міста Києва;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відновлено роботу 84 груп (1 675 місць) у працюючих дошкільних закладах, із них 53 групи (1060 місць) – у рамках реалізації Проекту «Українського фонду соціальних інвестицій».</w:t>
      </w:r>
    </w:p>
    <w:p w:rsidR="00375B21" w:rsidRPr="00A06C8B" w:rsidRDefault="00375B21" w:rsidP="00375B21">
      <w:pPr>
        <w:spacing w:after="0"/>
        <w:ind w:firstLine="709"/>
        <w:jc w:val="both"/>
        <w:rPr>
          <w:rFonts w:ascii="Times New Roman" w:hAnsi="Times New Roman"/>
          <w:sz w:val="26"/>
          <w:szCs w:val="26"/>
        </w:rPr>
      </w:pPr>
      <w:r w:rsidRPr="00A06C8B">
        <w:rPr>
          <w:rFonts w:ascii="Times New Roman" w:hAnsi="Times New Roman"/>
          <w:sz w:val="26"/>
          <w:szCs w:val="26"/>
        </w:rPr>
        <w:t>Черга до дитячих садочків на кінець 2017 року становить 4,2 тисяч дітей віком від 3 до 5 років.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Збережено та розширено мережу груп спеціального та інклюзивного навчання в закладах дошкільної освіти міста. У 2017 році в мережі навчальних закладів обліковувалося 34 спеціальних дитячих садка та 68 закладів комбінованого типу для дітей із вадами мовлення, зору, слуху, розумового та психічного розвитку, порушеннями опорно-рухового апарату, у яких навчалося та отримували корекційну допомогу 6,5 тис. дітей віком від 2 до 6 (8) років. Також у 39 садках загального типу працювало 70 груп інклюзивного навчання, у яких виховувалося 128 дітей. Інклюзивне та спеціальне навчання надається лише за бажанням батьків. У всіх інклюзивних групах введено посаду асистента вихователя.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дошкільної освіти за підтримки Київської міської влади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всеукраїнський науково-практичний семінар «Шляхи оптимізації взаємодії педагогів дошкільних навчальних закладів і батьків вихованців у реалізації проекту «Афлатот» (29.03.2017);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Фестиваль дитячої творчості (03.05–15.05.2017);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районні змагання «Перші кроки» та розваги для дітей дошкільного віку з нагоди святкування Дня захисту дітей (01.06.2017);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міське свято «День дошкілля» (19.09.2017);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тренінги «Академія гри» для педагогів закладів дошкільної освіти, які є учасниками проекту «Сприяння освіті» (20.11.2017);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виставку інноваційних освітніх технологій під час проведення Міжнародного Форуму «Innovation market» (21.11– 24.11.2017)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дитячих садках різних типів і форм власності навчалося і виховувалося понад 112,2 тис. дітей (за оперативними даними Департаменту освіти і науки, молоді та спорту виконавчого органу Київської міської ради (Київської міської державної адміністрації)). У середньому по місту Києву дошкільні навчальні заклади укомплектовані понад розрахункову потужність: на 100 місцях виховується 122 дитини (у 2016 році – 123 дитини).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lastRenderedPageBreak/>
        <w:t>обліковано 105 802 заяви, фактично оформлено до закладів 30 926 дітей, у черзі обліковується 5 643 дитини, які потребують зарахування у дитячий садок;</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оновлено платформу системи електронного запису дітей до дошкільних навчальних закладів комунальної форми власності: відеоурок «Як записати дитину в ДНЗ», Інструкцію для керівників, відповіді на типові запитання.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продовжувалася робота із забезпечення цілодобової охорони приміщень дошкільних закладів шляхом підключення їх до системи «Тривожна кнопка» та встановлення камер відеоспостереження;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забезпечено організацію харчування дітей відповідно до встановлених законодавством норм (постанова Кабінету Міністрів Україні від 22.11.2004 № 1591 «Про затвердження норм харчування у навчальних та дитячих закладах оздоровлення та відпочинку») за 9 місяців 2017 року – 98,4% (у 2016 році – 97,8%) за даними Департаменту освіти, науки, молоді та спорту виконавчого органу Київської міської ради (Київської міської державної адміністрації)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Усього в дитячих садках безкоштовним харчуванням забезпечено 10 012 дітей, ще 5 тисяч дітей із багатодітних родин отримують харчування за 50% встановленої батьківської плати;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забезпечено повноцінний літній відпочинок та оздоровлення дітей в умовах дошкільного закладу.</w:t>
      </w:r>
    </w:p>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Загальна середня освіта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 даними Департаменту освіти і науки, молоді та спорту виконавчого органу Київської міської ради (Київської міської державної адміністрації) мережа загальноосвітніх навчальних закладів столиці складається з 491  закладів, з них: 428 – комунальної форми власності (128 – шкіл І – ІІІ ступенів, 140 спеціалізованих шкіл, 29 ліцеїв, 42 гімназії, 43 навчально-виховних комплексів, 12 шкіл – дитячих садків, 21 школа – інтернат, 8 – вечірніх (змінних) шкіл, дитячий будинок «Малятко», 3 спеціальні школи, навчально-реабілітаційний центр № 6.</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відкрито </w:t>
      </w:r>
      <w:r w:rsidR="00657F9E" w:rsidRPr="00A06C8B">
        <w:rPr>
          <w:rFonts w:ascii="Times New Roman" w:hAnsi="Times New Roman"/>
          <w:sz w:val="26"/>
          <w:szCs w:val="26"/>
        </w:rPr>
        <w:t>3</w:t>
      </w:r>
      <w:r w:rsidRPr="00A06C8B">
        <w:rPr>
          <w:rFonts w:ascii="Times New Roman" w:hAnsi="Times New Roman"/>
          <w:sz w:val="26"/>
          <w:szCs w:val="26"/>
        </w:rPr>
        <w:t xml:space="preserve"> загальноосвітніх навчальних заклади: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НВК «Ерудит (на 720 місць) у Солом’янському районі міста Києва,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початкову школу гімназі</w:t>
      </w:r>
      <w:r w:rsidR="001904B8">
        <w:rPr>
          <w:rFonts w:ascii="Times New Roman" w:hAnsi="Times New Roman"/>
          <w:sz w:val="26"/>
          <w:szCs w:val="26"/>
        </w:rPr>
        <w:t>ї</w:t>
      </w:r>
      <w:r w:rsidRPr="00A06C8B">
        <w:rPr>
          <w:rFonts w:ascii="Times New Roman" w:hAnsi="Times New Roman"/>
          <w:sz w:val="26"/>
          <w:szCs w:val="26"/>
        </w:rPr>
        <w:t xml:space="preserve"> «Київська Русь» </w:t>
      </w:r>
      <w:r w:rsidR="00AF5E3D" w:rsidRPr="00A06C8B">
        <w:rPr>
          <w:rFonts w:ascii="Times New Roman" w:hAnsi="Times New Roman"/>
          <w:sz w:val="26"/>
          <w:szCs w:val="26"/>
        </w:rPr>
        <w:t xml:space="preserve">у Дарницькому районі міста Києва </w:t>
      </w:r>
      <w:r w:rsidRPr="00A06C8B">
        <w:rPr>
          <w:rFonts w:ascii="Times New Roman" w:hAnsi="Times New Roman"/>
          <w:sz w:val="26"/>
          <w:szCs w:val="26"/>
        </w:rPr>
        <w:t>(на 660 місць);</w:t>
      </w:r>
    </w:p>
    <w:p w:rsidR="00AF5E3D" w:rsidRPr="00A06C8B" w:rsidRDefault="008C2BF6" w:rsidP="00657F9E">
      <w:pPr>
        <w:spacing w:after="0"/>
        <w:ind w:firstLine="709"/>
        <w:jc w:val="both"/>
        <w:rPr>
          <w:rFonts w:ascii="Times New Roman" w:hAnsi="Times New Roman"/>
          <w:sz w:val="26"/>
          <w:szCs w:val="26"/>
        </w:rPr>
      </w:pPr>
      <w:r w:rsidRPr="00A06C8B">
        <w:rPr>
          <w:rFonts w:ascii="Times New Roman" w:hAnsi="Times New Roman"/>
          <w:sz w:val="26"/>
          <w:szCs w:val="26"/>
        </w:rPr>
        <w:t>початкову школи № 333 (на 360 місць) у Дарницькому районі міста Києва</w:t>
      </w:r>
      <w:r w:rsidR="00AF5E3D" w:rsidRPr="00A06C8B">
        <w:rPr>
          <w:rFonts w:ascii="Times New Roman" w:hAnsi="Times New Roman"/>
          <w:sz w:val="26"/>
          <w:szCs w:val="26"/>
        </w:rPr>
        <w:t>.</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Також у 2017/2018 навчальному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збільшено кількість інклюзивних класів на 67% що становить 223 класи, завдяки чому кількість учнів в них зросла майже на 33% до 525 дітей;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зменшено кількість спеціальних класів на 5,6% до 67 класів (668 учнів).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Крім того, забезпечено функціонування 12 спеціальних, 9 загальноосвітніх шкіл-інтернатів, дитячого будинку «Малятко», спеціальних шкіл «Надія», № 10, </w:t>
      </w:r>
      <w:r w:rsidRPr="00A06C8B">
        <w:rPr>
          <w:rFonts w:ascii="Times New Roman" w:hAnsi="Times New Roman"/>
          <w:sz w:val="26"/>
          <w:szCs w:val="26"/>
        </w:rPr>
        <w:br/>
        <w:t>№ 12, навчально-реабілітаційного центру № 6. Реорганізовано спеціальну загальноосвітню школу-інтернат № 2 міста Києва шляхом приєднання її до спеціальної загальноосвітньої школи «Надія» міста Києва. Розроблено план трансформації у 2017/2018 навчальному році інтернатних закладів системи освіти у загальноосвітніх навчальних закладах.</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Кількість учнів у 2017/18 навчальному році становило 286 752 осіб, що порівняно з 2016/17 навчальним  роком збільшилася на 9,9 тисяч учнів, що призвело до зростання середньої наповнюваності класів загальноосвітніх навчальних закладів. </w:t>
      </w:r>
      <w:r w:rsidRPr="00A06C8B">
        <w:rPr>
          <w:rFonts w:ascii="Times New Roman" w:hAnsi="Times New Roman"/>
          <w:sz w:val="26"/>
          <w:szCs w:val="26"/>
        </w:rPr>
        <w:lastRenderedPageBreak/>
        <w:t xml:space="preserve">У 2017/2018 навчальному році середня наповнюваність класів по місту Києву становить 27,8 учнів (у 2016/2017 навчальному році – 27,6 учнів).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здійснено реорганізацію 2 загальноосвітніх навчальних закладів;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введено до мережі 6 приватних загальноосвітніх навчальних заклади.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Таким чином у 2017/2018 році збільшилася кількість місць у загальноосвітніх навчальних закладах (денної та вечірньої форми навчання закладів комунальної форми власності) до 27 878 од., що на 3,4% більше рівня 2016/2017 року.</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До перших класів загальноосвітніх навчальних закладів комунальної форми власності зараховано 32 311 учнів, що на 7% більше у порівнянні з минулим навчальним роком, випустилося у 2016/2017 році 14 244 учнів 11–12 класів.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1 вересня майже 2 тисячі першокласників 48 закладів загальної середньої освіти м. Києва та понад 70 вчителів безпосередньо долучилися до впровадження Державного стандарту початкової загальної освіти Нової української школи – стали учасниками двох Всеукраїнських педагогічних експериментів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та «Змістовно-методичне забезпечення ціннісно орієнтованого інтегрованого навчання за програмою «Початкова школа: освіта для життя». Розроблено та надруковано навчальні посібники, за якими навчалися учні.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метою створення «Нового освітнього простору» змінено внутрішній дизайн класів, упорядковано розвивальні й творчі зони, придбано засоби навчання, меблі-трансформери, зокрема сучасні одномісні парти тощо. У 2018/2019 навчальному році одним із основних завдань буде здійснення заходів щодо модернізації освітнього процесу в рамках проекту «Нова українська школа» та створення сучасного освітнього середовища.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Крім того, 4 школи Києва брали участь у апробації Концепції Нової Української школи, яка буде впроваджена у всіх школах України з 01.09.2018.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Презентовано (14.06.2017) педагогічний експеримент «Початкова школа: освіта для життя», який стартує 01 вересня 2017 р. і спрямований на реалізацію концепції «Нова українська школа» (у проекті беруть участь 44 школи Києва).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створено:</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окремий веб-ресурс «Освітня карта Києва» (http://osvita-map.monitoring.in.ua/), на якому розміщено позначки шкіл та дитсадків Києва та візуалізовано електронний паспорт кожного навчального закладу з розділом «Фінансове забезпечення», «Ремонтні роботи в закладах освіти» тощо для забезпечення громадського контролю за фінансуванням навчальних закладів столиці.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загальної середньої освіти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педагогічний форум «Розуміння, розвиток, творчість» (22.05.2017);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Свято останнього дзвоника (26.05–27.05.2017);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конференцію педагогічних працівників Києва «Нова українська школа – 2017/2018 навчального року. Старт чи продовження поступу» (22.08.2017);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конкурс дизайн-проектів «Kyiv EdSpace – 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урочистості з нагоди Початку нового навчального року (01.09.2017);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lastRenderedPageBreak/>
        <w:t>урочисте відкриття навчально-виховного комплексу «Щастя» після реконструкції (20.10.2017);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написання Радіодиктанту національної єдності (09.11.2017);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науково-практичний семінар для вчителів історії міста Києва «Українське національне відродження другої половини XIX – початку XX століття крізь призму громадських і особистих взаємин його діячів» (27.11.2017) тощо.</w:t>
      </w:r>
    </w:p>
    <w:p w:rsidR="008C2BF6" w:rsidRPr="00A06C8B" w:rsidRDefault="008C2BF6" w:rsidP="008C2BF6">
      <w:pPr>
        <w:widowControl w:val="0"/>
        <w:spacing w:after="0"/>
        <w:ind w:firstLine="567"/>
        <w:jc w:val="right"/>
        <w:rPr>
          <w:rFonts w:ascii="Times New Roman" w:hAnsi="Times New Roman"/>
          <w:sz w:val="16"/>
          <w:szCs w:val="16"/>
        </w:rPr>
      </w:pPr>
      <w:r w:rsidRPr="00A06C8B">
        <w:rPr>
          <w:rFonts w:ascii="Times New Roman" w:eastAsia="Times New Roman" w:hAnsi="Times New Roman"/>
          <w:sz w:val="26"/>
          <w:szCs w:val="26"/>
          <w:lang w:eastAsia="ru-RU"/>
        </w:rPr>
        <w:t>Таблиця 3</w:t>
      </w:r>
      <w:r w:rsidR="006B4F0B" w:rsidRPr="00A06C8B">
        <w:rPr>
          <w:rFonts w:ascii="Times New Roman" w:eastAsia="Times New Roman" w:hAnsi="Times New Roman"/>
          <w:sz w:val="26"/>
          <w:szCs w:val="26"/>
          <w:lang w:eastAsia="ru-RU"/>
        </w:rPr>
        <w:t>3</w:t>
      </w:r>
    </w:p>
    <w:p w:rsidR="008C2BF6" w:rsidRPr="00A06C8B" w:rsidRDefault="006B4F0B" w:rsidP="008C2BF6">
      <w:pPr>
        <w:widowControl w:val="0"/>
        <w:tabs>
          <w:tab w:val="left" w:pos="0"/>
        </w:tabs>
        <w:spacing w:after="0"/>
        <w:ind w:firstLine="567"/>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w:t>
      </w:r>
      <w:r w:rsidR="008C2BF6" w:rsidRPr="00A06C8B">
        <w:rPr>
          <w:rFonts w:ascii="Times New Roman" w:eastAsia="Times New Roman" w:hAnsi="Times New Roman"/>
          <w:sz w:val="26"/>
          <w:szCs w:val="26"/>
          <w:lang w:eastAsia="ru-RU"/>
        </w:rPr>
        <w:t>у сфері загальноосвітніх навчальних закладів освіти</w:t>
      </w:r>
    </w:p>
    <w:p w:rsidR="008C2BF6" w:rsidRPr="00A06C8B" w:rsidRDefault="006B4F0B" w:rsidP="006B4F0B">
      <w:pPr>
        <w:widowControl w:val="0"/>
        <w:tabs>
          <w:tab w:val="left" w:pos="1134"/>
          <w:tab w:val="left" w:pos="1418"/>
        </w:tabs>
        <w:jc w:val="right"/>
        <w:rPr>
          <w:rFonts w:ascii="Times New Roman" w:eastAsia="Times New Roman" w:hAnsi="Times New Roman"/>
          <w:sz w:val="16"/>
          <w:szCs w:val="16"/>
          <w:lang w:eastAsia="ru-RU"/>
        </w:rPr>
      </w:pPr>
      <w:r w:rsidRPr="00A06C8B">
        <w:rPr>
          <w:rFonts w:ascii="Times New Roman" w:hAnsi="Times New Roman"/>
          <w:sz w:val="26"/>
          <w:szCs w:val="26"/>
        </w:rPr>
        <w:t>(у % до загальної кількості ЗОШ І-ІІ ступенів)</w:t>
      </w:r>
    </w:p>
    <w:tbl>
      <w:tblPr>
        <w:tblStyle w:val="ac"/>
        <w:tblW w:w="9747" w:type="dxa"/>
        <w:tblLayout w:type="fixed"/>
        <w:tblLook w:val="04A0" w:firstRow="1" w:lastRow="0" w:firstColumn="1" w:lastColumn="0" w:noHBand="0" w:noVBand="1"/>
      </w:tblPr>
      <w:tblGrid>
        <w:gridCol w:w="6487"/>
        <w:gridCol w:w="992"/>
        <w:gridCol w:w="993"/>
        <w:gridCol w:w="1275"/>
      </w:tblGrid>
      <w:tr w:rsidR="006B4F0B" w:rsidRPr="00A06C8B" w:rsidTr="00D03065">
        <w:trPr>
          <w:cantSplit/>
          <w:trHeight w:val="683"/>
        </w:trPr>
        <w:tc>
          <w:tcPr>
            <w:tcW w:w="6487"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992"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993" w:type="dxa"/>
            <w:vAlign w:val="center"/>
          </w:tcPr>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275"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6B4F0B" w:rsidRPr="00A06C8B" w:rsidTr="00D03065">
        <w:trPr>
          <w:cantSplit/>
          <w:trHeight w:val="683"/>
        </w:trPr>
        <w:tc>
          <w:tcPr>
            <w:tcW w:w="6487" w:type="dxa"/>
            <w:vAlign w:val="center"/>
          </w:tcPr>
          <w:p w:rsidR="006B4F0B" w:rsidRPr="00A06C8B" w:rsidRDefault="006B4F0B" w:rsidP="006B4F0B">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загальноосвітніх навчальних закладів І-ІІІ ступенів з чисельністю до 100 учнів</w:t>
            </w:r>
          </w:p>
        </w:tc>
        <w:tc>
          <w:tcPr>
            <w:tcW w:w="992" w:type="dxa"/>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8,0</w:t>
            </w:r>
          </w:p>
        </w:tc>
        <w:tc>
          <w:tcPr>
            <w:tcW w:w="993" w:type="dxa"/>
          </w:tcPr>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6,0</w:t>
            </w:r>
          </w:p>
        </w:tc>
        <w:tc>
          <w:tcPr>
            <w:tcW w:w="1275" w:type="dxa"/>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3,0</w:t>
            </w:r>
          </w:p>
        </w:tc>
      </w:tr>
    </w:tbl>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Позашкільна освіта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системі столичної освіти працювало 40 позашкільних навчальних закладів комунальної форми власності (палаци, центри, будинки дитячої та юнацької творчості). З них 5 навчальних закладів міського; 35 – районного підпорядкування. Забезпечено залучення дітей до позашкільної діяльності, зокрема організовано дозвілля під час канікул, проведено «Дні відкритих дверей» у закладах позашкільної освіти, заходи в рамках новорічно–різдвяних свят; участь дітей у міських, всеукраїнських, міжнародних конкурсах, змаганнях, фестивалях тощо, відповідно до затверджених Міністерством освіти і науки України планів та заходів.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загальної позашкільної освіти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конкурс майстерності педагогічних працівників позашкільних навчальних закладів «Джерело творчості»; X Фестиваль-конкурс дитячих театральних колективів навчальних закладів міста Києва «Срібне джерело» (13.03.2017);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ІІІ Всеукраїнський фестиваль-конкурс мистецтв «Muzik Dance Fest 2017» (08.04.2017);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Олімпіаду з фізичної культури (07.04–09.04.2017);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конкурс серед старшокласників «Київський вальс-2017» (13.05.2017);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церемонію нагородження призерів X фестивалю-конкурсу дитячих театральних колективів «Срібне джерело» (13.05.2017);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XIV Міський конкурс юних поетів «Поетична весна» (17.05.2017);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XV Міжнародний фестиваль-конкурс дитячо-юнацької журналістики «Прес- весна на Дніпрових схилах» (19.05.2017);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L туристично-краєзнавчий зліт учнів навчальних закладів (19.05 – 21.05.2017);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XI міський конкурс «Київ – моє місто, мені в ньому жити, мені його створювати» (23.05.2017);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етап II Кубку Київського міського голови з шахів «Кришталева тура» (24.05.2017);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міське свято «Діти + літо» (01.06.2017);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Всеукраїнський захід «Урок» (06.09.2017);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засідання міського штабу з проведення етапів Всеукраїнської дитячо-юнацької військово-патріотичної гри «Сокіл» («Джура») (08.09.2017);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lastRenderedPageBreak/>
        <w:t>Конгрес юних посланців миру «Усім світом за мир» (21.09.2017);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Національно-патріотичний фестиваль «Патріотичний Non-Stop» (07.10.2017);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творчий конкурс-виставка «Малюємо музику» (21.10.2017);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Міжнародну науково-практичну конференцію «З арфою крізь час» (22.10.2017);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відеофлешмоб з нагоди Дня української писемності та мови (09.11.2017);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дитячо-юнацький форум «Менші 18 – ми можемо більше!» (12.11.2017);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фестиваль технічної творчості «Creative Park» (18.11.2017);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відкритий Чемпіонат міста Києва з автомодельного спорту (трасові моделі) (19.11.2017)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Години гурткової роботи використовуються для організації занять з інтелектуальних видів спорту. Зокрема, у закладах загальної середньої та позашкільної освіти функціонує 113 гуртків із шахів, які відвідують 2 333 вихованців. Забезпечується проведення спортивно-масових заходів із шахів, зокрема Кубок Київського міського голови з шахів «Кришталева тура», першість міста Києва з шахів серед збірних команд районів міста Києва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Також забезпечено координацію, організацію та участь у проведенні навчальних тренінгів, науково-практичних конференцій, семінарів, круглих столів з питань позашкільної освіти та виховання.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Після капітального ремонту відкрито Київську дитячу художню школу № 5 у Святошинському районі міста Києва (20.10.2017).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оздоровлено та направлено на відпочинок за кошти бюджету міста Києва 14 799 дітей, в тому числі 516 дітей у табори з денним перебуванням на базі навчальних закладів.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 залучені кошти господарників, підприємств та організацій, профспілкового бюджету, спонсорських, батьківських коштів та інших джерел фінансування, не заборонених законодавством (близько 135 млн грн), оздоровлено більше 189 тисяч юних киян.</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Загальна кількість дітей, охоплених оздоровленням та відпочинком, складає більше 197 тисяч юних киян, що становить 71,6% від загальної кількості дітей шкільного віку, що на 1,1% більше ніж у 2016 році.</w:t>
      </w:r>
    </w:p>
    <w:p w:rsidR="008C2BF6" w:rsidRPr="00A06C8B" w:rsidRDefault="008C2BF6" w:rsidP="008C2BF6">
      <w:pPr>
        <w:spacing w:after="0"/>
        <w:ind w:firstLine="709"/>
        <w:jc w:val="both"/>
        <w:rPr>
          <w:rFonts w:ascii="Times New Roman" w:hAnsi="Times New Roman"/>
          <w:i/>
          <w:szCs w:val="16"/>
        </w:rPr>
      </w:pPr>
    </w:p>
    <w:p w:rsidR="008C2BF6" w:rsidRPr="00A06C8B" w:rsidRDefault="008C2BF6" w:rsidP="008C2BF6">
      <w:pPr>
        <w:spacing w:after="0"/>
        <w:ind w:firstLine="709"/>
        <w:jc w:val="both"/>
        <w:rPr>
          <w:rFonts w:ascii="Times New Roman" w:eastAsia="Times New Roman" w:hAnsi="Times New Roman"/>
          <w:i/>
          <w:sz w:val="26"/>
          <w:szCs w:val="26"/>
          <w:lang w:eastAsia="uk-UA"/>
        </w:rPr>
      </w:pPr>
      <w:r w:rsidRPr="00A06C8B">
        <w:rPr>
          <w:rFonts w:ascii="Times New Roman" w:hAnsi="Times New Roman"/>
          <w:i/>
          <w:sz w:val="26"/>
          <w:szCs w:val="26"/>
        </w:rPr>
        <w:t>Патріотичне</w:t>
      </w:r>
      <w:r w:rsidRPr="00A06C8B">
        <w:rPr>
          <w:rFonts w:ascii="Times New Roman" w:eastAsia="Times New Roman" w:hAnsi="Times New Roman"/>
          <w:i/>
          <w:sz w:val="26"/>
          <w:szCs w:val="26"/>
          <w:lang w:eastAsia="uk-UA"/>
        </w:rPr>
        <w:t xml:space="preserve"> виховання </w:t>
      </w:r>
    </w:p>
    <w:p w:rsidR="008C2BF6" w:rsidRPr="00A06C8B" w:rsidRDefault="008C2BF6" w:rsidP="008C2BF6">
      <w:pPr>
        <w:widowControl w:val="0"/>
        <w:tabs>
          <w:tab w:val="left" w:pos="536"/>
        </w:tabs>
        <w:spacing w:after="0"/>
        <w:ind w:firstLine="567"/>
        <w:jc w:val="right"/>
        <w:rPr>
          <w:rFonts w:ascii="Times New Roman" w:eastAsia="Times New Roman" w:hAnsi="Times New Roman"/>
          <w:i/>
          <w:sz w:val="16"/>
          <w:szCs w:val="16"/>
          <w:lang w:eastAsia="uk-UA"/>
        </w:rPr>
      </w:pPr>
      <w:r w:rsidRPr="00A06C8B">
        <w:rPr>
          <w:rFonts w:ascii="Times New Roman" w:eastAsia="Times New Roman" w:hAnsi="Times New Roman"/>
          <w:sz w:val="26"/>
          <w:szCs w:val="26"/>
          <w:lang w:eastAsia="ru-RU"/>
        </w:rPr>
        <w:t xml:space="preserve">Таблиця </w:t>
      </w:r>
      <w:r w:rsidR="006B4F0B" w:rsidRPr="00A06C8B">
        <w:rPr>
          <w:rFonts w:ascii="Times New Roman" w:eastAsia="Times New Roman" w:hAnsi="Times New Roman"/>
          <w:sz w:val="26"/>
          <w:szCs w:val="26"/>
          <w:lang w:eastAsia="ru-RU"/>
        </w:rPr>
        <w:t>34</w:t>
      </w:r>
    </w:p>
    <w:p w:rsidR="008C2BF6" w:rsidRPr="00A06C8B" w:rsidRDefault="008C2BF6" w:rsidP="008C2BF6">
      <w:pPr>
        <w:widowControl w:val="0"/>
        <w:tabs>
          <w:tab w:val="left" w:pos="0"/>
        </w:tabs>
        <w:spacing w:after="0"/>
        <w:jc w:val="center"/>
        <w:rPr>
          <w:rFonts w:ascii="Times New Roman" w:eastAsia="Times New Roman" w:hAnsi="Times New Roman"/>
          <w:sz w:val="26"/>
          <w:szCs w:val="26"/>
          <w:vertAlign w:val="superscript"/>
          <w:lang w:eastAsia="ru-RU"/>
        </w:rPr>
      </w:pPr>
      <w:r w:rsidRPr="00A06C8B">
        <w:rPr>
          <w:rFonts w:ascii="Times New Roman" w:eastAsia="Times New Roman" w:hAnsi="Times New Roman"/>
          <w:sz w:val="26"/>
          <w:szCs w:val="26"/>
          <w:lang w:eastAsia="ru-RU"/>
        </w:rPr>
        <w:t>Основні показники у сфері патріотичного виховання</w:t>
      </w:r>
    </w:p>
    <w:tbl>
      <w:tblPr>
        <w:tblStyle w:val="ac"/>
        <w:tblW w:w="9606" w:type="dxa"/>
        <w:tblLayout w:type="fixed"/>
        <w:tblLook w:val="04A0" w:firstRow="1" w:lastRow="0" w:firstColumn="1" w:lastColumn="0" w:noHBand="0" w:noVBand="1"/>
      </w:tblPr>
      <w:tblGrid>
        <w:gridCol w:w="4786"/>
        <w:gridCol w:w="1276"/>
        <w:gridCol w:w="1134"/>
        <w:gridCol w:w="1275"/>
        <w:gridCol w:w="1135"/>
      </w:tblGrid>
      <w:tr w:rsidR="008C2BF6" w:rsidRPr="00A06C8B" w:rsidTr="008C2BF6">
        <w:trPr>
          <w:cantSplit/>
          <w:trHeight w:val="643"/>
        </w:trPr>
        <w:tc>
          <w:tcPr>
            <w:tcW w:w="4786"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6"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275"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4786"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Загальна кількість заходів щодо реалізації молодіжної політики </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95</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368</w:t>
            </w: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422</w:t>
            </w:r>
          </w:p>
        </w:tc>
      </w:tr>
      <w:tr w:rsidR="008C2BF6" w:rsidRPr="00A06C8B" w:rsidTr="008C2BF6">
        <w:tc>
          <w:tcPr>
            <w:tcW w:w="4786"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Загальна кількість заходів національно-патріотичного спрямування</w:t>
            </w:r>
            <w:r w:rsidR="007A49E9" w:rsidRPr="00A06C8B">
              <w:rPr>
                <w:rStyle w:val="ab"/>
                <w:rFonts w:ascii="Times New Roman" w:eastAsia="Times New Roman" w:hAnsi="Times New Roman"/>
                <w:sz w:val="26"/>
                <w:szCs w:val="26"/>
                <w:lang w:eastAsia="ru-RU"/>
              </w:rPr>
              <w:footnoteReference w:id="28"/>
            </w:r>
            <w:r w:rsidRPr="00A06C8B">
              <w:rPr>
                <w:rFonts w:ascii="Times New Roman" w:hAnsi="Times New Roman"/>
                <w:sz w:val="26"/>
                <w:szCs w:val="26"/>
              </w:rPr>
              <w:t xml:space="preserve"> </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18</w:t>
            </w:r>
          </w:p>
          <w:p w:rsidR="008C2BF6" w:rsidRPr="00A06C8B" w:rsidRDefault="008C2BF6" w:rsidP="008C2BF6">
            <w:pPr>
              <w:widowControl w:val="0"/>
              <w:tabs>
                <w:tab w:val="left" w:pos="1134"/>
                <w:tab w:val="left" w:pos="1418"/>
              </w:tabs>
              <w:jc w:val="center"/>
              <w:rPr>
                <w:rFonts w:ascii="Times New Roman" w:hAnsi="Times New Roman"/>
                <w:sz w:val="26"/>
                <w:szCs w:val="26"/>
              </w:rPr>
            </w:pP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48</w:t>
            </w:r>
          </w:p>
        </w:tc>
      </w:tr>
    </w:tbl>
    <w:p w:rsidR="003859AE" w:rsidRPr="00A06C8B" w:rsidRDefault="003859AE">
      <w:pPr>
        <w:rPr>
          <w:rFonts w:ascii="Times New Roman" w:hAnsi="Times New Roman"/>
        </w:rPr>
      </w:pPr>
      <w:r w:rsidRPr="00A06C8B">
        <w:rPr>
          <w:rFonts w:ascii="Times New Roman" w:hAnsi="Times New Roman"/>
        </w:rPr>
        <w:br w:type="page"/>
      </w:r>
    </w:p>
    <w:tbl>
      <w:tblPr>
        <w:tblStyle w:val="ac"/>
        <w:tblW w:w="9606" w:type="dxa"/>
        <w:tblLayout w:type="fixed"/>
        <w:tblLook w:val="04A0" w:firstRow="1" w:lastRow="0" w:firstColumn="1" w:lastColumn="0" w:noHBand="0" w:noVBand="1"/>
      </w:tblPr>
      <w:tblGrid>
        <w:gridCol w:w="4786"/>
        <w:gridCol w:w="1276"/>
        <w:gridCol w:w="1134"/>
        <w:gridCol w:w="1275"/>
        <w:gridCol w:w="1135"/>
      </w:tblGrid>
      <w:tr w:rsidR="003859AE" w:rsidRPr="00A06C8B" w:rsidTr="003859AE">
        <w:tc>
          <w:tcPr>
            <w:tcW w:w="9606" w:type="dxa"/>
            <w:gridSpan w:val="5"/>
            <w:tcBorders>
              <w:top w:val="nil"/>
              <w:left w:val="nil"/>
              <w:bottom w:val="single" w:sz="4" w:space="0" w:color="auto"/>
              <w:right w:val="nil"/>
            </w:tcBorders>
          </w:tcPr>
          <w:p w:rsidR="003859AE" w:rsidRPr="00A06C8B" w:rsidRDefault="003859AE" w:rsidP="003859AE">
            <w:pPr>
              <w:widowControl w:val="0"/>
              <w:tabs>
                <w:tab w:val="left" w:pos="1134"/>
                <w:tab w:val="left" w:pos="1418"/>
              </w:tabs>
              <w:jc w:val="right"/>
              <w:rPr>
                <w:rFonts w:ascii="Times New Roman" w:hAnsi="Times New Roman"/>
                <w:sz w:val="26"/>
                <w:szCs w:val="26"/>
              </w:rPr>
            </w:pPr>
            <w:r w:rsidRPr="00A06C8B">
              <w:rPr>
                <w:rFonts w:ascii="Times New Roman" w:hAnsi="Times New Roman"/>
                <w:sz w:val="26"/>
                <w:szCs w:val="26"/>
              </w:rPr>
              <w:lastRenderedPageBreak/>
              <w:t>Продовження таблиці 34</w:t>
            </w:r>
          </w:p>
        </w:tc>
      </w:tr>
      <w:tr w:rsidR="003859AE" w:rsidRPr="00A06C8B" w:rsidTr="003859AE">
        <w:tc>
          <w:tcPr>
            <w:tcW w:w="4786"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6"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275" w:type="dxa"/>
            <w:tcBorders>
              <w:top w:val="single" w:sz="4" w:space="0" w:color="auto"/>
            </w:tcBorders>
            <w:vAlign w:val="center"/>
          </w:tcPr>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5"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4786" w:type="dxa"/>
          </w:tcPr>
          <w:p w:rsidR="008C2BF6" w:rsidRPr="00A06C8B" w:rsidRDefault="008C2BF6" w:rsidP="00926426">
            <w:pPr>
              <w:pStyle w:val="af2"/>
              <w:widowControl w:val="0"/>
              <w:numPr>
                <w:ilvl w:val="0"/>
                <w:numId w:val="2"/>
              </w:numPr>
              <w:tabs>
                <w:tab w:val="left" w:pos="1134"/>
                <w:tab w:val="left" w:pos="1418"/>
              </w:tabs>
              <w:rPr>
                <w:rFonts w:ascii="Times New Roman" w:hAnsi="Times New Roman" w:cs="Times New Roman"/>
                <w:sz w:val="26"/>
                <w:szCs w:val="26"/>
              </w:rPr>
            </w:pPr>
            <w:r w:rsidRPr="00A06C8B">
              <w:rPr>
                <w:rFonts w:ascii="Times New Roman" w:hAnsi="Times New Roman" w:cs="Times New Roman"/>
                <w:sz w:val="26"/>
                <w:szCs w:val="26"/>
              </w:rPr>
              <w:t>кількість охоплених заходами дітей і молоді</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77 506</w:t>
            </w: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90 000</w:t>
            </w:r>
          </w:p>
        </w:tc>
      </w:tr>
      <w:tr w:rsidR="008C2BF6" w:rsidRPr="00A06C8B" w:rsidTr="008C2BF6">
        <w:tc>
          <w:tcPr>
            <w:tcW w:w="4786" w:type="dxa"/>
          </w:tcPr>
          <w:p w:rsidR="008C2BF6" w:rsidRPr="00A06C8B" w:rsidRDefault="008C2BF6" w:rsidP="00926426">
            <w:pPr>
              <w:pStyle w:val="af2"/>
              <w:widowControl w:val="0"/>
              <w:numPr>
                <w:ilvl w:val="0"/>
                <w:numId w:val="2"/>
              </w:numPr>
              <w:tabs>
                <w:tab w:val="left" w:pos="1134"/>
                <w:tab w:val="left" w:pos="1418"/>
              </w:tabs>
              <w:rPr>
                <w:rFonts w:ascii="Times New Roman" w:hAnsi="Times New Roman" w:cs="Times New Roman"/>
                <w:sz w:val="26"/>
                <w:szCs w:val="26"/>
              </w:rPr>
            </w:pPr>
            <w:r w:rsidRPr="00A06C8B">
              <w:rPr>
                <w:rFonts w:ascii="Times New Roman" w:hAnsi="Times New Roman" w:cs="Times New Roman"/>
                <w:sz w:val="26"/>
                <w:szCs w:val="26"/>
              </w:rPr>
              <w:t>обсяг витрачених на заходи коштів</w:t>
            </w:r>
          </w:p>
        </w:tc>
        <w:tc>
          <w:tcPr>
            <w:tcW w:w="1276"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тис. грн</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3 005,3</w:t>
            </w:r>
          </w:p>
        </w:tc>
        <w:tc>
          <w:tcPr>
            <w:tcW w:w="1135" w:type="dxa"/>
            <w:shd w:val="clear" w:color="auto" w:fill="auto"/>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6 158,7</w:t>
            </w:r>
          </w:p>
        </w:tc>
      </w:tr>
    </w:tbl>
    <w:p w:rsidR="008C2BF6" w:rsidRPr="00A06C8B" w:rsidRDefault="008C2BF6" w:rsidP="008C2BF6">
      <w:pPr>
        <w:spacing w:after="0"/>
        <w:ind w:firstLine="709"/>
        <w:jc w:val="both"/>
        <w:rPr>
          <w:rFonts w:ascii="Times New Roman" w:hAnsi="Times New Roman"/>
          <w:sz w:val="16"/>
          <w:szCs w:val="2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Реалізовано положення Концепції національно-патріотичного виховання дітей та учнівської молоді шляхом впровадження освітніх проектів та програм, спрямованих на виховання патріотичних якостей, національної гідності дітей та молоді, зокрема проведено: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муніципальні театральні та концертні заклади міста Києва присвятили свої вистави й концертні програми вшануванню Героїв Небесної Сотні та подіям Революції Гідності, а саме:</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вистава «Слава героям» (15.02–16.02.2017)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концерт-вистава «Я – РОМАНТИКА!» (18.02.2017);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вистава «МИ, МАЙДАН» (19.02.2017);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патріотична концертна програма «Небесна Сотня з нами» (20.02– 21.02.2017);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благодійний концерт Муніципальної академічної чоловічої хорової капели ім. Л.М. Ревуцького «Герої не вмирають» (21.02.2017);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перший «Фестиваль військового патріотичного кіно – «Позивний Зеніт» (з 04.05.2017);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тиждень національно - патріотичного виховання (22.05 </w:t>
      </w:r>
      <w:r w:rsidRPr="00A06C8B">
        <w:rPr>
          <w:rFonts w:ascii="Times New Roman" w:hAnsi="Times New Roman"/>
          <w:sz w:val="26"/>
          <w:szCs w:val="26"/>
        </w:rPr>
        <w:noBreakHyphen/>
        <w:t xml:space="preserve"> 26.05.2017);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II (міський) етап Всеукраїнської дитячо-юнацької військово-патріотичної гри «Сокіл» («Джура») (23.05 </w:t>
      </w:r>
      <w:r w:rsidRPr="00A06C8B">
        <w:rPr>
          <w:rFonts w:ascii="Times New Roman" w:hAnsi="Times New Roman"/>
          <w:sz w:val="26"/>
          <w:szCs w:val="26"/>
        </w:rPr>
        <w:noBreakHyphen/>
        <w:t xml:space="preserve"> 25.05.2017);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Національно-патріотичний центр виховання «Азовець» (08.07.2017);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Національно-патріотичний фестиваль «Патр</w:t>
      </w:r>
      <w:r w:rsidR="004C7096" w:rsidRPr="00A06C8B">
        <w:rPr>
          <w:rFonts w:ascii="Times New Roman" w:hAnsi="Times New Roman"/>
          <w:sz w:val="26"/>
          <w:szCs w:val="26"/>
        </w:rPr>
        <w:t>іотичний Non-Stop» (07.10.2017);</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патріотичні акції: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hAnsi="Times New Roman" w:cs="Times New Roman"/>
          <w:sz w:val="26"/>
          <w:szCs w:val="26"/>
        </w:rPr>
        <w:t>«</w:t>
      </w:r>
      <w:r w:rsidRPr="00A06C8B">
        <w:rPr>
          <w:rFonts w:ascii="Times New Roman" w:eastAsia="Times New Roman" w:hAnsi="Times New Roman" w:cs="Times New Roman"/>
          <w:sz w:val="26"/>
          <w:szCs w:val="26"/>
          <w:lang w:eastAsia="ru-RU"/>
        </w:rPr>
        <w:t xml:space="preserve">Козацька сотня» у Солом'янському районі міста Києва (01.10.2017);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«Святошинський кіш» у Святошинському районі міста Києва (07.10.2017);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«Січ Гетьмана Хмельницького» у Шевченківському районі міста Києва (08.10.2017);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«Воскресенська слобода Дашкевича» у Дніпровському районі міста Києва (14.10.2017);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«Деснянська січ» у Деснянському районі міста Києва (15.10.2017);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«Звитяга Дарницької сотні» у Дарницькому районі міста Києва (21.10.2017);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«Стежками Гетьмана Мазепи» у Печерському районі міста Києва (22.10.2017) тощо.</w:t>
      </w:r>
    </w:p>
    <w:p w:rsidR="008C2BF6" w:rsidRPr="00A06C8B" w:rsidRDefault="008C2BF6" w:rsidP="008C2BF6">
      <w:pPr>
        <w:tabs>
          <w:tab w:val="left" w:pos="851"/>
        </w:tabs>
        <w:spacing w:after="0"/>
        <w:ind w:firstLine="567"/>
        <w:jc w:val="both"/>
        <w:rPr>
          <w:rFonts w:ascii="Times New Roman" w:eastAsia="Times New Roman" w:hAnsi="Times New Roman"/>
          <w:sz w:val="26"/>
          <w:szCs w:val="26"/>
          <w:lang w:eastAsia="uk-UA"/>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Професійно – технічна освіта</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За даними Департаменту освіти і науки, молоді та спорту виконавчого органу Київської міської ради (Київської міської державної адміністрації) з 1 вересня 2017 року діє мережа 24 професійно-технічних навчальних закладів, із яких: 2 професійні коледжі, 5 центрів професійної освіти, 13 вищих професійних училищ, 4 професійні ліцеї. Фінансування заробітної плати, стипендій, комунальні послуги </w:t>
      </w:r>
      <w:r w:rsidRPr="00A06C8B">
        <w:rPr>
          <w:rFonts w:ascii="Times New Roman" w:hAnsi="Times New Roman"/>
          <w:sz w:val="26"/>
          <w:szCs w:val="26"/>
        </w:rPr>
        <w:lastRenderedPageBreak/>
        <w:t>здійснювалися в повному обсязі. Випуск кваліфікованих працівників та спеціалістів у 2017 році становив 5 927 осіб.</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Кількість осіб, які навчалися у професійно-технічних навчальних закладах у розрахунку на 10 тис населення, за звітний період становила 49,2 осіб, що на 8,3% менше 2016 року.</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hAnsi="Times New Roman"/>
          <w:sz w:val="26"/>
          <w:szCs w:val="26"/>
        </w:rPr>
        <w:t xml:space="preserve">Таблиця </w:t>
      </w:r>
      <w:r w:rsidR="003859AE" w:rsidRPr="00A06C8B">
        <w:rPr>
          <w:rFonts w:ascii="Times New Roman" w:hAnsi="Times New Roman"/>
          <w:sz w:val="26"/>
          <w:szCs w:val="26"/>
        </w:rPr>
        <w:t>35</w:t>
      </w:r>
    </w:p>
    <w:p w:rsidR="008C2BF6" w:rsidRPr="00A06C8B" w:rsidRDefault="008C2BF6" w:rsidP="008C2BF6">
      <w:pPr>
        <w:widowControl w:val="0"/>
        <w:tabs>
          <w:tab w:val="left" w:pos="0"/>
        </w:tabs>
        <w:spacing w:after="0"/>
        <w:ind w:firstLine="567"/>
        <w:jc w:val="center"/>
        <w:rPr>
          <w:rFonts w:ascii="Times New Roman" w:hAnsi="Times New Roman"/>
          <w:sz w:val="16"/>
          <w:szCs w:val="16"/>
        </w:rPr>
      </w:pPr>
      <w:r w:rsidRPr="00A06C8B">
        <w:rPr>
          <w:rFonts w:ascii="Times New Roman" w:eastAsia="Times New Roman" w:hAnsi="Times New Roman"/>
          <w:sz w:val="26"/>
          <w:szCs w:val="26"/>
          <w:lang w:eastAsia="ru-RU"/>
        </w:rPr>
        <w:t>Основні показники у сфері професійно-технічної освіти</w:t>
      </w:r>
    </w:p>
    <w:tbl>
      <w:tblPr>
        <w:tblStyle w:val="ac"/>
        <w:tblW w:w="9498" w:type="dxa"/>
        <w:tblInd w:w="108" w:type="dxa"/>
        <w:tblLayout w:type="fixed"/>
        <w:tblLook w:val="04A0" w:firstRow="1" w:lastRow="0" w:firstColumn="1" w:lastColumn="0" w:noHBand="0" w:noVBand="1"/>
      </w:tblPr>
      <w:tblGrid>
        <w:gridCol w:w="5529"/>
        <w:gridCol w:w="1134"/>
        <w:gridCol w:w="992"/>
        <w:gridCol w:w="850"/>
        <w:gridCol w:w="993"/>
      </w:tblGrid>
      <w:tr w:rsidR="008C2BF6" w:rsidRPr="00A06C8B" w:rsidTr="008C2BF6">
        <w:tc>
          <w:tcPr>
            <w:tcW w:w="5529"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850"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993"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529" w:type="dxa"/>
          </w:tcPr>
          <w:p w:rsidR="008C2BF6" w:rsidRPr="00A06C8B" w:rsidRDefault="008C2BF6" w:rsidP="003859AE">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Наявна кількість професійно-технічних навчальних закладів (за методикою, визначеною </w:t>
            </w:r>
            <w:r w:rsidR="003859AE" w:rsidRPr="00A06C8B">
              <w:rPr>
                <w:rFonts w:ascii="Times New Roman" w:hAnsi="Times New Roman"/>
                <w:sz w:val="26"/>
                <w:szCs w:val="26"/>
              </w:rPr>
              <w:t>Міністерства освіти і науки України</w:t>
            </w: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w:t>
            </w:r>
          </w:p>
        </w:tc>
        <w:tc>
          <w:tcPr>
            <w:tcW w:w="850"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w:t>
            </w:r>
          </w:p>
        </w:tc>
        <w:tc>
          <w:tcPr>
            <w:tcW w:w="993"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24</w:t>
            </w:r>
          </w:p>
        </w:tc>
      </w:tr>
      <w:tr w:rsidR="008C2BF6" w:rsidRPr="00A06C8B" w:rsidTr="008C2BF6">
        <w:tc>
          <w:tcPr>
            <w:tcW w:w="5529"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осіб, які навчалися у професійно-технічних навчальних закладах у розрахунку на 10 тис. населення за звітний період</w:t>
            </w:r>
          </w:p>
        </w:tc>
        <w:tc>
          <w:tcPr>
            <w:tcW w:w="1134" w:type="dxa"/>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осіб</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53,4</w:t>
            </w:r>
          </w:p>
        </w:tc>
        <w:tc>
          <w:tcPr>
            <w:tcW w:w="850"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53,7</w:t>
            </w:r>
          </w:p>
        </w:tc>
        <w:tc>
          <w:tcPr>
            <w:tcW w:w="993"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49,2</w:t>
            </w:r>
          </w:p>
        </w:tc>
      </w:tr>
    </w:tbl>
    <w:p w:rsidR="008C2BF6" w:rsidRPr="00A06C8B" w:rsidRDefault="008C2BF6" w:rsidP="008C2BF6">
      <w:pPr>
        <w:widowControl w:val="0"/>
        <w:spacing w:after="0"/>
        <w:ind w:firstLine="567"/>
        <w:contextualSpacing/>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Столична профтехосвіта була активним учасником: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1 етапу Всеукраїнського конкурсу професійної майстерності «WORLDSKILLS UKRAINE»;</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профорієнтаційних заходів (презентації, майстер-класи) «Світ майбутньої професії» для учнівської молоді випускних класів та їх батьків;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міських конкурсів фахової майстерності серед учнів професійно-технічних навчальних закладів з професій «Флорист», «Адміністратор», «Електромонтер з освітлення та освітлювальних мереж»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конкурсу серед учнів професійно-технічних навчальних закладів «Київський вальс» (15.05.2017);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конкурсу фахової майстерності серед учнів професійно-технічних навчальних закладів з професій «Столяр» (18.05.2017);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військово-спортивного святі серед 25 команд професійно-технічних навчальних закладів м. Києва на базі стадіону «Старт» (31.05.2017)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фестивалю художньої самодіяльності творчих колективів професійно-технічних навчальних закладів міста Києва «Творча молодь запрошує» (10.06.2017);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І етапу Спартакіади допризовної молоді серед 23 команд закладів професійної (професійно-технічної) освіти міста Києва з «Кидання гранати», «Подолання смуги перешкод», «Біг 100 м.», «Підтягування» (08.11.2017);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військово-патріотичний конкурсу «Честь і звитяга» за предметними номінаціями: «Наказ із штабу», «До захисту вкраїнської землі готові» (30.11.2017)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2 сучасні навчально-практичних центри галузевого спрямування із застосуванням високоякісного інструменту та сучасного обладнання на базі Київського вищого професійного училища технологій та дизайну одягу за професією «Швачка. Кравець. Закрійник» та  Державного навчального закладу «Київське регіональне вище професійне училище будівництва» за професією «Монтажник санітарно-технічних систем і устаткування».</w:t>
      </w:r>
    </w:p>
    <w:p w:rsidR="008C2BF6" w:rsidRPr="00A06C8B" w:rsidRDefault="008C2BF6" w:rsidP="004C7096">
      <w:pPr>
        <w:spacing w:after="0"/>
        <w:ind w:firstLine="709"/>
        <w:jc w:val="both"/>
        <w:rPr>
          <w:rFonts w:ascii="Times New Roman" w:hAnsi="Times New Roman"/>
          <w:sz w:val="26"/>
          <w:szCs w:val="26"/>
        </w:rPr>
      </w:pPr>
    </w:p>
    <w:p w:rsidR="003859AE" w:rsidRPr="00A06C8B" w:rsidRDefault="003859AE" w:rsidP="004C7096">
      <w:pPr>
        <w:spacing w:after="0"/>
        <w:ind w:firstLine="709"/>
        <w:jc w:val="both"/>
        <w:rPr>
          <w:rFonts w:ascii="Times New Roman" w:hAnsi="Times New Roman"/>
          <w:sz w:val="26"/>
          <w:szCs w:val="2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lastRenderedPageBreak/>
        <w:t>Фізична культура і спорт</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 даними Департаменту освіти і науки, молоді та спорту виконавчого органу Київської міської ради (Київської міської державної адміністрації) за рахунок коштів бюджету міста Києва утримується 89 дитячо – юнацьких спортивних шкіл та 2 школи вищої спортивної майстерності.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Основні показники у сфері освіти, фізичної культури та спорту за даними Департаменту освіти і науки, молоді та спорту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6</w:t>
      </w:r>
      <w:r w:rsidRPr="00A06C8B">
        <w:rPr>
          <w:rFonts w:ascii="Times New Roman" w:hAnsi="Times New Roman"/>
          <w:sz w:val="26"/>
          <w:szCs w:val="26"/>
        </w:rPr>
        <w:t>.</w:t>
      </w:r>
    </w:p>
    <w:p w:rsidR="008C2BF6" w:rsidRPr="00A06C8B" w:rsidRDefault="008C2BF6" w:rsidP="008C2BF6">
      <w:pPr>
        <w:widowControl w:val="0"/>
        <w:tabs>
          <w:tab w:val="left" w:pos="0"/>
        </w:tabs>
        <w:spacing w:after="0"/>
        <w:ind w:firstLine="567"/>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6</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фізичної культури та спорту</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p>
    <w:tbl>
      <w:tblPr>
        <w:tblStyle w:val="ac"/>
        <w:tblW w:w="0" w:type="auto"/>
        <w:tblLayout w:type="fixed"/>
        <w:tblLook w:val="04A0" w:firstRow="1" w:lastRow="0" w:firstColumn="1" w:lastColumn="0" w:noHBand="0" w:noVBand="1"/>
      </w:tblPr>
      <w:tblGrid>
        <w:gridCol w:w="5495"/>
        <w:gridCol w:w="1134"/>
        <w:gridCol w:w="992"/>
        <w:gridCol w:w="992"/>
        <w:gridCol w:w="1134"/>
      </w:tblGrid>
      <w:tr w:rsidR="008C2BF6" w:rsidRPr="00A06C8B" w:rsidTr="008C2BF6">
        <w:trPr>
          <w:cantSplit/>
          <w:trHeight w:val="683"/>
          <w:tblHeader/>
        </w:trPr>
        <w:tc>
          <w:tcPr>
            <w:tcW w:w="549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992"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Кількість проведених спортивно-масових заходів </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заходи</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97</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108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414</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охопленого населення спортивно-масовими заходами</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осіб</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46 700</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65 466</w:t>
            </w:r>
          </w:p>
        </w:tc>
        <w:tc>
          <w:tcPr>
            <w:tcW w:w="1134"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118 695</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Мережа закладів фізичної культури і спорту, в тому числі:</w:t>
            </w:r>
          </w:p>
          <w:p w:rsidR="008C2BF6" w:rsidRPr="00A06C8B" w:rsidRDefault="008C2BF6" w:rsidP="00926426">
            <w:pPr>
              <w:pStyle w:val="af2"/>
              <w:widowControl w:val="0"/>
              <w:numPr>
                <w:ilvl w:val="0"/>
                <w:numId w:val="2"/>
              </w:numPr>
              <w:tabs>
                <w:tab w:val="left" w:pos="1134"/>
                <w:tab w:val="left" w:pos="1418"/>
              </w:tabs>
              <w:rPr>
                <w:rFonts w:ascii="Times New Roman" w:eastAsia="Calibri" w:hAnsi="Times New Roman" w:cs="Times New Roman"/>
                <w:sz w:val="26"/>
                <w:szCs w:val="26"/>
              </w:rPr>
            </w:pPr>
            <w:r w:rsidRPr="00A06C8B">
              <w:rPr>
                <w:rFonts w:ascii="Times New Roman" w:hAnsi="Times New Roman" w:cs="Times New Roman"/>
                <w:sz w:val="26"/>
                <w:szCs w:val="26"/>
              </w:rPr>
              <w:t>дитячо-юнацькі спортивні школи</w:t>
            </w:r>
            <w:r w:rsidRPr="00A06C8B">
              <w:rPr>
                <w:rFonts w:ascii="Times New Roman" w:eastAsia="Calibri" w:hAnsi="Times New Roman" w:cs="Times New Roman"/>
                <w:sz w:val="26"/>
                <w:szCs w:val="26"/>
              </w:rPr>
              <w:t xml:space="preserve"> </w:t>
            </w:r>
          </w:p>
          <w:p w:rsidR="008C2BF6" w:rsidRPr="00A06C8B" w:rsidRDefault="008C2BF6" w:rsidP="00926426">
            <w:pPr>
              <w:pStyle w:val="af2"/>
              <w:widowControl w:val="0"/>
              <w:numPr>
                <w:ilvl w:val="0"/>
                <w:numId w:val="2"/>
              </w:numPr>
              <w:tabs>
                <w:tab w:val="left" w:pos="1134"/>
                <w:tab w:val="left" w:pos="1418"/>
              </w:tabs>
              <w:rPr>
                <w:rFonts w:ascii="Times New Roman" w:eastAsia="Calibri" w:hAnsi="Times New Roman" w:cs="Times New Roman"/>
                <w:sz w:val="26"/>
                <w:szCs w:val="26"/>
              </w:rPr>
            </w:pPr>
            <w:r w:rsidRPr="00A06C8B">
              <w:rPr>
                <w:rFonts w:ascii="Times New Roman" w:eastAsia="Calibri" w:hAnsi="Times New Roman" w:cs="Times New Roman"/>
                <w:sz w:val="26"/>
                <w:szCs w:val="26"/>
              </w:rPr>
              <w:t>школи вищої спортивної майстерності</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89</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дітей та підлітків, залучених до систематичних занять у дитячо-юнацьких спортивних школах, у відсотках до загальної чисельності учнівської молоді у віці 6–18 років</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11,6</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12,5</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12,9</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Співвідношення кількості осіб, залучених до занять фізичною культурою та спортом, до загальної кількості населення регіону, відсотків</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13,2</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11,0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vertAlign w:val="superscript"/>
              </w:rPr>
            </w:pPr>
            <w:r w:rsidRPr="00A06C8B">
              <w:rPr>
                <w:rFonts w:ascii="Times New Roman" w:hAnsi="Times New Roman"/>
                <w:sz w:val="26"/>
                <w:szCs w:val="26"/>
              </w:rPr>
              <w:t>-</w:t>
            </w:r>
            <w:r w:rsidRPr="00A06C8B">
              <w:rPr>
                <w:rStyle w:val="ab"/>
                <w:rFonts w:ascii="Times New Roman" w:hAnsi="Times New Roman"/>
                <w:sz w:val="26"/>
                <w:szCs w:val="26"/>
              </w:rPr>
              <w:footnoteReference w:id="29"/>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Стан забезпечення спортивними спорудами на 1 тис. населення</w:t>
            </w:r>
          </w:p>
        </w:tc>
        <w:tc>
          <w:tcPr>
            <w:tcW w:w="1134" w:type="dxa"/>
          </w:tcPr>
          <w:p w:rsidR="008C2BF6" w:rsidRPr="00A06C8B" w:rsidRDefault="008C2BF6" w:rsidP="008C2BF6">
            <w:pPr>
              <w:widowControl w:val="0"/>
              <w:tabs>
                <w:tab w:val="left" w:pos="1060"/>
                <w:tab w:val="left" w:pos="1418"/>
              </w:tabs>
              <w:ind w:left="-108" w:righ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4,3</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4,4</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4,4</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Витрати з місцевого бюджету на утримання 1 учня дитячо-юнацької спортивної школи</w:t>
            </w:r>
          </w:p>
        </w:tc>
        <w:tc>
          <w:tcPr>
            <w:tcW w:w="1134" w:type="dxa"/>
          </w:tcPr>
          <w:p w:rsidR="008C2BF6" w:rsidRPr="00A06C8B" w:rsidRDefault="008C2BF6" w:rsidP="008C2BF6">
            <w:pPr>
              <w:widowControl w:val="0"/>
              <w:tabs>
                <w:tab w:val="left" w:pos="1060"/>
                <w:tab w:val="left" w:pos="1418"/>
              </w:tabs>
              <w:ind w:left="-108" w:right="-108"/>
              <w:jc w:val="center"/>
              <w:rPr>
                <w:rFonts w:ascii="Times New Roman" w:hAnsi="Times New Roman"/>
                <w:sz w:val="26"/>
                <w:szCs w:val="26"/>
              </w:rPr>
            </w:pPr>
            <w:r w:rsidRPr="00A06C8B">
              <w:rPr>
                <w:rFonts w:ascii="Times New Roman" w:hAnsi="Times New Roman"/>
                <w:sz w:val="26"/>
                <w:szCs w:val="26"/>
              </w:rPr>
              <w:t>тис. грн</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4,6</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6,9</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дітей шкільного віку, охоплених оздоровленням за бюджетні кошти, у % до загальної чисельності дітей шкільного віку</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2,1</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3,1</w:t>
            </w:r>
          </w:p>
        </w:tc>
        <w:tc>
          <w:tcPr>
            <w:tcW w:w="1134"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3,5</w:t>
            </w:r>
          </w:p>
        </w:tc>
      </w:tr>
    </w:tbl>
    <w:p w:rsidR="008C2BF6" w:rsidRPr="00A06C8B" w:rsidRDefault="008C2BF6" w:rsidP="008C2BF6">
      <w:pPr>
        <w:tabs>
          <w:tab w:val="left" w:pos="851"/>
        </w:tabs>
        <w:spacing w:after="0"/>
        <w:ind w:firstLine="567"/>
        <w:jc w:val="both"/>
        <w:rPr>
          <w:rFonts w:ascii="Times New Roman" w:eastAsia="Times New Roman" w:hAnsi="Times New Roman"/>
          <w:sz w:val="16"/>
          <w:szCs w:val="16"/>
          <w:lang w:eastAsia="uk-UA"/>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Відповідно до Календарного плану спортивних змагань, масових заходів та навчально-тренувальних зборів проведено 312 міських змагань з олімпійських та неолімпійських видів спорту, у яких взяли участь 54 986 спортсменів. Також 5 148 спортсменів взяли участь у 289 чемпіонатах, Кубках України, інших всеукраїнських, а також міжнародних спортивних змаганнях з олімпійських та неолімпійських видів спорту. Проведено 156 навчально-тренувальних зборів (3241 учасник) збірних команд міста з видів спорту по підготовці до Всеукраїнських змагань.</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lastRenderedPageBreak/>
        <w:t>За результатами рейтингу роботи по спорту вищих досягнень, як з олімпійських, так і з неолімпійських видів спорту, місто Київ щороку традиційно посідає перше загальнокомандне місце серед всіх регіонів України.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спортсменами-киянами здобуто: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світу з олімпійських видів спорту ‒ 5 срібних нагород та 1 бронзова; з неолімпійських видів спорту – 2 золоті, 8 срібних та 14 бронзових медалей;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Європи з олімпійських видів спорту здобуто 6 золотих нагород, 5 срібних та 11 бронзових; з неолімпійських видів спорту – 33 золоті, 35 срібних та 29 бронзових медалей;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України: І місць – 552, ІІ – 421, ІІІ – 519;</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ХХІІІ Дефлімпійських іграх – 6 золотих медалей, 39 срібних медалей, 17 бронзових медалей.</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До складу національних збірних команд України увійшли: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олімпійських видів спорту ‒ 920 киян (23,5%);</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неолімпійських видів спорту ‒ 889 киян (24,1%).</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Проведено: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міжнародні змагання з художньої гімнастики «Кубок Дерюгіної» </w:t>
      </w:r>
      <w:r w:rsidR="003859AE" w:rsidRPr="00A06C8B">
        <w:rPr>
          <w:rFonts w:ascii="Times New Roman" w:hAnsi="Times New Roman"/>
          <w:sz w:val="26"/>
          <w:szCs w:val="26"/>
        </w:rPr>
        <w:br/>
      </w:r>
      <w:r w:rsidRPr="00A06C8B">
        <w:rPr>
          <w:rFonts w:ascii="Times New Roman" w:hAnsi="Times New Roman"/>
          <w:sz w:val="26"/>
          <w:szCs w:val="26"/>
        </w:rPr>
        <w:t xml:space="preserve">(17–19.03.2017);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міжнародний турнір зі спортивної гімнастики «Ukraine Nation Cup» </w:t>
      </w:r>
      <w:r w:rsidR="003859AE" w:rsidRPr="00A06C8B">
        <w:rPr>
          <w:rFonts w:ascii="Times New Roman" w:hAnsi="Times New Roman"/>
          <w:sz w:val="26"/>
          <w:szCs w:val="26"/>
        </w:rPr>
        <w:br/>
      </w:r>
      <w:r w:rsidRPr="00A06C8B">
        <w:rPr>
          <w:rFonts w:ascii="Times New Roman" w:hAnsi="Times New Roman"/>
          <w:sz w:val="26"/>
          <w:szCs w:val="26"/>
        </w:rPr>
        <w:t>(01–02.04.2017);</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міжнародну велогонку Race Horizon Park (29–31.05.2017);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чемпіонат Європи зі стрибків у воду (12–18.06.2017).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Київською міською владою в 2017 році проведено заходи на підтримку та розвиток фізичної культури та спорту, зокрема: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спортивно-масовий захід серед учнів загальноосвітніх навчальних закладів «Олімпійське лелеченя» (18.05.2017);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«Велодень» та урочисте відкриття Київського велотреку (20.05.2017);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етап Всеукраїнського фізкультурно-патріотичного фестивалю школярів України «Козацький гарт 2017» (22.05.2017);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спортивно-масовий захід «Київський марафон (ZKyiv Euro Marathon 2017)» (27.05.2017);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чемпіонат м. Києва з баскетболу серед збірних команд підприємств, організацій та установ «KYIV BASKET OPEN» (13.06–16.06.2017);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спартакіаду серед працівників галузі охорони здоров'я «KYIV MEDICAL GAMES» (19.06 – 22.06.2017);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чемпіонат України з велосипедного спорту на треку серед юніорів «MotoOpenFest» (14.07 – 16.07.2017).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заходи присвячені Дню Незалежності України, зокрема:</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IV «Забіг у вишиванках»;</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презентаційну акцію Київського міського автомотоклубу на вулиці Хрещатик;</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Всеукраїнський фестиваль з нагоди Дня Незалежності України;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легкоатлетичний «Забіг у вишиванках у Пирогово- Pirogovo Vyshyvanka» тощо.</w:t>
      </w:r>
    </w:p>
    <w:p w:rsidR="008C2BF6" w:rsidRPr="00A06C8B" w:rsidRDefault="004C7096" w:rsidP="004D3F8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w:t>
      </w:r>
      <w:r w:rsidR="008C2BF6" w:rsidRPr="00A06C8B">
        <w:rPr>
          <w:rFonts w:ascii="Times New Roman" w:hAnsi="Times New Roman"/>
          <w:sz w:val="26"/>
          <w:szCs w:val="26"/>
        </w:rPr>
        <w:t>відкрито після реставрації Київський велотрек на вул. Б. Хмельницького, 58 (20.05.2017)</w:t>
      </w:r>
      <w:r w:rsidR="004D3F86" w:rsidRPr="00A06C8B">
        <w:rPr>
          <w:rFonts w:ascii="Times New Roman" w:hAnsi="Times New Roman"/>
          <w:sz w:val="26"/>
          <w:szCs w:val="26"/>
        </w:rPr>
        <w:t xml:space="preserve"> та розпочато роботу 2 спортивних шкіл: </w:t>
      </w:r>
      <w:r w:rsidR="004D3F86" w:rsidRPr="00A06C8B">
        <w:rPr>
          <w:rFonts w:ascii="Times New Roman" w:hAnsi="Times New Roman"/>
          <w:sz w:val="26"/>
          <w:szCs w:val="26"/>
        </w:rPr>
        <w:lastRenderedPageBreak/>
        <w:t>комплексної дитячо-юнацької спортивної школи «Козак» та дитячо-юнацької спортивної школи «Дарниця»</w:t>
      </w:r>
      <w:r w:rsidR="008C2BF6" w:rsidRPr="00A06C8B">
        <w:rPr>
          <w:rFonts w:ascii="Times New Roman" w:hAnsi="Times New Roman"/>
          <w:sz w:val="26"/>
          <w:szCs w:val="26"/>
        </w:rPr>
        <w:t>.</w:t>
      </w:r>
    </w:p>
    <w:p w:rsidR="008C2BF6" w:rsidRPr="00A06C8B" w:rsidRDefault="008C2BF6" w:rsidP="008C2BF6">
      <w:pPr>
        <w:spacing w:after="0"/>
        <w:ind w:firstLine="709"/>
        <w:jc w:val="both"/>
        <w:rPr>
          <w:rFonts w:ascii="Times New Roman" w:hAnsi="Times New Roman"/>
          <w:sz w:val="26"/>
          <w:szCs w:val="26"/>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Культура</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Київською міською владою створювалися умови і забезпечувалися можливості широкого доступу населення до культурно-мистецьких надбань, збереження та примноження культурно-мистецьких цінностей, популяризації культурно-мистецької спадщини, розширення спектру заходів, зміцнення матеріально-технічної бази та розвиток закладів культури та мистецтва.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Основні показники у сфері культури за даними Департаменту культури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7</w:t>
      </w:r>
      <w:r w:rsidRPr="00A06C8B">
        <w:rPr>
          <w:rFonts w:ascii="Times New Roman" w:hAnsi="Times New Roman"/>
          <w:sz w:val="26"/>
          <w:szCs w:val="26"/>
        </w:rPr>
        <w:t>.</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7</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культура</w:t>
      </w:r>
    </w:p>
    <w:p w:rsidR="008C2BF6" w:rsidRPr="00A06C8B" w:rsidRDefault="008C2BF6" w:rsidP="008C2BF6">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p>
    <w:tbl>
      <w:tblPr>
        <w:tblW w:w="0" w:type="auto"/>
        <w:tblLayout w:type="fixed"/>
        <w:tblLook w:val="04A0" w:firstRow="1" w:lastRow="0" w:firstColumn="1" w:lastColumn="0" w:noHBand="0" w:noVBand="1"/>
      </w:tblPr>
      <w:tblGrid>
        <w:gridCol w:w="5211"/>
        <w:gridCol w:w="1417"/>
        <w:gridCol w:w="993"/>
        <w:gridCol w:w="993"/>
        <w:gridCol w:w="993"/>
      </w:tblGrid>
      <w:tr w:rsidR="008C2BF6" w:rsidRPr="00A06C8B" w:rsidTr="008C2BF6">
        <w:trPr>
          <w:tblHeader/>
        </w:trPr>
        <w:tc>
          <w:tcPr>
            <w:tcW w:w="5211"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417"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Оновлення закладів культури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87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vertAlign w:val="superscript"/>
              </w:rPr>
            </w:pPr>
            <w:r w:rsidRPr="00A06C8B">
              <w:rPr>
                <w:rFonts w:ascii="Times New Roman" w:hAnsi="Times New Roman"/>
                <w:sz w:val="26"/>
                <w:szCs w:val="26"/>
              </w:rPr>
              <w:t>194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vertAlign w:val="superscript"/>
              </w:rPr>
            </w:pPr>
            <w:r w:rsidRPr="00A06C8B">
              <w:rPr>
                <w:rFonts w:ascii="Times New Roman" w:hAnsi="Times New Roman"/>
                <w:sz w:val="26"/>
                <w:szCs w:val="26"/>
              </w:rPr>
              <w:t>54</w:t>
            </w:r>
            <w:r w:rsidRPr="00A06C8B">
              <w:rPr>
                <w:rFonts w:ascii="Times New Roman" w:hAnsi="Times New Roman"/>
                <w:sz w:val="26"/>
                <w:szCs w:val="26"/>
                <w:vertAlign w:val="superscript"/>
              </w:rPr>
              <w:t>1</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Заклади культури, підпорядковані Департаменту культури, у тому числі:</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73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театри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18</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19</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музеї, галерея «Лавра»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концертні заклади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бібліотеки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парків культури та відпочинку</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навчальні заклади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комунальні підприємства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8</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установи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Державні заклади культури передані до Департаменту культури на фінансування з бюджету міста Києва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 xml:space="preserve">Витрати з бюджету міста Києва у сфері культури на 1 мешканця </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грн</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158,52</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216,32</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311,37</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Бібліотечний фонд</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прим.</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0,482</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кількість зон Wi-Fi</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доступ</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Кількість випускників учнів шкіл естетичного виховання (у порівнянні з попередніми роками)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осіб</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1 743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1 803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1 822</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spacing w:after="0"/>
              <w:rPr>
                <w:rFonts w:ascii="Times New Roman" w:hAnsi="Times New Roman"/>
                <w:sz w:val="26"/>
                <w:szCs w:val="26"/>
              </w:rPr>
            </w:pPr>
            <w:r w:rsidRPr="00A06C8B">
              <w:rPr>
                <w:rFonts w:ascii="Times New Roman" w:hAnsi="Times New Roman"/>
                <w:sz w:val="26"/>
                <w:szCs w:val="26"/>
              </w:rPr>
              <w:t>Кількість створених (приєднаних) закладів культури за звітний період</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ind w:left="-108" w:right="-108"/>
              <w:jc w:val="center"/>
              <w:rPr>
                <w:rFonts w:ascii="Times New Roman" w:hAnsi="Times New Roman"/>
                <w:sz w:val="26"/>
                <w:szCs w:val="26"/>
              </w:rPr>
            </w:pPr>
            <w:r w:rsidRPr="00A06C8B">
              <w:rPr>
                <w:rFonts w:ascii="Times New Roman" w:hAnsi="Times New Roman"/>
                <w:sz w:val="26"/>
                <w:szCs w:val="26"/>
              </w:rPr>
              <w:t xml:space="preserve">1 </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 xml:space="preserve">2 </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w:t>
            </w:r>
          </w:p>
        </w:tc>
      </w:tr>
    </w:tbl>
    <w:p w:rsidR="008C2BF6" w:rsidRPr="00A06C8B" w:rsidRDefault="008C2BF6" w:rsidP="008C2BF6">
      <w:pPr>
        <w:widowControl w:val="0"/>
        <w:tabs>
          <w:tab w:val="left" w:pos="0"/>
        </w:tabs>
        <w:spacing w:after="0"/>
        <w:ind w:firstLine="567"/>
        <w:jc w:val="both"/>
        <w:rPr>
          <w:rFonts w:ascii="Times New Roman" w:eastAsia="Times New Roman" w:hAnsi="Times New Roman"/>
          <w:sz w:val="16"/>
          <w:szCs w:val="16"/>
          <w:lang w:eastAsia="ru-RU"/>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продовжувалася робота у напрямку збереження мережі закладів культури, які підпорядковані Департаменту культури виконавчого органу Київської міської ради (Київської міської державної адміністрації). На сьогоднішній день їх налічується 75 організацій, в тому числі 10 державних закладів культури, переданих до Департаменту культури на фінансування з бюджету міста Києва у 2016 році.</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Різноманітні культурно-мистецькі заходи проводилися на центральних міських </w:t>
      </w:r>
      <w:r w:rsidRPr="00A06C8B">
        <w:rPr>
          <w:rFonts w:ascii="Times New Roman" w:eastAsia="Times New Roman" w:hAnsi="Times New Roman"/>
          <w:sz w:val="26"/>
          <w:szCs w:val="26"/>
          <w:lang w:eastAsia="ru-RU"/>
        </w:rPr>
        <w:lastRenderedPageBreak/>
        <w:t xml:space="preserve">площах, міських парках культури і відпочинку. Переважна більшість проектів, зокрема, заходи з нагоди новорічних і різдвяних свят, Великодня, Дня Перемоги над нацизмом у Європі, Дня Києва мали соціальну складову, а локації їх проведення були пристосовані для відвідування людьми з особливими потребами. </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звітній період спільно з Адміністрацією  Президента України, Кабінетом Міністрів України забезпечено організаційний супровід та проведення понад 110 державних та загальноміських заходів, з них понад 40 за участю керівництва держави.</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участю Київського міського голови В. Кличка забезпечено проведення більше ніж 70 заходів (нагороджень, урочистих прийомів, зборів, ознайомлень, відкриттів новозбудованих та реконструйованих об’єктів інфраструктури міста, заходів регіонального характеру).</w:t>
      </w:r>
    </w:p>
    <w:p w:rsidR="002965DA" w:rsidRPr="00A06C8B" w:rsidRDefault="002965DA"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hAnsi="Times New Roman"/>
          <w:sz w:val="28"/>
          <w:szCs w:val="28"/>
        </w:rPr>
        <w:t>У</w:t>
      </w:r>
      <w:r w:rsidRPr="00A06C8B">
        <w:rPr>
          <w:rFonts w:ascii="Times New Roman" w:eastAsia="Times New Roman" w:hAnsi="Times New Roman"/>
          <w:sz w:val="26"/>
          <w:szCs w:val="26"/>
          <w:lang w:eastAsia="ru-RU"/>
        </w:rPr>
        <w:t xml:space="preserve"> 2017 році відбулося майже 3,2 тис. театральних вистав, з них рекордна кількість прем’єр – 84 , які відвідало понад 500,0 тис. глядачів.</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підтримки Київської міської державної адміністрації також проведено низку літературних, музичних, театральних заходів, серед яких: </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 xml:space="preserve">XVI Міжнародний джазовий фестиваль «Єдність» (17.03 </w:t>
      </w:r>
      <w:r w:rsidRPr="00A06C8B">
        <w:rPr>
          <w:rFonts w:ascii="Times New Roman" w:hAnsi="Times New Roman"/>
          <w:sz w:val="26"/>
          <w:szCs w:val="26"/>
        </w:rPr>
        <w:t>–</w:t>
      </w:r>
      <w:r w:rsidRPr="00A06C8B">
        <w:rPr>
          <w:rFonts w:ascii="Times New Roman" w:eastAsia="Times New Roman" w:hAnsi="Times New Roman"/>
          <w:sz w:val="26"/>
          <w:szCs w:val="26"/>
        </w:rPr>
        <w:t xml:space="preserve"> 18.03.2017);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третій фестиваль «Короткий метр із Нідерландів» (23.03.2017);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урочиста церемонія вручення театральної премії «Київська пектораль» кращим митцям театральної галузі (27.03.2017);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урочиста церемонія нагородження переможців VІІ Міжнародного конкурсу-фестивалю гітарного мистецтва «ГітАс» (01.04.2017);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VІІ Всеукраїнський фестиваль писанок (08.04</w:t>
      </w:r>
      <w:r w:rsidR="00815ED6" w:rsidRPr="00A06C8B">
        <w:rPr>
          <w:rFonts w:ascii="Times New Roman" w:eastAsia="Times New Roman" w:hAnsi="Times New Roman"/>
          <w:sz w:val="26"/>
          <w:szCs w:val="26"/>
        </w:rPr>
        <w:t xml:space="preserve"> </w:t>
      </w:r>
      <w:r w:rsidRPr="00A06C8B">
        <w:rPr>
          <w:rFonts w:ascii="Times New Roman" w:hAnsi="Times New Roman"/>
          <w:sz w:val="20"/>
          <w:szCs w:val="20"/>
        </w:rPr>
        <w:t>–</w:t>
      </w:r>
      <w:r w:rsidR="00815ED6" w:rsidRPr="00A06C8B">
        <w:rPr>
          <w:rFonts w:ascii="Times New Roman" w:hAnsi="Times New Roman"/>
          <w:sz w:val="20"/>
          <w:szCs w:val="20"/>
        </w:rPr>
        <w:t xml:space="preserve"> </w:t>
      </w:r>
      <w:r w:rsidRPr="00A06C8B">
        <w:rPr>
          <w:rFonts w:ascii="Times New Roman" w:eastAsia="Times New Roman" w:hAnsi="Times New Roman"/>
          <w:sz w:val="26"/>
          <w:szCs w:val="26"/>
        </w:rPr>
        <w:t>23.04.2017);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XI Міжнародний конкурс молодих піаністів пам'яті Володимира Горовиця (старша група), у якому прийняли участь молоді музиканти з 13 країн світу (17.04 – 27.04.2017);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Міжнародний інструментальний конкурс Євгена Станковича (21.04</w:t>
      </w:r>
      <w:r w:rsidR="00815ED6" w:rsidRPr="00A06C8B">
        <w:rPr>
          <w:rFonts w:ascii="Times New Roman" w:eastAsia="Times New Roman" w:hAnsi="Times New Roman"/>
          <w:sz w:val="26"/>
          <w:szCs w:val="26"/>
        </w:rPr>
        <w:t> </w:t>
      </w:r>
      <w:r w:rsidRPr="00A06C8B">
        <w:rPr>
          <w:rFonts w:ascii="Times New Roman" w:eastAsia="Times New Roman" w:hAnsi="Times New Roman"/>
          <w:sz w:val="26"/>
          <w:szCs w:val="26"/>
        </w:rPr>
        <w:t>– 29.04.2017);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 весняний етап ІХ Міжнародного кінофестивалю «Крила» (22.04 – 27.04.2017);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офіційне відкриття проекту «Kyiv art school» (06.04.2017);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відкрито виставку живопису сучасних українських художників «Творчими шляхами Івана Кавалерідзе» (за підсумками пленеру «По місцях Івана Кавалерідзе») (07.04</w:t>
      </w:r>
      <w:r w:rsidR="00815ED6" w:rsidRPr="00A06C8B">
        <w:rPr>
          <w:rFonts w:ascii="Times New Roman" w:hAnsi="Times New Roman"/>
          <w:sz w:val="26"/>
          <w:szCs w:val="26"/>
          <w:bdr w:val="none" w:sz="0" w:space="0" w:color="auto" w:frame="1"/>
        </w:rPr>
        <w:t xml:space="preserve"> </w:t>
      </w:r>
      <w:r w:rsidRPr="00A06C8B">
        <w:rPr>
          <w:rFonts w:ascii="Times New Roman" w:hAnsi="Times New Roman"/>
          <w:sz w:val="26"/>
          <w:szCs w:val="26"/>
          <w:bdr w:val="none" w:sz="0" w:space="0" w:color="auto" w:frame="1"/>
        </w:rPr>
        <w:t>–</w:t>
      </w:r>
      <w:r w:rsidR="00815ED6" w:rsidRPr="00A06C8B">
        <w:rPr>
          <w:rFonts w:ascii="Times New Roman" w:hAnsi="Times New Roman"/>
          <w:sz w:val="26"/>
          <w:szCs w:val="26"/>
          <w:bdr w:val="none" w:sz="0" w:space="0" w:color="auto" w:frame="1"/>
        </w:rPr>
        <w:t xml:space="preserve"> </w:t>
      </w:r>
      <w:r w:rsidRPr="00A06C8B">
        <w:rPr>
          <w:rFonts w:ascii="Times New Roman" w:hAnsi="Times New Roman"/>
          <w:sz w:val="26"/>
          <w:szCs w:val="26"/>
          <w:bdr w:val="none" w:sz="0" w:space="0" w:color="auto" w:frame="1"/>
        </w:rPr>
        <w:t>22.04.2017);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культурно-соціальний проект «KYIV ART FORT 2017. Пленер сучасного мистецтва» (01.05</w:t>
      </w:r>
      <w:r w:rsidRPr="00A06C8B">
        <w:rPr>
          <w:rFonts w:ascii="Times New Roman" w:hAnsi="Times New Roman"/>
          <w:sz w:val="26"/>
          <w:szCs w:val="26"/>
        </w:rPr>
        <w:t>–</w:t>
      </w:r>
      <w:r w:rsidRPr="00A06C8B">
        <w:rPr>
          <w:rFonts w:ascii="Times New Roman" w:eastAsia="Times New Roman" w:hAnsi="Times New Roman"/>
          <w:sz w:val="26"/>
          <w:szCs w:val="26"/>
        </w:rPr>
        <w:t>14.05.2017);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hAnsi="Times New Roman"/>
          <w:sz w:val="26"/>
          <w:szCs w:val="26"/>
        </w:rPr>
        <w:t>відкрито міжнародний пісенний конкурс «Євробачення-2017» (07.05.2017).</w:t>
      </w:r>
      <w:r w:rsidRPr="00A06C8B">
        <w:rPr>
          <w:rFonts w:ascii="Times New Roman" w:eastAsia="Times New Roman" w:hAnsi="Times New Roman"/>
          <w:sz w:val="26"/>
          <w:szCs w:val="26"/>
        </w:rPr>
        <w:t xml:space="preserve"> Проведено культурно-мистецькі та розважальні заходи на територіях 5 розважальних зон у рамках проведення пісенного конкурсу «Євробачення» (Софійська, Контрактова, Поштова, Троїцька площі, музей «Київська фортеця»);</w:t>
      </w:r>
    </w:p>
    <w:p w:rsidR="008C2BF6" w:rsidRPr="00A06C8B" w:rsidRDefault="008C2BF6" w:rsidP="008C2BF6">
      <w:pPr>
        <w:pStyle w:val="af2"/>
        <w:tabs>
          <w:tab w:val="left" w:pos="851"/>
        </w:tabs>
        <w:spacing w:after="0"/>
        <w:ind w:left="709"/>
        <w:jc w:val="both"/>
        <w:rPr>
          <w:rFonts w:ascii="Times New Roman" w:hAnsi="Times New Roman" w:cs="Times New Roman"/>
          <w:sz w:val="26"/>
          <w:szCs w:val="26"/>
        </w:rPr>
      </w:pPr>
      <w:r w:rsidRPr="00A06C8B">
        <w:rPr>
          <w:rFonts w:ascii="Times New Roman" w:hAnsi="Times New Roman" w:cs="Times New Roman"/>
          <w:sz w:val="26"/>
          <w:szCs w:val="26"/>
        </w:rPr>
        <w:t>тиждень сучасного мистецтва «KYIV ART WEEK» (04.05–07.05.2017);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міжнародна акція «Ніч в музеї» (17.05–20.05.2017);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щорічна конференція Міжнародної Асоціації «Опера Європи» (18.05</w:t>
      </w:r>
      <w:r w:rsidR="00815ED6" w:rsidRPr="00A06C8B">
        <w:rPr>
          <w:rFonts w:ascii="Times New Roman" w:hAnsi="Times New Roman"/>
          <w:sz w:val="26"/>
          <w:szCs w:val="26"/>
          <w:bdr w:val="none" w:sz="0" w:space="0" w:color="auto" w:frame="1"/>
        </w:rPr>
        <w:t> </w:t>
      </w:r>
      <w:r w:rsidRPr="00A06C8B">
        <w:rPr>
          <w:rFonts w:ascii="Times New Roman" w:hAnsi="Times New Roman"/>
          <w:sz w:val="26"/>
          <w:szCs w:val="26"/>
          <w:bdr w:val="none" w:sz="0" w:space="0" w:color="auto" w:frame="1"/>
        </w:rPr>
        <w:t>– 20.05.2017);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урочиста церемонія вручення Мистецької премії «Київ» (24.05.2017);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III Міжнародний фестиваль мистецтв «Anne de Kiev Fest», у рамках якого відбулося закладення та презентація скверу франкофонії імені Анни Київської (26.05</w:t>
      </w:r>
      <w:r w:rsidR="00815ED6" w:rsidRPr="00A06C8B">
        <w:rPr>
          <w:rFonts w:ascii="Times New Roman" w:eastAsia="Times New Roman" w:hAnsi="Times New Roman"/>
          <w:sz w:val="26"/>
          <w:szCs w:val="26"/>
        </w:rPr>
        <w:t> </w:t>
      </w:r>
      <w:r w:rsidRPr="00A06C8B">
        <w:rPr>
          <w:rFonts w:ascii="Times New Roman" w:hAnsi="Times New Roman"/>
          <w:sz w:val="26"/>
          <w:szCs w:val="26"/>
        </w:rPr>
        <w:t>–</w:t>
      </w:r>
      <w:r w:rsidR="00815ED6" w:rsidRPr="00A06C8B">
        <w:rPr>
          <w:rFonts w:ascii="Times New Roman" w:hAnsi="Times New Roman"/>
          <w:sz w:val="26"/>
          <w:szCs w:val="26"/>
        </w:rPr>
        <w:t xml:space="preserve"> </w:t>
      </w:r>
      <w:r w:rsidRPr="00A06C8B">
        <w:rPr>
          <w:rFonts w:ascii="Times New Roman" w:eastAsia="Times New Roman" w:hAnsi="Times New Roman"/>
          <w:sz w:val="26"/>
          <w:szCs w:val="26"/>
        </w:rPr>
        <w:t>28.05.2017);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lastRenderedPageBreak/>
        <w:t>Всеукраїнський фестиваль акапельної музики «A Capella Fest Kiyv» (01.06.2017);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XXI Міжнародний фестиваль фільмів, телевізійних і радіопрограм для дітей та юнацтва «Золоте курча» (01.06–03.06.2017);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Фестиваль духовної музики та співу в рамках відзначення 500-річчя Реформації (03.06.2017);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V Міжнародний музичний фестиваль «О-FEST-2017» (11.06.2017);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XVII церемонія нагородження переможців Міжнародного літературного конкурсу «Коронація слова» (15.06.2017);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кінофестиваль «Відкрита ніч» (24.06</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25.06.2017);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урочисті заходи з нагоди відзначення Дня Конституції України (28.06.2017);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 xml:space="preserve">урочисті заходи з нагоди святкування Дня Незалежності України </w:t>
      </w:r>
      <w:r w:rsidRPr="00A06C8B">
        <w:rPr>
          <w:rFonts w:ascii="Times New Roman" w:hAnsi="Times New Roman"/>
          <w:sz w:val="26"/>
          <w:szCs w:val="26"/>
        </w:rPr>
        <w:t>(23.08</w:t>
      </w:r>
      <w:r w:rsidR="00815ED6" w:rsidRPr="00A06C8B">
        <w:rPr>
          <w:rFonts w:ascii="Times New Roman" w:hAnsi="Times New Roman"/>
          <w:sz w:val="26"/>
          <w:szCs w:val="26"/>
        </w:rPr>
        <w:t xml:space="preserve"> </w:t>
      </w:r>
      <w:r w:rsidRPr="00A06C8B">
        <w:rPr>
          <w:rFonts w:ascii="Times New Roman" w:hAnsi="Times New Roman"/>
          <w:sz w:val="26"/>
          <w:szCs w:val="26"/>
        </w:rPr>
        <w:t>– 24.08.2017)</w:t>
      </w:r>
      <w:r w:rsidRPr="00A06C8B">
        <w:rPr>
          <w:rFonts w:ascii="Times New Roman" w:eastAsia="Times New Roman" w:hAnsi="Times New Roman"/>
          <w:sz w:val="26"/>
          <w:szCs w:val="26"/>
        </w:rPr>
        <w:t>, зокрема:</w:t>
      </w:r>
    </w:p>
    <w:p w:rsidR="008C2BF6" w:rsidRPr="00A06C8B" w:rsidRDefault="008C2BF6" w:rsidP="008C2BF6">
      <w:pPr>
        <w:pStyle w:val="af2"/>
        <w:tabs>
          <w:tab w:val="left" w:pos="851"/>
        </w:tabs>
        <w:spacing w:after="0"/>
        <w:ind w:left="709"/>
        <w:jc w:val="both"/>
        <w:rPr>
          <w:rFonts w:ascii="Times New Roman" w:hAnsi="Times New Roman" w:cs="Times New Roman"/>
          <w:sz w:val="26"/>
          <w:szCs w:val="26"/>
        </w:rPr>
      </w:pPr>
      <w:r w:rsidRPr="00A06C8B">
        <w:rPr>
          <w:rFonts w:ascii="Times New Roman" w:hAnsi="Times New Roman" w:cs="Times New Roman"/>
          <w:sz w:val="26"/>
          <w:szCs w:val="26"/>
        </w:rPr>
        <w:t>Всеукраїнський фестиваль-конкурс «Ти у серці моїм, Україно!»;</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Х Мультидисциплінарний міжнародний фестиваль сучасного мистецтва «ГОГОЛЬFEST» (07.09–17.09.2017);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 Київський міжнародний фестиваль театрів ляльок «PupрetUP» (30.09.2017)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I Київський міжнародний фестиваль театрів ляльок «PUPPET.UP!» (01.10</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 04.10.2017);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Всеукраїнський форум діячів аматорського циркового мистецтва (28.10.2017);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ХXIV Міжнародний фестиваль анімаційних фільмів «КРОК» (23.11</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 26.11.2017) тощо.</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ІІІ міжнародний конкурс диригентів імені Стефана Турчака (26.11</w:t>
      </w:r>
      <w:r w:rsidR="00815ED6" w:rsidRPr="00A06C8B">
        <w:rPr>
          <w:rFonts w:ascii="Times New Roman" w:eastAsia="Times New Roman" w:hAnsi="Times New Roman"/>
          <w:sz w:val="26"/>
          <w:szCs w:val="26"/>
        </w:rPr>
        <w:t> </w:t>
      </w:r>
      <w:r w:rsidRPr="00A06C8B">
        <w:rPr>
          <w:rFonts w:ascii="Times New Roman" w:eastAsia="Times New Roman" w:hAnsi="Times New Roman"/>
          <w:sz w:val="26"/>
          <w:szCs w:val="26"/>
        </w:rPr>
        <w:t>– 01.12.2017) тощо.</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відкрито нове приміщення Київського академічного драматичного театру на Подолі за участю Президента України П. Порошенка та Київського міського голови В. Кличка (09.10.2017);</w:t>
      </w:r>
    </w:p>
    <w:p w:rsidR="008C2BF6" w:rsidRPr="00A06C8B" w:rsidRDefault="008C2BF6" w:rsidP="008C2BF6">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закуплено нові атракціони у парки культури та відпочинку міста Києва;</w:t>
      </w:r>
    </w:p>
    <w:p w:rsidR="008C2BF6" w:rsidRPr="00A06C8B" w:rsidRDefault="008C2BF6" w:rsidP="008C2BF6">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відреставровано Обеліск на честь міста-героя Києва (пам’ятка історії місцевого значення) на площі Перемоги в Шевченківському;</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виготовлено та встановлено 21 меморіальну дошку;</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розпочато реалізацію пілотного проекту «Сучасний бібліотечний простір» (по створенню бібліохабів). Центральна районна бібліотека ім. П. Тичини Дніпровського району міста Києва, Центральна районна бібліотека «Свічадо» Святошинського району м. Києва, бібліотека ім. М. Костомарова Шевченківського району міста Києва будуть переформатовані, оновлені та адаптовані до сучасних вимог. У бібліотеках планується створити всі необхідні умови для людей з особливими потребами.</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створено та наприкінці грудня 2017 року прийнято у дослідну експлуатацію програмний модуль «Інформаційна база пам`яток культурної спадщини міста Києва» (рішення Київської міської ради від 20.12.2016 № 774/1778 «Про створення єдиної інформаційної бази пам’яток культурної спадщини міста Києва»);</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занесено 45 об’єктів культурної спадщини до Державного реєстру нерухомих пам’яток України, в тому числі Алею Героїв-ліквідаторів Чорнобильської трагедії; могилу українського поета, культуролога;</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eastAsia="Times New Roman" w:hAnsi="Times New Roman"/>
          <w:sz w:val="26"/>
          <w:szCs w:val="26"/>
          <w:lang w:eastAsia="ru-RU"/>
        </w:rPr>
        <w:t xml:space="preserve">завершено реконструкцію за рахунок коштів мецената та введено в експлуатацію будівлі Київського академічного драматичного театру на Подолі на </w:t>
      </w:r>
      <w:r w:rsidRPr="00A06C8B">
        <w:rPr>
          <w:rFonts w:ascii="Times New Roman" w:hAnsi="Times New Roman"/>
          <w:sz w:val="26"/>
          <w:szCs w:val="26"/>
        </w:rPr>
        <w:t>Андріївському узвозі, 20 (А,Б) у Подільському районі міста Києва;</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lastRenderedPageBreak/>
        <w:t>утворено комунальний заклад «Театрально-видовищний заклад культури «Київ модерн-балет» (рішення Київської міської ради від 22.06.2017 № 610/2772);</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 xml:space="preserve">затверджено Порядок надання фінансової допомоги з бюджету міста Києва на поворотній основі безоплатній основі комунальним закладам культури на створення мистецького продукту (рішення Київської міською радою від 14.09.2017 № 2/3039). На 2018 рік передбачено видатки з бюджету міста Києва на суму 4 млн грн. </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Охорона здоров’я</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медична допомога мешканцям столиці надавалася у 157 закладах охорони здоров’я, які входять до сфери управління Департаменту охорони здоров’я виконавчого органу Київської міської ради (Київської міської державної адміністрації) та управлінь охорони здоров’я районних в місті Києві державних адміністрацій, з них:</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до сфери управління Департаменту охорони здоров’я відносилося 114 закладів охорони здоров’я, в тому числі 53 заклади надавали вторинну (спеціалізовану) медичну допомогу;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до сфери управління районних управлінь охорони здоров’я знаходилися 43 заклади: 28 центрів первинної медико-санітарної допомоги, 13 консультативно-діагностичних центрів та 2 лікарні. У складі центрів первинної медико-санітарної допомоги функціонували 261 амбулаторія сімейної практики.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Основні показники у сфері охорони здоров’я за даними Департаменту охорони здоров’я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8</w:t>
      </w:r>
      <w:r w:rsidRPr="00A06C8B">
        <w:rPr>
          <w:rFonts w:ascii="Times New Roman" w:hAnsi="Times New Roman"/>
          <w:sz w:val="26"/>
          <w:szCs w:val="26"/>
        </w:rPr>
        <w:t>.</w:t>
      </w:r>
    </w:p>
    <w:p w:rsidR="008C2BF6" w:rsidRPr="00A06C8B" w:rsidRDefault="008C2BF6" w:rsidP="008C2BF6">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rPr>
        <w:t>Таблиця 3</w:t>
      </w:r>
      <w:r w:rsidR="003859AE" w:rsidRPr="00A06C8B">
        <w:rPr>
          <w:rFonts w:ascii="Times New Roman" w:hAnsi="Times New Roman"/>
          <w:sz w:val="26"/>
          <w:szCs w:val="26"/>
        </w:rPr>
        <w:t>8</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охорони здоров’я</w:t>
      </w:r>
    </w:p>
    <w:p w:rsidR="003859AE" w:rsidRPr="00A06C8B" w:rsidRDefault="003859AE" w:rsidP="008C2BF6">
      <w:pPr>
        <w:widowControl w:val="0"/>
        <w:tabs>
          <w:tab w:val="left" w:pos="0"/>
        </w:tabs>
        <w:spacing w:after="0"/>
        <w:jc w:val="center"/>
        <w:rPr>
          <w:rFonts w:ascii="Times New Roman" w:eastAsia="Times New Roman" w:hAnsi="Times New Roman"/>
          <w:sz w:val="16"/>
          <w:szCs w:val="26"/>
          <w:lang w:eastAsia="ru-RU"/>
        </w:rPr>
      </w:pPr>
    </w:p>
    <w:tbl>
      <w:tblPr>
        <w:tblStyle w:val="ac"/>
        <w:tblW w:w="9888" w:type="dxa"/>
        <w:tblLayout w:type="fixed"/>
        <w:tblLook w:val="04A0" w:firstRow="1" w:lastRow="0" w:firstColumn="1" w:lastColumn="0" w:noHBand="0" w:noVBand="1"/>
      </w:tblPr>
      <w:tblGrid>
        <w:gridCol w:w="4503"/>
        <w:gridCol w:w="1275"/>
        <w:gridCol w:w="1134"/>
        <w:gridCol w:w="1134"/>
        <w:gridCol w:w="1842"/>
      </w:tblGrid>
      <w:tr w:rsidR="008C2BF6" w:rsidRPr="00A06C8B" w:rsidTr="008C2BF6">
        <w:trPr>
          <w:tblHeader/>
        </w:trPr>
        <w:tc>
          <w:tcPr>
            <w:tcW w:w="4503"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842"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 рік</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vertAlign w:val="superscript"/>
              </w:rPr>
            </w:pPr>
            <w:r w:rsidRPr="00A06C8B">
              <w:rPr>
                <w:rFonts w:ascii="Times New Roman" w:hAnsi="Times New Roman"/>
                <w:sz w:val="26"/>
                <w:szCs w:val="26"/>
              </w:rPr>
              <w:t>(очікувані дані)</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постійного населення у віці 0 – 17 років</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tabs>
                <w:tab w:val="left" w:pos="1201"/>
              </w:tabs>
              <w:ind w:left="-108" w:firstLine="34"/>
              <w:jc w:val="center"/>
              <w:rPr>
                <w:rFonts w:ascii="Times New Roman" w:hAnsi="Times New Roman"/>
                <w:sz w:val="26"/>
                <w:szCs w:val="26"/>
              </w:rPr>
            </w:pPr>
            <w:r w:rsidRPr="00A06C8B">
              <w:rPr>
                <w:rFonts w:ascii="Times New Roman" w:hAnsi="Times New Roman"/>
                <w:sz w:val="26"/>
                <w:szCs w:val="26"/>
              </w:rPr>
              <w:t>494,7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511,3</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525,3</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постійного населення у віці 14 – 34 роки</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tabs>
                <w:tab w:val="left" w:pos="1201"/>
              </w:tabs>
              <w:ind w:left="-108" w:firstLine="34"/>
              <w:jc w:val="center"/>
              <w:rPr>
                <w:rFonts w:ascii="Times New Roman" w:hAnsi="Times New Roman"/>
                <w:sz w:val="26"/>
                <w:szCs w:val="26"/>
              </w:rPr>
            </w:pPr>
            <w:r w:rsidRPr="00A06C8B">
              <w:rPr>
                <w:rFonts w:ascii="Times New Roman" w:hAnsi="Times New Roman"/>
                <w:sz w:val="26"/>
                <w:szCs w:val="26"/>
              </w:rPr>
              <w:t>858,0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833,7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865,9</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Загальний коефіцієнт народжуваності (на 1 000 осіб наявного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firstLine="34"/>
              <w:jc w:val="center"/>
              <w:rPr>
                <w:rFonts w:ascii="Times New Roman" w:hAnsi="Times New Roman"/>
                <w:sz w:val="26"/>
                <w:szCs w:val="26"/>
              </w:rPr>
            </w:pPr>
            <w:r w:rsidRPr="00A06C8B">
              <w:rPr>
                <w:rFonts w:ascii="Times New Roman" w:hAnsi="Times New Roman"/>
                <w:sz w:val="26"/>
                <w:szCs w:val="26"/>
              </w:rPr>
              <w:t>12,3</w:t>
            </w:r>
          </w:p>
        </w:tc>
        <w:tc>
          <w:tcPr>
            <w:tcW w:w="1134" w:type="dxa"/>
          </w:tcPr>
          <w:p w:rsidR="008C2BF6" w:rsidRPr="00A06C8B" w:rsidRDefault="008C2BF6" w:rsidP="008C2BF6">
            <w:pPr>
              <w:widowControl w:val="0"/>
              <w:tabs>
                <w:tab w:val="left" w:pos="1134"/>
                <w:tab w:val="left" w:pos="1418"/>
              </w:tabs>
              <w:ind w:left="-108" w:right="-108" w:firstLine="70"/>
              <w:jc w:val="center"/>
              <w:rPr>
                <w:rFonts w:ascii="Times New Roman" w:hAnsi="Times New Roman"/>
                <w:sz w:val="26"/>
                <w:szCs w:val="26"/>
              </w:rPr>
            </w:pPr>
            <w:r w:rsidRPr="00A06C8B">
              <w:rPr>
                <w:rFonts w:ascii="Times New Roman" w:hAnsi="Times New Roman"/>
                <w:sz w:val="26"/>
                <w:szCs w:val="26"/>
              </w:rPr>
              <w:t>12,5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12,0</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Загальний коефіцієнт смертності (на 1 000 осіб наявного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firstLine="34"/>
              <w:jc w:val="center"/>
              <w:rPr>
                <w:rFonts w:ascii="Times New Roman" w:hAnsi="Times New Roman"/>
                <w:sz w:val="26"/>
                <w:szCs w:val="26"/>
              </w:rPr>
            </w:pPr>
            <w:r w:rsidRPr="00A06C8B">
              <w:rPr>
                <w:rFonts w:ascii="Times New Roman" w:hAnsi="Times New Roman"/>
                <w:sz w:val="26"/>
                <w:szCs w:val="26"/>
              </w:rPr>
              <w:t>10,5</w:t>
            </w:r>
          </w:p>
        </w:tc>
        <w:tc>
          <w:tcPr>
            <w:tcW w:w="1134" w:type="dxa"/>
          </w:tcPr>
          <w:p w:rsidR="008C2BF6" w:rsidRPr="00A06C8B" w:rsidRDefault="008C2BF6" w:rsidP="008C2BF6">
            <w:pPr>
              <w:widowControl w:val="0"/>
              <w:tabs>
                <w:tab w:val="left" w:pos="1134"/>
                <w:tab w:val="left" w:pos="1418"/>
              </w:tabs>
              <w:ind w:left="-108" w:right="-108" w:firstLine="70"/>
              <w:jc w:val="center"/>
              <w:rPr>
                <w:rFonts w:ascii="Times New Roman" w:hAnsi="Times New Roman"/>
                <w:sz w:val="26"/>
                <w:szCs w:val="26"/>
              </w:rPr>
            </w:pPr>
            <w:r w:rsidRPr="00A06C8B">
              <w:rPr>
                <w:rFonts w:ascii="Times New Roman" w:hAnsi="Times New Roman"/>
                <w:sz w:val="26"/>
                <w:szCs w:val="26"/>
              </w:rPr>
              <w:t>10,5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10,7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закладів охорони здоров’я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tabs>
                <w:tab w:val="left" w:pos="1201"/>
              </w:tabs>
              <w:ind w:left="-108"/>
              <w:jc w:val="center"/>
              <w:rPr>
                <w:rFonts w:ascii="Times New Roman" w:hAnsi="Times New Roman"/>
                <w:sz w:val="26"/>
                <w:szCs w:val="26"/>
              </w:rPr>
            </w:pPr>
            <w:r w:rsidRPr="00A06C8B">
              <w:rPr>
                <w:rFonts w:ascii="Times New Roman" w:hAnsi="Times New Roman"/>
                <w:sz w:val="26"/>
                <w:szCs w:val="26"/>
              </w:rPr>
              <w:t>159</w:t>
            </w:r>
          </w:p>
        </w:tc>
        <w:tc>
          <w:tcPr>
            <w:tcW w:w="1134"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157</w:t>
            </w:r>
          </w:p>
        </w:tc>
        <w:tc>
          <w:tcPr>
            <w:tcW w:w="1842"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157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Стан забезпечення населення амбулаторіями</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257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257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261</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Рівень поширеності захворювань серед населення міста (випадків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22 838,8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22 938,0</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22 616,9</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(випадків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8 481,7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8684,4</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8 397,8</w:t>
            </w:r>
          </w:p>
        </w:tc>
      </w:tr>
    </w:tbl>
    <w:p w:rsidR="003859AE" w:rsidRPr="00A06C8B" w:rsidRDefault="003859AE">
      <w:pPr>
        <w:rPr>
          <w:rFonts w:ascii="Times New Roman" w:hAnsi="Times New Roman"/>
        </w:rPr>
      </w:pPr>
      <w:r w:rsidRPr="00A06C8B">
        <w:rPr>
          <w:rFonts w:ascii="Times New Roman" w:hAnsi="Times New Roman"/>
        </w:rPr>
        <w:br w:type="page"/>
      </w:r>
    </w:p>
    <w:tbl>
      <w:tblPr>
        <w:tblStyle w:val="ac"/>
        <w:tblW w:w="9888" w:type="dxa"/>
        <w:tblLayout w:type="fixed"/>
        <w:tblLook w:val="04A0" w:firstRow="1" w:lastRow="0" w:firstColumn="1" w:lastColumn="0" w:noHBand="0" w:noVBand="1"/>
      </w:tblPr>
      <w:tblGrid>
        <w:gridCol w:w="4503"/>
        <w:gridCol w:w="1275"/>
        <w:gridCol w:w="1134"/>
        <w:gridCol w:w="1134"/>
        <w:gridCol w:w="1842"/>
      </w:tblGrid>
      <w:tr w:rsidR="003859AE" w:rsidRPr="00A06C8B" w:rsidTr="003859AE">
        <w:tc>
          <w:tcPr>
            <w:tcW w:w="9888" w:type="dxa"/>
            <w:gridSpan w:val="5"/>
            <w:tcBorders>
              <w:top w:val="nil"/>
              <w:left w:val="nil"/>
              <w:bottom w:val="single" w:sz="4" w:space="0" w:color="auto"/>
              <w:right w:val="nil"/>
            </w:tcBorders>
          </w:tcPr>
          <w:p w:rsidR="003859AE" w:rsidRPr="00A06C8B" w:rsidRDefault="003859AE" w:rsidP="003859AE">
            <w:pPr>
              <w:widowControl w:val="0"/>
              <w:tabs>
                <w:tab w:val="left" w:pos="1134"/>
                <w:tab w:val="left" w:pos="1418"/>
              </w:tabs>
              <w:jc w:val="right"/>
              <w:rPr>
                <w:rFonts w:ascii="Times New Roman" w:hAnsi="Times New Roman"/>
                <w:sz w:val="26"/>
                <w:szCs w:val="26"/>
              </w:rPr>
            </w:pPr>
            <w:r w:rsidRPr="00A06C8B">
              <w:rPr>
                <w:rFonts w:ascii="Times New Roman" w:hAnsi="Times New Roman"/>
                <w:sz w:val="26"/>
                <w:szCs w:val="26"/>
              </w:rPr>
              <w:lastRenderedPageBreak/>
              <w:t>Продовження таблиці 38</w:t>
            </w:r>
          </w:p>
        </w:tc>
      </w:tr>
      <w:tr w:rsidR="003859AE" w:rsidRPr="00A06C8B" w:rsidTr="003859AE">
        <w:tc>
          <w:tcPr>
            <w:tcW w:w="4503"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5"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tcBorders>
              <w:top w:val="single" w:sz="4" w:space="0" w:color="auto"/>
            </w:tcBorders>
            <w:vAlign w:val="center"/>
          </w:tcPr>
          <w:p w:rsidR="003859AE" w:rsidRPr="00A06C8B" w:rsidRDefault="003859AE" w:rsidP="00D03065">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2015</w:t>
            </w:r>
          </w:p>
          <w:p w:rsidR="003859AE" w:rsidRPr="00A06C8B" w:rsidRDefault="003859AE" w:rsidP="00D03065">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рік</w:t>
            </w:r>
          </w:p>
        </w:tc>
        <w:tc>
          <w:tcPr>
            <w:tcW w:w="1134"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842" w:type="dxa"/>
            <w:tcBorders>
              <w:top w:val="single" w:sz="4" w:space="0" w:color="auto"/>
            </w:tcBorders>
            <w:vAlign w:val="center"/>
          </w:tcPr>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 рік</w:t>
            </w:r>
          </w:p>
          <w:p w:rsidR="003859AE" w:rsidRPr="00A06C8B" w:rsidRDefault="003859AE" w:rsidP="00D03065">
            <w:pPr>
              <w:widowControl w:val="0"/>
              <w:tabs>
                <w:tab w:val="left" w:pos="1134"/>
                <w:tab w:val="left" w:pos="1418"/>
              </w:tabs>
              <w:ind w:left="-108" w:right="-114"/>
              <w:jc w:val="center"/>
              <w:rPr>
                <w:rFonts w:ascii="Times New Roman" w:hAnsi="Times New Roman"/>
                <w:sz w:val="26"/>
                <w:szCs w:val="26"/>
                <w:vertAlign w:val="superscript"/>
              </w:rPr>
            </w:pPr>
            <w:r w:rsidRPr="00A06C8B">
              <w:rPr>
                <w:rFonts w:ascii="Times New Roman" w:hAnsi="Times New Roman"/>
                <w:sz w:val="26"/>
                <w:szCs w:val="26"/>
              </w:rPr>
              <w:t>(очікувані дані)</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Рівень поширеності онкопатологій</w:t>
            </w:r>
          </w:p>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2 765,9</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2 832,9</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2 934,8</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на онкопатологію (випадків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371,8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367,7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371,0</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Поширеність всіх форм туберкульозу серед населення </w:t>
            </w:r>
          </w:p>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62,7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56,2</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50,1</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на туберкульоз (випадків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45,4</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46,0</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42,5</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Забезпеченість ліжко – місць в лікарнях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tabs>
                <w:tab w:val="left" w:pos="1201"/>
              </w:tabs>
              <w:ind w:left="-108"/>
              <w:jc w:val="center"/>
              <w:rPr>
                <w:rFonts w:ascii="Times New Roman" w:hAnsi="Times New Roman"/>
                <w:sz w:val="26"/>
                <w:szCs w:val="26"/>
              </w:rPr>
            </w:pPr>
            <w:r w:rsidRPr="00A06C8B">
              <w:rPr>
                <w:rFonts w:ascii="Times New Roman" w:hAnsi="Times New Roman"/>
                <w:sz w:val="26"/>
                <w:szCs w:val="26"/>
              </w:rPr>
              <w:t>60,4</w:t>
            </w:r>
          </w:p>
        </w:tc>
        <w:tc>
          <w:tcPr>
            <w:tcW w:w="1134"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59,8</w:t>
            </w:r>
          </w:p>
        </w:tc>
        <w:tc>
          <w:tcPr>
            <w:tcW w:w="1842"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59,6</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Смертність дітей у віці до 1 року на 1 000 живонароджених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7,56</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5,57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5,62</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Материнська смертність (на 100 тис. живонароджених)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2,81</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4,91</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5,39</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Перинатальна смертність (на 1 000 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9,0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7,1</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Витрати бюджету міста Києва на галузь охорони здоров’я в розрахунку на одного мешканця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грн</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2 850,1</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2 599,5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2 922,8</w:t>
            </w:r>
          </w:p>
        </w:tc>
      </w:tr>
    </w:tbl>
    <w:p w:rsidR="008C2BF6" w:rsidRPr="00A06C8B" w:rsidRDefault="008C2BF6" w:rsidP="008C2BF6">
      <w:pPr>
        <w:widowControl w:val="0"/>
        <w:tabs>
          <w:tab w:val="left" w:pos="851"/>
        </w:tabs>
        <w:spacing w:after="0"/>
        <w:ind w:firstLine="567"/>
        <w:jc w:val="both"/>
        <w:rPr>
          <w:rFonts w:ascii="Times New Roman" w:eastAsia="Times New Roman" w:hAnsi="Times New Roman"/>
          <w:sz w:val="16"/>
          <w:szCs w:val="16"/>
          <w:lang w:eastAsia="ru-RU"/>
        </w:rPr>
      </w:pPr>
    </w:p>
    <w:p w:rsidR="00BA0D7C" w:rsidRPr="00A06C8B" w:rsidRDefault="00BA0D7C" w:rsidP="00BA0D7C">
      <w:pPr>
        <w:spacing w:after="0"/>
        <w:ind w:firstLine="708"/>
        <w:jc w:val="both"/>
        <w:rPr>
          <w:rFonts w:ascii="Times New Roman" w:hAnsi="Times New Roman"/>
          <w:sz w:val="26"/>
          <w:szCs w:val="26"/>
        </w:rPr>
      </w:pPr>
      <w:r w:rsidRPr="00A06C8B">
        <w:rPr>
          <w:rFonts w:ascii="Times New Roman" w:hAnsi="Times New Roman"/>
          <w:sz w:val="26"/>
          <w:szCs w:val="26"/>
        </w:rPr>
        <w:t>У 2017 році  розпочато експеримент з реформування системи охорони здоров’я. Для його впровадження, а це і електронний запис на прийом до лікаря, і підвищення зарплат медикам, і проекти «Доступні ліки», реімбурсація інсуліну та «Лікар у вашому домі», і оновлення матеріальної бази та розвиток медичних закладів, направлено 9,5 млрд грн, що в 1,2 рази більше ніж у 2016 році.</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З метою охорони здоров’я киян, підвищення ефективності якості та доступності медичного обслуговування для всіх верств населення у 2017 році реалізовувалися заходи:</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Комплексної міської цільової програми «Здоров’я киян» на 2017–2019 роки (рішення Київської міської ради від 22.12.2016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Міської цільової програми протидії захворюванню на туберкульоз на </w:t>
      </w:r>
      <w:r w:rsidRPr="00A06C8B">
        <w:rPr>
          <w:rFonts w:ascii="Times New Roman" w:hAnsi="Times New Roman"/>
          <w:sz w:val="26"/>
          <w:szCs w:val="26"/>
        </w:rPr>
        <w:br/>
        <w:t xml:space="preserve">2017–2021 роки (рішення Київської міської ради від 08.12.2016 № 537/1541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Міської цільової програми протидії епідемії ВІЛ-інфекції на 2017–2021  роки (рішення Київської міської ради від 08.12.2016 № 538/1542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проводилася робота щодо створення комунальних некомерційних підприємств: «Київський міський центр громадського здоров’я», «Лабораторний центр», «Київська стоматологія», «Київський міський центр крові», «Київський міський центр нефрології та діалізу».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Протягом 2017 року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розпочато: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роботу амбулаторної мобільної бригади паліативної допомоги, що є першим </w:t>
      </w:r>
      <w:r w:rsidRPr="00A06C8B">
        <w:rPr>
          <w:rFonts w:ascii="Times New Roman" w:eastAsia="Times New Roman" w:hAnsi="Times New Roman" w:cs="Times New Roman"/>
          <w:sz w:val="26"/>
          <w:szCs w:val="26"/>
          <w:lang w:eastAsia="ru-RU"/>
        </w:rPr>
        <w:lastRenderedPageBreak/>
        <w:t>етапом початку діяльності Центру паліативної допомоги дітям міста Києва (здійснено 193 виїзди);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впровадження в м. Києві пілотного проекту відшкодування з державного бюджету вартості ліків для хворих на серцево-судинні захворювання, бронхіальну астму та цукровий діабет ІІ типу за програмою Уряду «Доступні ліки» (постанова Кабінету Міністрів України від 09.11.2016 № 863 «Про запровадження відшкодування вартості лікарських засобів);</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реалізація пілотного проекту «Лікар у Вашому домі» у Подільському районі міста Києва, позитивний досвід якого планується реалізувати у 2018 році на території інших 9 районів (працівники мобільних бригад обстежили 1530 осіб, а мультидисциплінарними бригадами здійснено 185 виїздів);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створено тренінгові центри на базі Київських міських пологових будинках № 2 і № 5 та Перинатального центра міста Києва за такими тематиками як «Основи надання акушерсько-гінекологічної допомоги», «Реанімація новонароджених», «Догляд за здоровою новонародженою дитиною» (пройшли навчання 218 осіб);</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закуплено: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2212 доз вакцини «Церваррикс» проти папіломи вірусу людини для профілактики раку шийки раку шийки матки (щеплено 365 дівчаток першою дозою) на суму1,3 млн грн;</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ендопротези для екстреного протезування, в першу чергу при переломах стегнових кісток, на суму 1,8 млн грн;</w:t>
      </w:r>
    </w:p>
    <w:p w:rsidR="008C2BF6" w:rsidRPr="00A06C8B" w:rsidRDefault="004E1733"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96 одиниць сучасного обладнання для пологових будинків (інкубутори, рентгенологічне обладнання, апарати ультразвукової діагностики, відкриті реанімаційні системи тощо);</w:t>
      </w:r>
    </w:p>
    <w:p w:rsidR="008C2BF6" w:rsidRPr="00A06C8B" w:rsidRDefault="004E1733"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15 ендоскопів; сучасний цифровий пересувний флюорограф, апарати МРТ, обладнання для реанімацій, кардіологічне обладнання тощо</w:t>
      </w:r>
      <w:r w:rsidR="008C2BF6" w:rsidRPr="00A06C8B">
        <w:rPr>
          <w:rFonts w:ascii="Times New Roman" w:eastAsia="Times New Roman" w:hAnsi="Times New Roman" w:cs="Times New Roman"/>
          <w:sz w:val="26"/>
          <w:szCs w:val="26"/>
          <w:lang w:eastAsia="ru-RU"/>
        </w:rPr>
        <w:t>;</w:t>
      </w:r>
    </w:p>
    <w:p w:rsidR="008C2BF6" w:rsidRPr="00A06C8B" w:rsidRDefault="008C2BF6" w:rsidP="008C2BF6">
      <w:pPr>
        <w:pStyle w:val="af2"/>
        <w:spacing w:after="0"/>
        <w:ind w:left="0" w:right="-44" w:firstLine="709"/>
        <w:jc w:val="both"/>
        <w:rPr>
          <w:rFonts w:ascii="Times New Roman" w:hAnsi="Times New Roman" w:cs="Times New Roman"/>
          <w:sz w:val="26"/>
          <w:szCs w:val="26"/>
          <w:lang w:eastAsia="ru-RU"/>
        </w:rPr>
      </w:pPr>
      <w:r w:rsidRPr="00A06C8B">
        <w:rPr>
          <w:rFonts w:ascii="Times New Roman" w:hAnsi="Times New Roman" w:cs="Times New Roman"/>
          <w:sz w:val="26"/>
          <w:szCs w:val="26"/>
          <w:lang w:eastAsia="ru-RU"/>
        </w:rPr>
        <w:t>проведено: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капітальний ремонт акушерського відділення та відділення малоінвазивної хірургії комунального некомерційного підприємства «Академія здоров’я людини»;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ремонтно-будівельні роботи та придбано необхідне обладнання для відкриття травматологічних пунктів та функціонування відділень невідкладної медичної допомоги на базі Київської міської дитячої клінічної лікарні № 1 та Київської міської дитячої клінічної лікарні № 2;</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відкрито відділення відновного лікування Дитячої клінічної лікарні № 3 Солом’янського району міста Києва;</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відкрито відділення малоінвазивної хірургії на 45 ліжок у Київському міському клінічному онкологічному центрі;</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реконструкцію з підсиленням фундаментів будівель Дитячої клінічної лікарні № 7, капітальний ремонт приміщень для встановлення нового магніторезонансного томографу, капітальний ремонт приміщень відділення відновного лікування та відремонтовано комп’ютерний томограф.</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капітальний ремонт та придбано обладнання для реанімаційних відділень Київських міських клінічних лікарнях № 1, № 6 та Київської міської дитячої клінічної лікарні № 2;</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ремонтно-будівельні роботи та закуплено обладнання із запуску у цілодобовому режимі з 01.10.2017 відділення рентген-ендоваскулярної хірургії Олександрівської клінічної лікарні міста Києва;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lastRenderedPageBreak/>
        <w:t>в рамках реалізації ініціативи FAST TRACK CITIES (Паризької декларації) задля виконання цілей Об’єднаної програми ООН з ВІЛ/СНІДу (ЮНЕЙДС) «90–90–90» – безперервного каскаду заходів з профілактики, догляду та лікування, спрямованих на протидію епідемії ВІЛ-інфекції/СНІДу: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забезпечено безкоштовне обстеження на ВІЛ-інфекцію у закладах охорони здоров’я міста Києва всіх рівнів підпорядкування 257 тисяч осіб (у 2016 році – 206 тисяч осіб);</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розпочато забезпечення ВІЛ-інфікованих пацієнтів антиретровірусними препаратами за рецептами лікарів через аптечну мережу КП «Фармація» (отримали 20 осіб);</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впроваджено: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реімбурсацію інсуліну, що дозволило 100% та безперебійно забезпечення інсульнозалежних хворих, в тому числі дітей;</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електронний запис на прийом до лікаря за допомогою таких сервісів як «Поліклініка без черг», HELSI, «MEDSTAR».</w:t>
      </w:r>
    </w:p>
    <w:p w:rsidR="008C2BF6" w:rsidRPr="00A06C8B" w:rsidRDefault="008C2BF6" w:rsidP="008C2BF6">
      <w:pPr>
        <w:spacing w:after="0"/>
        <w:ind w:firstLine="709"/>
        <w:jc w:val="both"/>
        <w:rPr>
          <w:rFonts w:ascii="Times New Roman" w:eastAsia="Times New Roman" w:hAnsi="Times New Roman"/>
          <w:sz w:val="16"/>
          <w:szCs w:val="16"/>
          <w:lang w:eastAsia="ru-RU"/>
        </w:rPr>
      </w:pP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в 10 кабінетах медико-психологічної допомоги прийнято 1678 пацієнтів (у 2016 – 1614 пацієнтів). З них цивільних – 1226 осіб, демобілізованих учасників АТО – 338 (у 2016 році – 317 демобілізованих та 6 військовослужбовців).</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Діяльність Київської міської влади у 2017 році також була спрямована на підтримку епідемічного благополуччя населення, а саме:</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підписано Меморандум про співпрацю в рамках пілотного проекту «Сталість ВІЛ-послуг» між виконавчим органом Київської міської ради (Київською міською державною адміністрацією), Дарницькою та Шевченківською районними державними адміністраціями та Київським міським відділенням Всеукраїнської благодійної організації «Всеукраїнська мережа людей, які живуть з ВІЛ»;</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VIII Всеукраїнський конгрес медичних сестер «Сучасне медсестринство: актуальні питання безпеки пацієнта та персоналу» (11.05.2017);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підписано Меморандум про співпрацю між виконавчим органом Київської міської ради (Київською міською державною адміністрацією) та Міжнародною фінансовою корпорацією щодо вивчення механізмів державно-приватного партнерства та можливості його застосування у сфері охорони здоров’я (07.06.2017);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продовжувалася робота з впровадження пілотного проекту з реформування сфери охорони здоров’я та Е-медицини у районах столиці;</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засідання Київської міської координаційної ради з питань протидії туберкульозу та ВІЛ-інфекції/СНІДу за темою: «Реалізація стратегії Fact Track Cities у м. Києві» (08.06.2017);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Міжнародну науково-практичну конференцію: «Сучасні технології соціально-медичної підтримки осіб з проблемами залежностей та членів їхніх сімей» (08.06.2017);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розпочато впровадження пілотного проекту електронного реєстру медикаментів, закуплених за кошти державного бюджету, в Київському міському онкологічному центрі в рамках пілотного проекту з реформування сфери охорони здоров’я та Е-медицини;</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продовжувалася санітарно-просвітницька робота серед населення з метою підвищення рівня його обізнаності у рамках:</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відзначення Всесвітнього дня боротьби з раком та Міжнародного дня </w:t>
      </w:r>
      <w:r w:rsidRPr="00A06C8B">
        <w:rPr>
          <w:rFonts w:ascii="Times New Roman" w:eastAsia="Times New Roman" w:hAnsi="Times New Roman" w:cs="Times New Roman"/>
          <w:sz w:val="26"/>
          <w:szCs w:val="26"/>
          <w:lang w:eastAsia="ru-RU"/>
        </w:rPr>
        <w:lastRenderedPageBreak/>
        <w:t>онкохворої дитини проведено дні відкритих дверей за темою «Профілактика та рання діагностика онкологічних захворювань» на базі консультативно-діагностичних центрів районів м. Києва (лютий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відзначення Всеукраїнського дня боротьби із захворюванням на туберкульоз та Всесвітнього дня боротьби з глаукомою проведено скринінгове обстеження;</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Всесвітнього дня донора крові, Міжнародного дня боротьби із зловживанням наркотиків та їх незаконним розповсюдженням, профілактики кору та ВІЛ-інфекції (червень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удосконалення організації роботи, попередження виникнення та розповсюдження в місті інфекційних захворювань, зокрема кору, вірусних гепатитів, кишкових інфекцій (ботулізму, сальмонельозу, ротавірусних інфекцій) та ВІЛ-інфекції (липень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профілактики захворювань у рамках проведення заходів до Всесвітнього дня першої медичної допомоги, Всесвітнього дня попередження самогубств, Всесвітнього дня тромбозу, Всесвітнього дня боротьби з хворобою Альцгеймера, Всесвітнього дня серця (вересень 2017 року), зокрема проведено:</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 xml:space="preserve">52 майстер-класів з попередження травмування під час дорожньо-транспортних пригод та надання першої медичної допомоги постраждалим; </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3 флешмоби за участю 70 осіб з проведення серцево-легеневої реанімації;</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науково-практичну конференцію для лікарів міста щодо можливостей профілактики небезпечного для життя патологічного стану;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профілактики захворювань у рамках проведення заходів до Міжнародного дня зору, Всесвітнього дня боротьби з цукровим діабетом, Міжнародного дня відмови від паління, Міжнародного дня передчасно народженої дитини, Всесвітнього дня боротьби проти хронічного обструктивного зах</w:t>
      </w:r>
      <w:r w:rsidR="00815ED6" w:rsidRPr="00A06C8B">
        <w:rPr>
          <w:rFonts w:ascii="Times New Roman" w:eastAsia="Times New Roman" w:hAnsi="Times New Roman" w:cs="Times New Roman"/>
          <w:sz w:val="26"/>
          <w:szCs w:val="26"/>
          <w:lang w:eastAsia="ru-RU"/>
        </w:rPr>
        <w:t>ворювання легень (листопад 2017 </w:t>
      </w:r>
      <w:r w:rsidRPr="00A06C8B">
        <w:rPr>
          <w:rFonts w:ascii="Times New Roman" w:eastAsia="Times New Roman" w:hAnsi="Times New Roman" w:cs="Times New Roman"/>
          <w:sz w:val="26"/>
          <w:szCs w:val="26"/>
          <w:lang w:eastAsia="ru-RU"/>
        </w:rPr>
        <w:t>року), зокрема проведено:</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 xml:space="preserve">тижневик, під час якого бажаючі, у тому числі пацієнти з вадами зору, мали змогу пройти безкоштовне обстеження гостроти зору, вимірювання очного тиску, а також отримати консультації лікарів-офтальмологів (охоплено 4844 особи); </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міську конференцію Київської міської організації товариства сліпих;</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профілактичну кампанію (вакцинація, інформаційна робота) щодо профілактики грипу та гострих респіраторних інфекцій в передепідемічний сезон 2017–2018 років тощо.</w:t>
      </w:r>
    </w:p>
    <w:p w:rsidR="008C2BF6" w:rsidRPr="00A06C8B" w:rsidRDefault="008C2BF6" w:rsidP="008C2BF6">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2.9. Використання землі, природних р</w:t>
      </w:r>
      <w:r w:rsidR="00917E90" w:rsidRPr="00A06C8B">
        <w:rPr>
          <w:rFonts w:ascii="Times New Roman" w:hAnsi="Times New Roman"/>
          <w:b/>
          <w:sz w:val="26"/>
          <w:szCs w:val="26"/>
        </w:rPr>
        <w:t xml:space="preserve">есурсів, охорона навколишнього </w:t>
      </w:r>
      <w:r w:rsidRPr="00A06C8B">
        <w:rPr>
          <w:rFonts w:ascii="Times New Roman" w:hAnsi="Times New Roman"/>
          <w:b/>
          <w:sz w:val="26"/>
          <w:szCs w:val="26"/>
        </w:rPr>
        <w:t>природного середовища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місті Києві ведення Державного земельного кадастру здійснюється Головним управлінням Держгеокадастру у м. Києві відповідно до Закону України «Про внесення змін до деяких законодавчих актів України щодо визначення складу, змісту та порядку погодження документації із землеустрою» від 27 червня 2015 року в частині внесення відомостей про межі земельної ділянки до Державного земельного кадастру.</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Станом на 01.01.2018 проведено земельно-кадастрову інвентаризацію на 73 тис. га (87,3% загальної кількості земель), в тому числі:</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земель громадян – 5,1 тис. га;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lastRenderedPageBreak/>
        <w:t>земель підприємств, установ, організацій та інших земель – 67,9 тис. га.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рамках реалізації політики правового користування земельними ресурсами міста за звітний період сформовано 2 438 кадастрові справи.</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 xml:space="preserve">За інформацією Департаменту земельних ресурсів виконавчого органу Київської міської ради (Київської міської державної адміністрації) у 2017 році надходження до бюджету міста Києва плати за землю становили 5 023,5 млн грн, що на 2% менше показника минулого року. </w:t>
      </w:r>
    </w:p>
    <w:p w:rsidR="00D668BE" w:rsidRPr="00A06C8B" w:rsidRDefault="00D668BE" w:rsidP="00D668BE">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9</w:t>
      </w:r>
    </w:p>
    <w:p w:rsidR="00D668BE" w:rsidRPr="00A06C8B" w:rsidRDefault="00D668BE" w:rsidP="00D668BE">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щодо надходжень до бюджету міста Києва плати за землю</w:t>
      </w:r>
    </w:p>
    <w:p w:rsidR="00D668BE" w:rsidRPr="00A06C8B" w:rsidRDefault="00D668BE" w:rsidP="00D668BE">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 за користування надрами</w:t>
      </w:r>
    </w:p>
    <w:p w:rsidR="00D668BE" w:rsidRPr="00A06C8B" w:rsidRDefault="00D668BE" w:rsidP="00D668BE">
      <w:pPr>
        <w:widowControl w:val="0"/>
        <w:tabs>
          <w:tab w:val="left" w:pos="0"/>
        </w:tabs>
        <w:spacing w:after="0"/>
        <w:jc w:val="right"/>
        <w:rPr>
          <w:rFonts w:ascii="Times New Roman" w:eastAsia="Times New Roman" w:hAnsi="Times New Roman"/>
          <w:sz w:val="16"/>
          <w:szCs w:val="16"/>
          <w:lang w:eastAsia="ru-RU"/>
        </w:rPr>
      </w:pP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213"/>
        <w:gridCol w:w="1274"/>
        <w:gridCol w:w="1274"/>
        <w:gridCol w:w="1978"/>
      </w:tblGrid>
      <w:tr w:rsidR="00D668BE" w:rsidRPr="00A06C8B" w:rsidTr="000D4401">
        <w:trPr>
          <w:tblHeader/>
        </w:trPr>
        <w:tc>
          <w:tcPr>
            <w:tcW w:w="3968"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Назва показника</w:t>
            </w:r>
          </w:p>
        </w:tc>
        <w:tc>
          <w:tcPr>
            <w:tcW w:w="1213"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74"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2016 рік</w:t>
            </w:r>
          </w:p>
        </w:tc>
        <w:tc>
          <w:tcPr>
            <w:tcW w:w="1274"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2017 рік</w:t>
            </w:r>
          </w:p>
        </w:tc>
        <w:tc>
          <w:tcPr>
            <w:tcW w:w="1978"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у % до 2016 року</w:t>
            </w:r>
          </w:p>
        </w:tc>
      </w:tr>
      <w:tr w:rsidR="00D668BE" w:rsidRPr="00A06C8B" w:rsidTr="000D4401">
        <w:tc>
          <w:tcPr>
            <w:tcW w:w="3968" w:type="dxa"/>
          </w:tcPr>
          <w:p w:rsidR="00D668BE" w:rsidRPr="00A06C8B" w:rsidRDefault="00D668BE" w:rsidP="000D4401">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Надходження до бюджету міста Києва плати за землю, у тому числі:</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5 123,73</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5023,5</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98,0</w:t>
            </w:r>
          </w:p>
        </w:tc>
      </w:tr>
      <w:tr w:rsidR="00D668BE" w:rsidRPr="00A06C8B" w:rsidTr="000D4401">
        <w:tc>
          <w:tcPr>
            <w:tcW w:w="3968" w:type="dxa"/>
          </w:tcPr>
          <w:p w:rsidR="00D668BE" w:rsidRPr="00A06C8B" w:rsidRDefault="00D668BE"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земельного податку</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2 245,40</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2268,6</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101,0</w:t>
            </w:r>
          </w:p>
        </w:tc>
      </w:tr>
      <w:tr w:rsidR="00D668BE" w:rsidRPr="00A06C8B" w:rsidTr="000D4401">
        <w:tc>
          <w:tcPr>
            <w:tcW w:w="3968" w:type="dxa"/>
          </w:tcPr>
          <w:p w:rsidR="00D668BE" w:rsidRPr="00A06C8B" w:rsidRDefault="00D668BE"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орендної плати за землю</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2 878,32</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2 754,9</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95,7</w:t>
            </w:r>
          </w:p>
        </w:tc>
      </w:tr>
      <w:tr w:rsidR="00D668BE" w:rsidRPr="00A06C8B" w:rsidTr="000D4401">
        <w:tc>
          <w:tcPr>
            <w:tcW w:w="3968" w:type="dxa"/>
          </w:tcPr>
          <w:p w:rsidR="00D668BE" w:rsidRPr="00A06C8B" w:rsidRDefault="00D668BE" w:rsidP="000D4401">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 xml:space="preserve">Надходження до бюджету міста Києва рентної плати за користування надрами </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52,5</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51,0</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97,1</w:t>
            </w:r>
          </w:p>
        </w:tc>
      </w:tr>
    </w:tbl>
    <w:p w:rsidR="00D668BE" w:rsidRPr="00A06C8B" w:rsidRDefault="00D668BE" w:rsidP="00D668BE">
      <w:pPr>
        <w:widowControl w:val="0"/>
        <w:spacing w:after="0"/>
        <w:ind w:firstLine="567"/>
        <w:rPr>
          <w:rFonts w:ascii="Times New Roman" w:hAnsi="Times New Roman"/>
          <w:sz w:val="16"/>
          <w:szCs w:val="16"/>
        </w:rPr>
      </w:pP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Департаментом земельних ресурсів виконавчого органу Київської міської ради (Київської міської державної адміністрації) проводилися заходи з наповнення бюджету міста Києва платою за землю, зокрема укладено договори оренди землі (336 од.).</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звітному періоді до бюджету міста Києва рентної плати за використання інших природних ресурсів надійшло 51 млн грн, що становить 99,1% до річного планового показника та менше на 1,5 млн грн ніж в аналогічному періоді 2016 року (за рахунок зменшення надходжень від плати за спеціальне використання води – в 2017 році надійшло 42,9 млн грн, за аналогічний період 2016 року – 46,8 млн грн).</w:t>
      </w:r>
    </w:p>
    <w:p w:rsidR="00A4579D" w:rsidRPr="00A06C8B" w:rsidRDefault="00A4579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944029" w:rsidRPr="00A06C8B" w:rsidRDefault="00944029" w:rsidP="00944029">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Тверді побутові відходи</w:t>
      </w:r>
    </w:p>
    <w:p w:rsidR="00DD3951" w:rsidRPr="00A06C8B" w:rsidRDefault="00DD3951" w:rsidP="00944029">
      <w:pPr>
        <w:widowControl w:val="0"/>
        <w:tabs>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надходження екологічного податку до бюджету </w:t>
      </w:r>
      <w:r w:rsidR="00944029" w:rsidRPr="00A06C8B">
        <w:rPr>
          <w:rFonts w:ascii="Times New Roman" w:hAnsi="Times New Roman"/>
          <w:sz w:val="26"/>
          <w:szCs w:val="26"/>
        </w:rPr>
        <w:t>міст</w:t>
      </w:r>
      <w:r w:rsidRPr="00A06C8B">
        <w:rPr>
          <w:rFonts w:ascii="Times New Roman" w:hAnsi="Times New Roman"/>
          <w:sz w:val="26"/>
          <w:szCs w:val="26"/>
        </w:rPr>
        <w:t>а</w:t>
      </w:r>
      <w:r w:rsidR="00944029" w:rsidRPr="00A06C8B">
        <w:rPr>
          <w:rFonts w:ascii="Times New Roman" w:hAnsi="Times New Roman"/>
          <w:sz w:val="26"/>
          <w:szCs w:val="26"/>
        </w:rPr>
        <w:t xml:space="preserve"> Києв</w:t>
      </w:r>
      <w:r w:rsidRPr="00A06C8B">
        <w:rPr>
          <w:rFonts w:ascii="Times New Roman" w:hAnsi="Times New Roman"/>
          <w:sz w:val="26"/>
          <w:szCs w:val="26"/>
        </w:rPr>
        <w:t>а становили майже 61,9</w:t>
      </w:r>
      <w:r w:rsidR="00944029" w:rsidRPr="00A06C8B">
        <w:rPr>
          <w:rFonts w:ascii="Times New Roman" w:hAnsi="Times New Roman"/>
          <w:sz w:val="26"/>
          <w:szCs w:val="26"/>
        </w:rPr>
        <w:t xml:space="preserve"> </w:t>
      </w:r>
      <w:r w:rsidRPr="00A06C8B">
        <w:rPr>
          <w:rFonts w:ascii="Times New Roman" w:hAnsi="Times New Roman"/>
          <w:sz w:val="26"/>
          <w:szCs w:val="26"/>
        </w:rPr>
        <w:t xml:space="preserve">млн грн (0,13% всіх доходів бюджету міста Києва), що в розрахунку на 1 особу дорівнювало 21,1 грн. </w:t>
      </w:r>
      <w:r w:rsidR="00A315FB" w:rsidRPr="00A06C8B">
        <w:rPr>
          <w:rFonts w:ascii="Times New Roman" w:hAnsi="Times New Roman"/>
          <w:sz w:val="26"/>
          <w:szCs w:val="26"/>
        </w:rPr>
        <w:t>Видатки з бюджету міста Києва н</w:t>
      </w:r>
      <w:r w:rsidRPr="00A06C8B">
        <w:rPr>
          <w:rFonts w:ascii="Times New Roman" w:hAnsi="Times New Roman"/>
          <w:sz w:val="26"/>
          <w:szCs w:val="26"/>
        </w:rPr>
        <w:t xml:space="preserve">а природоохоронні заходи </w:t>
      </w:r>
      <w:r w:rsidR="00A315FB" w:rsidRPr="00A06C8B">
        <w:rPr>
          <w:rFonts w:ascii="Times New Roman" w:hAnsi="Times New Roman"/>
          <w:sz w:val="26"/>
          <w:szCs w:val="26"/>
        </w:rPr>
        <w:t xml:space="preserve">становили 67,4 млн грн (0,14% всіх видатків бюджету міста Києва) або 22,99 грн на 1 особу. </w:t>
      </w:r>
    </w:p>
    <w:p w:rsidR="00A315FB" w:rsidRPr="00A06C8B" w:rsidRDefault="00A315FB" w:rsidP="00A315FB">
      <w:pPr>
        <w:widowControl w:val="0"/>
        <w:tabs>
          <w:tab w:val="left" w:pos="993"/>
        </w:tabs>
        <w:spacing w:after="0"/>
        <w:ind w:firstLine="709"/>
        <w:jc w:val="both"/>
        <w:rPr>
          <w:rFonts w:ascii="Times New Roman" w:hAnsi="Times New Roman"/>
          <w:b/>
          <w:i/>
          <w:sz w:val="26"/>
          <w:szCs w:val="26"/>
        </w:rPr>
      </w:pPr>
      <w:r w:rsidRPr="00A06C8B">
        <w:rPr>
          <w:rFonts w:ascii="Times New Roman" w:hAnsi="Times New Roman"/>
          <w:sz w:val="26"/>
          <w:szCs w:val="26"/>
        </w:rPr>
        <w:t xml:space="preserve">У місті Києві частка охоплення населення послугами з вивезення твердих побутових відходів (ТПВ) становила 100 %. Річний обсяг накопичення ТПВ становить 6 030 686, 4 куб. м, при цьому переробка/сортування відходів у відсотках до накопичення </w:t>
      </w:r>
      <w:r w:rsidRPr="00A06C8B">
        <w:rPr>
          <w:rFonts w:ascii="Times New Roman" w:hAnsi="Times New Roman"/>
          <w:sz w:val="26"/>
          <w:szCs w:val="26"/>
        </w:rPr>
        <w:noBreakHyphen/>
        <w:t xml:space="preserve"> 34 %.</w:t>
      </w:r>
    </w:p>
    <w:p w:rsidR="00944029" w:rsidRPr="00A06C8B" w:rsidRDefault="00944029" w:rsidP="00944029">
      <w:pPr>
        <w:spacing w:after="0"/>
        <w:ind w:firstLine="708"/>
        <w:jc w:val="both"/>
        <w:rPr>
          <w:rFonts w:ascii="Times New Roman" w:hAnsi="Times New Roman"/>
          <w:sz w:val="26"/>
          <w:szCs w:val="26"/>
        </w:rPr>
      </w:pPr>
      <w:r w:rsidRPr="00A06C8B">
        <w:rPr>
          <w:rFonts w:ascii="Times New Roman" w:hAnsi="Times New Roman"/>
          <w:sz w:val="26"/>
          <w:szCs w:val="26"/>
        </w:rPr>
        <w:t xml:space="preserve">Щоденно на полігоні твердих побутових вiдходiв № 5 в с. Підгірці Обухівського району Київської області розміщується близько 5000,0 куб. м твердих побутових відходів (30% усіх утворених відходів у місті Києві). </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За попередніми даними у 2017 році вивезено, захоронено та утилізовано 6 100 тис.</w:t>
      </w:r>
      <w:r w:rsidR="00A315FB" w:rsidRPr="00A06C8B">
        <w:rPr>
          <w:rFonts w:ascii="Times New Roman" w:hAnsi="Times New Roman"/>
          <w:sz w:val="26"/>
          <w:szCs w:val="26"/>
        </w:rPr>
        <w:t xml:space="preserve"> </w:t>
      </w:r>
      <w:r w:rsidRPr="00A06C8B">
        <w:rPr>
          <w:rFonts w:ascii="Times New Roman" w:hAnsi="Times New Roman"/>
          <w:sz w:val="26"/>
          <w:szCs w:val="26"/>
        </w:rPr>
        <w:t xml:space="preserve">куб. м побутових відходів. </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Здійснено заходи із:</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lastRenderedPageBreak/>
        <w:t>завершення робіт з лiквiдацiї аварiйної ситуацiї з проведенням укриття карт полiгону твердих побутових вiдходiв № 5 в с. Підгірці Обухівського району Київської області з використанням мiнерального грунту в якостi iзолюючого шару;</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придбання установки для пакування твердих побутових відходів та контейнерів для небезпечних відходів (140 шт.);</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реконструкції та технічного переоснащення полігону твердих побутових відходів № 5, зокрема здійснено заходи з розширення потужностей ІІ черги очистки фільтрату;</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впровадження двохконтейнерної технологічної схеми роздільного збирання побутових відходів, яка передбачає розділення усіх побутових відходів на стадії їх утворення на дві групи: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контейнери для збирання органічних «вологих» відходів, зданих до біологічного розпаду (харчові відходи, гілки дерев та інші рослинні рештки),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контейнери для збирання «сухих» відходів (картон, папір, текстиль, поліетилен, пластмаса, шкіра, гума тощо), які можуть бути використані як вторинний та ресурсозберігаючий компонент; </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забезпечення сортування сміття сортувальними лініями: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ТОВ «Селтік» (розрахункова потужність 40 м3/год);</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ТОВ «Київміськвторресурси» (2 сміттєсортувальні лінії загальною потужністю 32 тис. тонн/рік);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ДП «Фірма Альтфатер Київ» (досортування цінновмісних складових контейнерів роздільного збору відходів, потужність 100 тис. м3/рік);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ТОВ «Фірма «Володар-Роз» (потужність 20 тис тонн/рік);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виробничий комплекс «Техносервіс» (загальна потужність 80 тис. тонн/рік);</w:t>
      </w:r>
    </w:p>
    <w:p w:rsidR="00944029" w:rsidRPr="00A06C8B" w:rsidRDefault="00A315FB" w:rsidP="00A315FB">
      <w:pPr>
        <w:spacing w:after="0"/>
        <w:ind w:firstLine="708"/>
        <w:jc w:val="both"/>
        <w:rPr>
          <w:rFonts w:ascii="Times New Roman" w:hAnsi="Times New Roman"/>
          <w:sz w:val="26"/>
          <w:szCs w:val="26"/>
        </w:rPr>
      </w:pPr>
      <w:r w:rsidRPr="00A06C8B">
        <w:rPr>
          <w:rFonts w:ascii="Times New Roman" w:hAnsi="Times New Roman"/>
          <w:sz w:val="26"/>
          <w:szCs w:val="26"/>
        </w:rPr>
        <w:t xml:space="preserve">забезпечено </w:t>
      </w:r>
      <w:r w:rsidR="00944029" w:rsidRPr="00A06C8B">
        <w:rPr>
          <w:rFonts w:ascii="Times New Roman" w:hAnsi="Times New Roman"/>
          <w:sz w:val="26"/>
          <w:szCs w:val="26"/>
        </w:rPr>
        <w:t xml:space="preserve">філіалом «Завод «Енергія» ПАТ «КИЇВЕНЕРГО» </w:t>
      </w:r>
      <w:r w:rsidRPr="00A06C8B">
        <w:rPr>
          <w:rFonts w:ascii="Times New Roman" w:hAnsi="Times New Roman"/>
          <w:sz w:val="26"/>
          <w:szCs w:val="26"/>
        </w:rPr>
        <w:t xml:space="preserve">термічного знешкодження </w:t>
      </w:r>
      <w:r w:rsidR="00944029" w:rsidRPr="00A06C8B">
        <w:rPr>
          <w:rFonts w:ascii="Times New Roman" w:hAnsi="Times New Roman"/>
          <w:sz w:val="26"/>
          <w:szCs w:val="26"/>
        </w:rPr>
        <w:t>відходів (260 000 тонн), що на 1,5% більше ніж у 2016 році (256 259,55 тонн).</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r w:rsidRPr="00A06C8B">
        <w:rPr>
          <w:rFonts w:ascii="Times New Roman" w:hAnsi="Times New Roman"/>
          <w:bCs/>
          <w:i/>
          <w:sz w:val="26"/>
          <w:szCs w:val="26"/>
        </w:rPr>
        <w:t>Водопостачання та водовідведення</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Частка міського населення у загальній чисельності населення міста Києва, що має доступ до:</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системи централізованого водопостачання складає 100%;</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 xml:space="preserve">системи централізованого водовідведення: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безпосередньо приєднано до мереж централізованого водовідведення – 99% населення;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використовує вигрібні ями та септики – 1% населення.</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26"/>
          <w:szCs w:val="26"/>
        </w:rPr>
      </w:pPr>
      <w:r w:rsidRPr="00A06C8B">
        <w:rPr>
          <w:rFonts w:ascii="Times New Roman" w:hAnsi="Times New Roman"/>
          <w:bCs/>
          <w:i/>
          <w:sz w:val="26"/>
          <w:szCs w:val="26"/>
        </w:rPr>
        <w:t>Оздоровлення довкілля і поліпшення екологічного стану столиці</w:t>
      </w:r>
      <w:r w:rsidRPr="00A06C8B">
        <w:rPr>
          <w:rFonts w:ascii="Times New Roman" w:hAnsi="Times New Roman"/>
          <w:bCs/>
          <w:sz w:val="26"/>
          <w:szCs w:val="26"/>
        </w:rPr>
        <w:t xml:space="preserve">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У 2017 році:</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прийнято рішення Київської міської ради від 06.04.2017 № 125/2347 «Про затвердження Переліку природоохоронних заходів у місті Києві, що фінансувалися з Київського міського фонду охорони навколишнього природного середовища у 2017році»;</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видано 278 дозволів на викиди забруднюючих речовин в атмосферне повітря стаціонарними джерелами; 50 дозволів на спеціальне водокористування;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зареєстровано 765 декларацій про утворення відходів;</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розглянуто 413 звітів по інвентаризації викидів забруднюючих речовин в атмосферне повітря стаціонарними джерелами;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lastRenderedPageBreak/>
        <w:t>погоджено 22 заяви про наміри у складі розділу «Оцінка впливів на навколишнє середовище», 14 проектів землеустрою щодо відведення земельної ділянки;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погоджено 1068 актів обстеження зелених насаджень;</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 xml:space="preserve">відповідно до Конвенції про охорону дикої флори та фауни і природних  середовищ існування в Європі та з метою охорони і збереження рідкісних видів птахів, рішенням Київської міської ради від 21.09.2017 № 47/3054 «Про створення охоронних зон навколо гнізд рідкісних видів птахів, занесених до Червоної книги України» затверджено Перелік місць та охоронні зони гніздування рідкісних видів птахів, занесених до Червоної книги України.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Питома вага площі природно-заповідного фонду, розташованої на балансоутримуваних територіях комунальних підприємств, підпорядкованих Департаменту міського благоустрою та збереження природного середовища</w:t>
      </w:r>
      <w:r w:rsidR="00F748B2" w:rsidRPr="00A06C8B">
        <w:rPr>
          <w:rFonts w:ascii="Times New Roman" w:hAnsi="Times New Roman"/>
          <w:sz w:val="26"/>
          <w:szCs w:val="26"/>
        </w:rPr>
        <w:t xml:space="preserve"> виконавчого органу Київської міської ради (Київської міської державної адміністрації)</w:t>
      </w:r>
      <w:r w:rsidRPr="00A06C8B">
        <w:rPr>
          <w:rFonts w:ascii="Times New Roman" w:hAnsi="Times New Roman"/>
          <w:sz w:val="26"/>
          <w:szCs w:val="26"/>
        </w:rPr>
        <w:t>, від</w:t>
      </w:r>
      <w:r w:rsidR="00F748B2" w:rsidRPr="00A06C8B">
        <w:rPr>
          <w:rFonts w:ascii="Times New Roman" w:hAnsi="Times New Roman"/>
          <w:sz w:val="26"/>
          <w:szCs w:val="26"/>
        </w:rPr>
        <w:t> </w:t>
      </w:r>
      <w:r w:rsidRPr="00A06C8B">
        <w:rPr>
          <w:rFonts w:ascii="Times New Roman" w:hAnsi="Times New Roman"/>
          <w:sz w:val="26"/>
          <w:szCs w:val="26"/>
        </w:rPr>
        <w:t xml:space="preserve">площі міста Києва у 2017 році </w:t>
      </w:r>
      <w:r w:rsidR="00F748B2" w:rsidRPr="00A06C8B">
        <w:rPr>
          <w:rFonts w:ascii="Times New Roman" w:hAnsi="Times New Roman"/>
          <w:sz w:val="26"/>
          <w:szCs w:val="26"/>
        </w:rPr>
        <w:t>становила 15,67</w:t>
      </w:r>
      <w:r w:rsidRPr="00A06C8B">
        <w:rPr>
          <w:rFonts w:ascii="Times New Roman" w:hAnsi="Times New Roman"/>
          <w:sz w:val="26"/>
          <w:szCs w:val="26"/>
        </w:rPr>
        <w:t>%.</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Комунальним підприємством «Київська міська лікарня ветеринарної медицини»  стерилізовано та повернуто на попереднє місце проживання 3</w:t>
      </w:r>
      <w:r w:rsidR="00F748B2" w:rsidRPr="00A06C8B">
        <w:rPr>
          <w:rFonts w:ascii="Times New Roman" w:hAnsi="Times New Roman"/>
          <w:sz w:val="26"/>
          <w:szCs w:val="26"/>
        </w:rPr>
        <w:t> </w:t>
      </w:r>
      <w:r w:rsidRPr="00A06C8B">
        <w:rPr>
          <w:rFonts w:ascii="Times New Roman" w:hAnsi="Times New Roman"/>
          <w:sz w:val="26"/>
          <w:szCs w:val="26"/>
        </w:rPr>
        <w:t xml:space="preserve">239 собак та 6316 котів та кішок. </w:t>
      </w:r>
    </w:p>
    <w:p w:rsidR="00F748B2" w:rsidRPr="00A06C8B" w:rsidRDefault="00F748B2"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i/>
          <w:sz w:val="26"/>
          <w:szCs w:val="26"/>
        </w:rPr>
      </w:pPr>
      <w:r w:rsidRPr="00A06C8B">
        <w:rPr>
          <w:rFonts w:ascii="Times New Roman" w:hAnsi="Times New Roman"/>
          <w:bCs/>
          <w:i/>
          <w:sz w:val="26"/>
          <w:szCs w:val="26"/>
        </w:rPr>
        <w:t xml:space="preserve">Благоустрій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Комунальним підприємством «Плесо»:</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підготовлено до літнього сезону 2017 року 11 пляжів та 17 зон відпочинку біля води;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придбано 5 крісел-амфібій для купання маломобільних груп населення, якими облаштовано пляжі «Дитячий», «Золотий» та «Пуща-Водиця»;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облаштовано синтетичним покриттям для більш легкого пересування на візку людей з інвалідністю пляжі «Дитячий», «Золотий», «Пуща-Водиця»;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використано спеціалізовану техніку для сучасного клінінгу пляжів у кількості 4 од</w:t>
      </w:r>
      <w:r w:rsidR="00F748B2" w:rsidRPr="00A06C8B">
        <w:rPr>
          <w:rFonts w:ascii="Times New Roman" w:hAnsi="Times New Roman"/>
          <w:sz w:val="26"/>
          <w:szCs w:val="26"/>
        </w:rPr>
        <w:t>иниць</w:t>
      </w:r>
      <w:r w:rsidRPr="00A06C8B">
        <w:rPr>
          <w:rFonts w:ascii="Times New Roman" w:hAnsi="Times New Roman"/>
          <w:sz w:val="26"/>
          <w:szCs w:val="26"/>
        </w:rPr>
        <w:t>: «Barber Surf</w:t>
      </w:r>
      <w:r w:rsidR="00F748B2" w:rsidRPr="00A06C8B">
        <w:rPr>
          <w:rFonts w:ascii="Times New Roman" w:hAnsi="Times New Roman"/>
          <w:sz w:val="26"/>
          <w:szCs w:val="26"/>
        </w:rPr>
        <w:t xml:space="preserve"> RAKE» USA (</w:t>
      </w:r>
      <w:r w:rsidRPr="00A06C8B">
        <w:rPr>
          <w:rFonts w:ascii="Times New Roman" w:hAnsi="Times New Roman"/>
          <w:sz w:val="26"/>
          <w:szCs w:val="26"/>
        </w:rPr>
        <w:t>1 од.</w:t>
      </w:r>
      <w:r w:rsidR="00F748B2" w:rsidRPr="00A06C8B">
        <w:rPr>
          <w:rFonts w:ascii="Times New Roman" w:hAnsi="Times New Roman"/>
          <w:sz w:val="26"/>
          <w:szCs w:val="26"/>
        </w:rPr>
        <w:t>)</w:t>
      </w:r>
      <w:r w:rsidRPr="00A06C8B">
        <w:rPr>
          <w:rFonts w:ascii="Times New Roman" w:hAnsi="Times New Roman"/>
          <w:sz w:val="26"/>
          <w:szCs w:val="26"/>
        </w:rPr>
        <w:t xml:space="preserve">, «Penguin» Італія </w:t>
      </w:r>
      <w:r w:rsidR="00F748B2" w:rsidRPr="00A06C8B">
        <w:rPr>
          <w:rFonts w:ascii="Times New Roman" w:hAnsi="Times New Roman"/>
          <w:sz w:val="26"/>
          <w:szCs w:val="26"/>
        </w:rPr>
        <w:t>(</w:t>
      </w:r>
      <w:r w:rsidRPr="00A06C8B">
        <w:rPr>
          <w:rFonts w:ascii="Times New Roman" w:hAnsi="Times New Roman"/>
          <w:sz w:val="26"/>
          <w:szCs w:val="26"/>
        </w:rPr>
        <w:t>2 од.</w:t>
      </w:r>
      <w:r w:rsidR="00F748B2" w:rsidRPr="00A06C8B">
        <w:rPr>
          <w:rFonts w:ascii="Times New Roman" w:hAnsi="Times New Roman"/>
          <w:sz w:val="26"/>
          <w:szCs w:val="26"/>
        </w:rPr>
        <w:t>)</w:t>
      </w:r>
      <w:r w:rsidRPr="00A06C8B">
        <w:rPr>
          <w:rFonts w:ascii="Times New Roman" w:hAnsi="Times New Roman"/>
          <w:sz w:val="26"/>
          <w:szCs w:val="26"/>
        </w:rPr>
        <w:t xml:space="preserve">, «Resort KL 1.2» Іспанія </w:t>
      </w:r>
      <w:r w:rsidR="00F748B2" w:rsidRPr="00A06C8B">
        <w:rPr>
          <w:rFonts w:ascii="Times New Roman" w:hAnsi="Times New Roman"/>
          <w:sz w:val="26"/>
          <w:szCs w:val="26"/>
        </w:rPr>
        <w:t>(</w:t>
      </w:r>
      <w:r w:rsidRPr="00A06C8B">
        <w:rPr>
          <w:rFonts w:ascii="Times New Roman" w:hAnsi="Times New Roman"/>
          <w:sz w:val="26"/>
          <w:szCs w:val="26"/>
        </w:rPr>
        <w:t>1 од.</w:t>
      </w:r>
      <w:r w:rsidR="00F748B2" w:rsidRPr="00A06C8B">
        <w:rPr>
          <w:rFonts w:ascii="Times New Roman" w:hAnsi="Times New Roman"/>
          <w:sz w:val="26"/>
          <w:szCs w:val="26"/>
        </w:rPr>
        <w:t>)</w:t>
      </w:r>
      <w:r w:rsidRPr="00A06C8B">
        <w:rPr>
          <w:rFonts w:ascii="Times New Roman" w:hAnsi="Times New Roman"/>
          <w:sz w:val="26"/>
          <w:szCs w:val="26"/>
        </w:rPr>
        <w:t xml:space="preserve">;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придбано 4 одиниць модульних туалетів контейнерного типу (санітарні контейнери), які адаптовані для маломобільних груп населення;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встановлено 50 од. мобільних туалетних кабін (біотуалетів);</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Вперше в історії Києва три муніципальні пляжі міста - «Дитячий», «Золотий» та «Пуща-Водиця» отримали почесну екологічну відзнаку «Блакитний прапор».</w:t>
      </w:r>
    </w:p>
    <w:p w:rsidR="006426EE" w:rsidRPr="00A06C8B" w:rsidRDefault="006426EE" w:rsidP="006426EE">
      <w:pPr>
        <w:spacing w:after="0"/>
        <w:ind w:firstLine="708"/>
        <w:jc w:val="both"/>
        <w:rPr>
          <w:rFonts w:ascii="Times New Roman" w:hAnsi="Times New Roman"/>
          <w:sz w:val="26"/>
          <w:szCs w:val="26"/>
        </w:rPr>
      </w:pPr>
      <w:bookmarkStart w:id="1" w:name="_Toc345690003"/>
      <w:r w:rsidRPr="00A06C8B">
        <w:rPr>
          <w:rFonts w:ascii="Times New Roman" w:hAnsi="Times New Roman"/>
          <w:sz w:val="26"/>
          <w:szCs w:val="26"/>
        </w:rPr>
        <w:t>З метою повернення місту Києву статусу найзеленішої столиці Європи та створення належних умов для відпочину киян:</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відновлено рекордну кількість парків та скверів – близько 120, серед них:</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парк «Наталка», який став новим стандартом, для комплексної реконструкції об’єктів зеленого господарства, </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парк ім. Воїнів-інтернаціоналістів, </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парк вздовж вул. Малишка, сквер на Контрактовій площі та на вул. Градинській тощо;</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проводилася реконструкція зон відпочинку, розчистка водойм, спорудження та реконструкція комплексів основних київських фонтанів, зокрема на Майдані Незалежності та Русанівському каналі, побудовано та відремонтовано бюветні комплекси;</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 xml:space="preserve">розширено парк техніки для водного та зеленого господарства на 108 одиниць. </w:t>
      </w:r>
    </w:p>
    <w:p w:rsidR="006B7C2A" w:rsidRPr="00A06C8B" w:rsidRDefault="006B7C2A" w:rsidP="006B7C2A">
      <w:pPr>
        <w:spacing w:after="0"/>
        <w:ind w:firstLine="708"/>
        <w:jc w:val="both"/>
        <w:rPr>
          <w:rFonts w:ascii="Times New Roman" w:hAnsi="Times New Roman"/>
          <w:sz w:val="26"/>
          <w:szCs w:val="26"/>
        </w:rPr>
      </w:pPr>
      <w:r w:rsidRPr="00A06C8B">
        <w:rPr>
          <w:rFonts w:ascii="Times New Roman" w:hAnsi="Times New Roman"/>
          <w:sz w:val="26"/>
          <w:szCs w:val="26"/>
        </w:rPr>
        <w:lastRenderedPageBreak/>
        <w:t>Також за кошти бюджету міста Києва проведено ремонт в притулку для тварин у м. Бородянка та встановлено 22 нових вольєри.</w:t>
      </w:r>
    </w:p>
    <w:p w:rsidR="00F748B2" w:rsidRPr="00A06C8B" w:rsidRDefault="00F748B2"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r w:rsidRPr="00A06C8B">
        <w:rPr>
          <w:rFonts w:ascii="Times New Roman" w:hAnsi="Times New Roman"/>
          <w:bCs/>
          <w:i/>
          <w:sz w:val="26"/>
          <w:szCs w:val="26"/>
        </w:rPr>
        <w:t>З санітарної очистки території:</w:t>
      </w:r>
    </w:p>
    <w:bookmarkEnd w:id="1"/>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ліквідовано 337 місць несанкціонованого накопичення твердих побутових відходів;</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придбано 92 одиниці великої техніки для догляду за об'єктами зеленого господарства (вакуумні підмітальні машини – 25 од., вакуумні пилососи – 30 од., газокосарки – 30 од., деревоподрібнюючі машини – 7 од.) та 37 одиниць обладнання (газогенератори бензинові – 7 од,, оприскувачі – 30 од.);</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демонтовано самовільно розміщених 198 автомобільних газозаправних пунктів;</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демонтовано 1458 од. тимчасових споруд та малих архітектурних форм;</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видано, подовжено та закрито контрольні картки на тимчасове порушення благоустрою та його відновлення у зв’язку з проведенням робіт:</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 аварійних контрольних карток (видано 2816, закрито 2558);</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 планових контрольних карток (видано 1468, закрито 1064);</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складено 3542 протоколи про адміністративні правопорушення за виявленими порушеннями Правил благоустрою міста Києва.</w:t>
      </w:r>
    </w:p>
    <w:p w:rsidR="00944029" w:rsidRPr="00A06C8B" w:rsidRDefault="00944029" w:rsidP="006B7C2A">
      <w:pPr>
        <w:spacing w:after="0"/>
        <w:ind w:firstLine="708"/>
        <w:jc w:val="both"/>
        <w:rPr>
          <w:rFonts w:ascii="Times New Roman" w:hAnsi="Times New Roman"/>
          <w:sz w:val="16"/>
          <w:szCs w:val="16"/>
        </w:rPr>
      </w:pP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Проблемою для міста Києва є неможливість здійснення демеркуризації промислового майданчика ВАТ «Радикал».</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Згідно з розпорядженням виконавчого органу Київської міської ради (Київської міської державної адміністрації) від 25 липня 2017 року № 874 «Про забезпечення на 2017 рік природоохоронних заходів у місті Києві та перерозподіл видатків, передбачених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на 2017 рік у бюджеті міста Києва» виділено кошти на здійснення: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невідкладних заходів із забезпечення екологічно безпечного збирання, перевезення, зберігання, оброблення, утилізації, видалення, знешкодження та захоронення хлорорганічних і неідентифікованих сполук з території ВАТ «Радикал» в обсязі 4300 тис. грн;</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заходів з демеркуризації промислов</w:t>
      </w:r>
      <w:r w:rsidR="006B7C2A" w:rsidRPr="00A06C8B">
        <w:rPr>
          <w:rFonts w:ascii="Times New Roman" w:hAnsi="Times New Roman" w:cs="Times New Roman"/>
          <w:bCs/>
          <w:sz w:val="26"/>
          <w:szCs w:val="26"/>
        </w:rPr>
        <w:t>ого майданчика ВАТ «Радикал», у тому числі</w:t>
      </w:r>
      <w:r w:rsidRPr="00A06C8B">
        <w:rPr>
          <w:rFonts w:ascii="Times New Roman" w:hAnsi="Times New Roman" w:cs="Times New Roman"/>
          <w:bCs/>
          <w:sz w:val="26"/>
          <w:szCs w:val="26"/>
        </w:rPr>
        <w:t> коригування техніко-економічного обґрунтування демеркуризації промислового майданчика ВАТ «Радикал» в обсязі 200 тис. грн.</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Тендерним комітетом Департаменту промисловості та розвитку підприємництва виконавчого органу Київської міської ради (Київської міської державної адміністрації) (далі – Департамент) 10 жовтня 2017 року проведено відкриті торги на закупівлю послуг «Невідкладні заходи із забезпечення екологічно безпечного збирання, перевезення, зберігання, оброблення, утилізації, видалення, знешкодження і захоронення хлорорганічних та неідентифікованих сполук з території ВАТ «Радикал». </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У звʼязку з тим, що ліцензії на поводження з небезпечними відходами трьох підприємств, що взяли участь у торгах, не стосуються  відходів, що містять пестициди, відповідно до вимог Закону України «Про публічні закупівлі» прийнято рішення про відхилення пропозицій учасників, як таких, що не відповідають умовам тендерної документації та відміну торгів. </w:t>
      </w:r>
    </w:p>
    <w:p w:rsidR="00D6392B"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lastRenderedPageBreak/>
        <w:t>Також проведено відкриті торги на закупівлю послуг з коригування техніко-економічного обґрунтування демеркуризації промислового майданчика ВАТ «Радикал», участь у яких взяв лише один учасник, тому згідно з законодавством України торги не відбулися.</w:t>
      </w:r>
    </w:p>
    <w:p w:rsidR="00D6392B" w:rsidRPr="00A06C8B" w:rsidRDefault="00D6392B"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2.10. Оборонна робота та мобілізаційна підготовка</w:t>
      </w:r>
    </w:p>
    <w:p w:rsidR="001C0E0B"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План на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рік по відбору громадян на військову службу за контрактом для м. Києва становив </w:t>
      </w:r>
      <w:r w:rsidR="00640756" w:rsidRPr="00A06C8B">
        <w:rPr>
          <w:rFonts w:ascii="Times New Roman" w:eastAsia="Times New Roman" w:hAnsi="Times New Roman"/>
          <w:bCs/>
          <w:sz w:val="26"/>
          <w:szCs w:val="26"/>
          <w:lang w:eastAsia="ru-RU"/>
        </w:rPr>
        <w:t>1 320</w:t>
      </w:r>
      <w:r w:rsidRPr="00A06C8B">
        <w:rPr>
          <w:rFonts w:ascii="Times New Roman" w:eastAsia="Times New Roman" w:hAnsi="Times New Roman"/>
          <w:bCs/>
          <w:sz w:val="26"/>
          <w:szCs w:val="26"/>
          <w:lang w:eastAsia="ru-RU"/>
        </w:rPr>
        <w:t xml:space="preserve"> осіб. Відсоток виконання доведених планів у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 – </w:t>
      </w:r>
      <w:r w:rsidR="00640756" w:rsidRPr="00A06C8B">
        <w:rPr>
          <w:rFonts w:ascii="Times New Roman" w:eastAsia="Times New Roman" w:hAnsi="Times New Roman"/>
          <w:bCs/>
          <w:sz w:val="26"/>
          <w:szCs w:val="26"/>
          <w:lang w:eastAsia="ru-RU"/>
        </w:rPr>
        <w:t>71,1</w:t>
      </w:r>
      <w:r w:rsidRPr="00A06C8B">
        <w:rPr>
          <w:rFonts w:ascii="Times New Roman" w:eastAsia="Times New Roman" w:hAnsi="Times New Roman"/>
          <w:bCs/>
          <w:sz w:val="26"/>
          <w:szCs w:val="26"/>
          <w:lang w:eastAsia="ru-RU"/>
        </w:rPr>
        <w:t>%</w:t>
      </w:r>
      <w:r w:rsidR="00640756" w:rsidRPr="00A06C8B">
        <w:rPr>
          <w:rFonts w:ascii="Times New Roman" w:eastAsia="Times New Roman" w:hAnsi="Times New Roman"/>
          <w:bCs/>
          <w:sz w:val="26"/>
          <w:szCs w:val="26"/>
          <w:lang w:eastAsia="ru-RU"/>
        </w:rPr>
        <w:t xml:space="preserve"> ( в 2016 році – 2 820 осіб та 57,8% відповідно)</w:t>
      </w:r>
      <w:r w:rsidRPr="00A06C8B">
        <w:rPr>
          <w:rFonts w:ascii="Times New Roman" w:eastAsia="Times New Roman" w:hAnsi="Times New Roman"/>
          <w:bCs/>
          <w:sz w:val="26"/>
          <w:szCs w:val="26"/>
          <w:lang w:eastAsia="ru-RU"/>
        </w:rPr>
        <w:t>, у тому числі:</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 xml:space="preserve">350 </w:t>
      </w:r>
      <w:r w:rsidRPr="00A06C8B">
        <w:rPr>
          <w:rFonts w:ascii="Times New Roman" w:eastAsia="Times New Roman" w:hAnsi="Times New Roman"/>
          <w:bCs/>
          <w:sz w:val="26"/>
          <w:szCs w:val="26"/>
          <w:lang w:eastAsia="ru-RU"/>
        </w:rPr>
        <w:t xml:space="preserve">осіб (відсоток виконання – </w:t>
      </w:r>
      <w:r w:rsidR="00640756" w:rsidRPr="00A06C8B">
        <w:rPr>
          <w:rFonts w:ascii="Times New Roman" w:eastAsia="Times New Roman" w:hAnsi="Times New Roman"/>
          <w:bCs/>
          <w:sz w:val="26"/>
          <w:szCs w:val="26"/>
          <w:lang w:eastAsia="ru-RU"/>
        </w:rPr>
        <w:t>86,6</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ІІ кварталі 201</w:t>
      </w:r>
      <w:r w:rsidR="00640756" w:rsidRPr="00A06C8B">
        <w:rPr>
          <w:rFonts w:ascii="Times New Roman" w:eastAsia="Times New Roman" w:hAnsi="Times New Roman"/>
          <w:bCs/>
          <w:sz w:val="26"/>
          <w:szCs w:val="26"/>
          <w:lang w:eastAsia="ru-RU"/>
        </w:rPr>
        <w:t>7 року: плановий показник – 350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63,4</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ІІІ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300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72,3</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ІV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320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31,6</w:t>
      </w:r>
      <w:r w:rsidRPr="00A06C8B">
        <w:rPr>
          <w:rFonts w:ascii="Times New Roman" w:eastAsia="Times New Roman" w:hAnsi="Times New Roman"/>
          <w:bCs/>
          <w:sz w:val="26"/>
          <w:szCs w:val="26"/>
          <w:lang w:eastAsia="ru-RU"/>
        </w:rPr>
        <w:t>%)</w:t>
      </w:r>
      <w:r w:rsidR="00654F11" w:rsidRPr="00A06C8B">
        <w:rPr>
          <w:rFonts w:ascii="Times New Roman" w:eastAsia="Times New Roman" w:hAnsi="Times New Roman"/>
          <w:bCs/>
          <w:sz w:val="26"/>
          <w:szCs w:val="26"/>
          <w:lang w:eastAsia="ru-RU"/>
        </w:rPr>
        <w:t>.</w:t>
      </w:r>
    </w:p>
    <w:p w:rsidR="00505E96" w:rsidRPr="00A06C8B" w:rsidRDefault="00FB73D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З метою проведення роз’яснювальної роботи щодо перспективності військової служби у Збройних Силах України за контрактом у місті створено та діють 7</w:t>
      </w:r>
      <w:r w:rsidR="00640756" w:rsidRPr="00A06C8B">
        <w:rPr>
          <w:rFonts w:ascii="Times New Roman" w:eastAsia="Times New Roman" w:hAnsi="Times New Roman"/>
          <w:bCs/>
          <w:sz w:val="26"/>
          <w:szCs w:val="26"/>
          <w:lang w:eastAsia="ru-RU"/>
        </w:rPr>
        <w:t>3</w:t>
      </w:r>
      <w:r w:rsidR="00917E90"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Рекрутингові пункти</w:t>
      </w:r>
      <w:r w:rsidR="00640756" w:rsidRPr="00A06C8B">
        <w:rPr>
          <w:rFonts w:ascii="Times New Roman" w:eastAsia="Times New Roman" w:hAnsi="Times New Roman"/>
          <w:bCs/>
          <w:sz w:val="26"/>
          <w:szCs w:val="26"/>
          <w:lang w:eastAsia="ru-RU"/>
        </w:rPr>
        <w:t xml:space="preserve"> (у 2016 році – 72)</w:t>
      </w:r>
      <w:r w:rsidRPr="00A06C8B">
        <w:rPr>
          <w:rFonts w:ascii="Times New Roman" w:eastAsia="Times New Roman" w:hAnsi="Times New Roman"/>
          <w:bCs/>
          <w:sz w:val="26"/>
          <w:szCs w:val="26"/>
          <w:lang w:eastAsia="ru-RU"/>
        </w:rPr>
        <w:t>, з них: стаціонарних – 5</w:t>
      </w:r>
      <w:r w:rsidR="00640756" w:rsidRPr="00A06C8B">
        <w:rPr>
          <w:rFonts w:ascii="Times New Roman" w:eastAsia="Times New Roman" w:hAnsi="Times New Roman"/>
          <w:bCs/>
          <w:sz w:val="26"/>
          <w:szCs w:val="26"/>
          <w:lang w:eastAsia="ru-RU"/>
        </w:rPr>
        <w:t>8</w:t>
      </w:r>
      <w:r w:rsidRPr="00A06C8B">
        <w:rPr>
          <w:rFonts w:ascii="Times New Roman" w:eastAsia="Times New Roman" w:hAnsi="Times New Roman"/>
          <w:bCs/>
          <w:sz w:val="26"/>
          <w:szCs w:val="26"/>
          <w:lang w:eastAsia="ru-RU"/>
        </w:rPr>
        <w:t xml:space="preserve"> од.; мобільних – </w:t>
      </w:r>
      <w:r w:rsidR="00640756" w:rsidRPr="00A06C8B">
        <w:rPr>
          <w:rFonts w:ascii="Times New Roman" w:eastAsia="Times New Roman" w:hAnsi="Times New Roman"/>
          <w:bCs/>
          <w:sz w:val="26"/>
          <w:szCs w:val="26"/>
          <w:lang w:eastAsia="ru-RU"/>
        </w:rPr>
        <w:t>15</w:t>
      </w:r>
      <w:r w:rsidRPr="00A06C8B">
        <w:rPr>
          <w:rFonts w:ascii="Times New Roman" w:eastAsia="Times New Roman" w:hAnsi="Times New Roman"/>
          <w:bCs/>
          <w:sz w:val="26"/>
          <w:szCs w:val="26"/>
          <w:lang w:eastAsia="ru-RU"/>
        </w:rPr>
        <w:t xml:space="preserve"> од.</w:t>
      </w:r>
    </w:p>
    <w:p w:rsidR="00725448"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Головним управлінням Національної поліції у м. Києві с</w:t>
      </w:r>
      <w:r w:rsidR="00CE3ED1" w:rsidRPr="00A06C8B">
        <w:rPr>
          <w:rFonts w:ascii="Times New Roman" w:eastAsia="Times New Roman" w:hAnsi="Times New Roman"/>
          <w:bCs/>
          <w:sz w:val="26"/>
          <w:szCs w:val="26"/>
          <w:lang w:eastAsia="ru-RU"/>
        </w:rPr>
        <w:t>пільно з районним</w:t>
      </w:r>
      <w:r w:rsidRPr="00A06C8B">
        <w:rPr>
          <w:rFonts w:ascii="Times New Roman" w:eastAsia="Times New Roman" w:hAnsi="Times New Roman"/>
          <w:bCs/>
          <w:sz w:val="26"/>
          <w:szCs w:val="26"/>
          <w:lang w:eastAsia="ru-RU"/>
        </w:rPr>
        <w:t>и</w:t>
      </w:r>
      <w:r w:rsidR="00CE3ED1" w:rsidRPr="00A06C8B">
        <w:rPr>
          <w:rFonts w:ascii="Times New Roman" w:eastAsia="Times New Roman" w:hAnsi="Times New Roman"/>
          <w:bCs/>
          <w:sz w:val="26"/>
          <w:szCs w:val="26"/>
          <w:lang w:eastAsia="ru-RU"/>
        </w:rPr>
        <w:t xml:space="preserve"> в місті Києві військовими комісаріатами</w:t>
      </w:r>
      <w:r w:rsidRPr="00A06C8B">
        <w:rPr>
          <w:rFonts w:ascii="Times New Roman" w:eastAsia="Times New Roman" w:hAnsi="Times New Roman"/>
          <w:bCs/>
          <w:sz w:val="26"/>
          <w:szCs w:val="26"/>
          <w:lang w:eastAsia="ru-RU"/>
        </w:rPr>
        <w:t>:</w:t>
      </w:r>
    </w:p>
    <w:p w:rsidR="00725448"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проводилася роз’яснювальна робота </w:t>
      </w:r>
      <w:r w:rsidR="00725448" w:rsidRPr="00A06C8B">
        <w:rPr>
          <w:rFonts w:ascii="Times New Roman" w:eastAsia="Times New Roman" w:hAnsi="Times New Roman"/>
          <w:bCs/>
          <w:sz w:val="26"/>
          <w:szCs w:val="26"/>
          <w:lang w:eastAsia="ru-RU"/>
        </w:rPr>
        <w:t xml:space="preserve">щодо перспектив військової служби у Збройних Силах України за контрактом, тренінги і семінари </w:t>
      </w:r>
      <w:r w:rsidRPr="00A06C8B">
        <w:rPr>
          <w:rFonts w:ascii="Times New Roman" w:eastAsia="Times New Roman" w:hAnsi="Times New Roman"/>
          <w:bCs/>
          <w:sz w:val="26"/>
          <w:szCs w:val="26"/>
          <w:lang w:eastAsia="ru-RU"/>
        </w:rPr>
        <w:t>серед трудових колективів підприємств, установ і організацій</w:t>
      </w:r>
      <w:r w:rsidR="00725448" w:rsidRPr="00A06C8B">
        <w:rPr>
          <w:rFonts w:ascii="Times New Roman" w:eastAsia="Times New Roman" w:hAnsi="Times New Roman"/>
          <w:bCs/>
          <w:sz w:val="26"/>
          <w:szCs w:val="26"/>
          <w:lang w:eastAsia="ru-RU"/>
        </w:rPr>
        <w:t>;</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виготовлено </w:t>
      </w:r>
      <w:r w:rsidR="00640756" w:rsidRPr="00A06C8B">
        <w:rPr>
          <w:rFonts w:ascii="Times New Roman" w:eastAsia="Times New Roman" w:hAnsi="Times New Roman"/>
          <w:bCs/>
          <w:sz w:val="26"/>
          <w:szCs w:val="26"/>
          <w:lang w:eastAsia="ru-RU"/>
        </w:rPr>
        <w:t>47,6 тис.</w:t>
      </w:r>
      <w:r w:rsidRPr="00A06C8B">
        <w:rPr>
          <w:rFonts w:ascii="Times New Roman" w:eastAsia="Times New Roman" w:hAnsi="Times New Roman"/>
          <w:bCs/>
          <w:sz w:val="26"/>
          <w:szCs w:val="26"/>
          <w:lang w:eastAsia="ru-RU"/>
        </w:rPr>
        <w:t xml:space="preserve"> комплек</w:t>
      </w:r>
      <w:r w:rsidR="00CF3BB2" w:rsidRPr="00A06C8B">
        <w:rPr>
          <w:rFonts w:ascii="Times New Roman" w:eastAsia="Times New Roman" w:hAnsi="Times New Roman"/>
          <w:bCs/>
          <w:sz w:val="26"/>
          <w:szCs w:val="26"/>
          <w:lang w:eastAsia="ru-RU"/>
        </w:rPr>
        <w:t xml:space="preserve">тів агітаційних матеріалів та </w:t>
      </w:r>
      <w:r w:rsidR="00DE2EFD" w:rsidRPr="00A06C8B">
        <w:rPr>
          <w:rFonts w:ascii="Times New Roman" w:eastAsia="Times New Roman" w:hAnsi="Times New Roman"/>
          <w:bCs/>
          <w:sz w:val="26"/>
          <w:szCs w:val="26"/>
          <w:lang w:eastAsia="ru-RU"/>
        </w:rPr>
        <w:t>25,2</w:t>
      </w:r>
      <w:r w:rsidRPr="00A06C8B">
        <w:rPr>
          <w:rFonts w:ascii="Times New Roman" w:eastAsia="Times New Roman" w:hAnsi="Times New Roman"/>
          <w:bCs/>
          <w:sz w:val="26"/>
          <w:szCs w:val="26"/>
          <w:lang w:eastAsia="ru-RU"/>
        </w:rPr>
        <w:t xml:space="preserve"> тис. флаєрів, які розміщені в місцях проживання мешканців міста та на 88 підприємствах</w:t>
      </w:r>
      <w:r w:rsidR="00725448" w:rsidRPr="00A06C8B">
        <w:rPr>
          <w:rFonts w:ascii="Times New Roman" w:eastAsia="Times New Roman" w:hAnsi="Times New Roman"/>
          <w:bCs/>
          <w:sz w:val="26"/>
          <w:szCs w:val="26"/>
          <w:lang w:eastAsia="ru-RU"/>
        </w:rPr>
        <w:t>;</w:t>
      </w:r>
    </w:p>
    <w:p w:rsidR="00525C68" w:rsidRPr="00A06C8B" w:rsidRDefault="00525C6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розміщено: 47 біг-бордів; 70 сіті-лайтів та 70 метро-лайтів;</w:t>
      </w:r>
    </w:p>
    <w:p w:rsidR="00CE3ED1" w:rsidRPr="00A06C8B" w:rsidRDefault="003F1CC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282</w:t>
      </w:r>
      <w:r w:rsidR="00F11800" w:rsidRPr="00A06C8B">
        <w:rPr>
          <w:rFonts w:ascii="Times New Roman" w:eastAsia="Times New Roman" w:hAnsi="Times New Roman"/>
          <w:bCs/>
          <w:sz w:val="26"/>
          <w:szCs w:val="26"/>
          <w:lang w:eastAsia="ru-RU"/>
        </w:rPr>
        <w:t xml:space="preserve"> учасник</w:t>
      </w:r>
      <w:r w:rsidRPr="00A06C8B">
        <w:rPr>
          <w:rFonts w:ascii="Times New Roman" w:eastAsia="Times New Roman" w:hAnsi="Times New Roman"/>
          <w:bCs/>
          <w:sz w:val="26"/>
          <w:szCs w:val="26"/>
          <w:lang w:eastAsia="ru-RU"/>
        </w:rPr>
        <w:t>а</w:t>
      </w:r>
      <w:r w:rsidR="00F11800" w:rsidRPr="00A06C8B">
        <w:rPr>
          <w:rFonts w:ascii="Times New Roman" w:eastAsia="Times New Roman" w:hAnsi="Times New Roman"/>
          <w:bCs/>
          <w:sz w:val="26"/>
          <w:szCs w:val="26"/>
          <w:lang w:eastAsia="ru-RU"/>
        </w:rPr>
        <w:t xml:space="preserve"> антитерористичної операції </w:t>
      </w:r>
      <w:r w:rsidRPr="00A06C8B">
        <w:rPr>
          <w:rFonts w:ascii="Times New Roman" w:eastAsia="Times New Roman" w:hAnsi="Times New Roman"/>
          <w:bCs/>
          <w:sz w:val="26"/>
          <w:szCs w:val="26"/>
          <w:lang w:eastAsia="ru-RU"/>
        </w:rPr>
        <w:t xml:space="preserve">(в 2016 році – 219) </w:t>
      </w:r>
      <w:r w:rsidR="00F11800" w:rsidRPr="00A06C8B">
        <w:rPr>
          <w:rFonts w:ascii="Times New Roman" w:eastAsia="Times New Roman" w:hAnsi="Times New Roman"/>
          <w:bCs/>
          <w:sz w:val="26"/>
          <w:szCs w:val="26"/>
          <w:lang w:eastAsia="ru-RU"/>
        </w:rPr>
        <w:t xml:space="preserve">залучено </w:t>
      </w:r>
      <w:r w:rsidR="00CE3ED1" w:rsidRPr="00A06C8B">
        <w:rPr>
          <w:rFonts w:ascii="Times New Roman" w:eastAsia="Times New Roman" w:hAnsi="Times New Roman"/>
          <w:bCs/>
          <w:sz w:val="26"/>
          <w:szCs w:val="26"/>
          <w:lang w:eastAsia="ru-RU"/>
        </w:rPr>
        <w:t>до інформаційно-роз'яснювальної роботи з відбору кандидатів на військову службу за контрактом при отримані адресної матеріальної допомоги на покриття житлово-комунальних послуг за програмою «Турбота»</w:t>
      </w:r>
      <w:r w:rsidR="00725448" w:rsidRPr="00A06C8B">
        <w:rPr>
          <w:rFonts w:ascii="Times New Roman" w:eastAsia="Times New Roman" w:hAnsi="Times New Roman"/>
          <w:bCs/>
          <w:sz w:val="26"/>
          <w:szCs w:val="26"/>
          <w:lang w:eastAsia="ru-RU"/>
        </w:rPr>
        <w:t>;</w:t>
      </w:r>
    </w:p>
    <w:p w:rsidR="00CE3ED1"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проводилася безоплатна соціально-рекламна компанія н</w:t>
      </w:r>
      <w:r w:rsidR="00CE3ED1" w:rsidRPr="00A06C8B">
        <w:rPr>
          <w:rFonts w:ascii="Times New Roman" w:eastAsia="Times New Roman" w:hAnsi="Times New Roman"/>
          <w:bCs/>
          <w:sz w:val="26"/>
          <w:szCs w:val="26"/>
          <w:lang w:eastAsia="ru-RU"/>
        </w:rPr>
        <w:t>а підприємствах торгівлі міста щодо комплектування Збройних Сил України військовослужбовцями військової служби за контрактом з розміщенням рекламно-агітаційних матеріалів (аудіозапис, друкованих матеріалів), у тому числі</w:t>
      </w:r>
      <w:r w:rsidRPr="00A06C8B">
        <w:rPr>
          <w:rFonts w:ascii="Times New Roman" w:eastAsia="Times New Roman" w:hAnsi="Times New Roman"/>
          <w:bCs/>
          <w:sz w:val="26"/>
          <w:szCs w:val="26"/>
          <w:lang w:eastAsia="ru-RU"/>
        </w:rPr>
        <w:t xml:space="preserve"> в</w:t>
      </w:r>
      <w:r w:rsidR="00CE3ED1" w:rsidRPr="00A06C8B">
        <w:rPr>
          <w:rFonts w:ascii="Times New Roman" w:eastAsia="Times New Roman" w:hAnsi="Times New Roman"/>
          <w:bCs/>
          <w:sz w:val="26"/>
          <w:szCs w:val="26"/>
          <w:lang w:eastAsia="ru-RU"/>
        </w:rPr>
        <w:t>: торгово-розважальн</w:t>
      </w:r>
      <w:r w:rsidRPr="00A06C8B">
        <w:rPr>
          <w:rFonts w:ascii="Times New Roman" w:eastAsia="Times New Roman" w:hAnsi="Times New Roman"/>
          <w:bCs/>
          <w:sz w:val="26"/>
          <w:szCs w:val="26"/>
          <w:lang w:eastAsia="ru-RU"/>
        </w:rPr>
        <w:t>их</w:t>
      </w:r>
      <w:r w:rsidR="00CE3ED1" w:rsidRPr="00A06C8B">
        <w:rPr>
          <w:rFonts w:ascii="Times New Roman" w:eastAsia="Times New Roman" w:hAnsi="Times New Roman"/>
          <w:bCs/>
          <w:sz w:val="26"/>
          <w:szCs w:val="26"/>
          <w:lang w:eastAsia="ru-RU"/>
        </w:rPr>
        <w:t xml:space="preserve"> центр</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 xml:space="preserve">, </w:t>
      </w:r>
      <w:r w:rsidRPr="00A06C8B">
        <w:rPr>
          <w:rFonts w:ascii="Times New Roman" w:eastAsia="Times New Roman" w:hAnsi="Times New Roman"/>
          <w:bCs/>
          <w:sz w:val="26"/>
          <w:szCs w:val="26"/>
          <w:lang w:eastAsia="ru-RU"/>
        </w:rPr>
        <w:t xml:space="preserve">торговельних, </w:t>
      </w:r>
      <w:r w:rsidR="00CE3ED1" w:rsidRPr="00A06C8B">
        <w:rPr>
          <w:rFonts w:ascii="Times New Roman" w:eastAsia="Times New Roman" w:hAnsi="Times New Roman"/>
          <w:bCs/>
          <w:sz w:val="26"/>
          <w:szCs w:val="26"/>
          <w:lang w:eastAsia="ru-RU"/>
        </w:rPr>
        <w:t>непродовольч</w:t>
      </w:r>
      <w:r w:rsidRPr="00A06C8B">
        <w:rPr>
          <w:rFonts w:ascii="Times New Roman" w:eastAsia="Times New Roman" w:hAnsi="Times New Roman"/>
          <w:bCs/>
          <w:sz w:val="26"/>
          <w:szCs w:val="26"/>
          <w:lang w:eastAsia="ru-RU"/>
        </w:rPr>
        <w:t>их</w:t>
      </w:r>
      <w:r w:rsidR="00CE3ED1" w:rsidRPr="00A06C8B">
        <w:rPr>
          <w:rFonts w:ascii="Times New Roman" w:eastAsia="Times New Roman" w:hAnsi="Times New Roman"/>
          <w:bCs/>
          <w:sz w:val="26"/>
          <w:szCs w:val="26"/>
          <w:lang w:eastAsia="ru-RU"/>
        </w:rPr>
        <w:t xml:space="preserve"> магазин</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 супермаркет</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Інформаційні матеріали щодо вступу на військову службу за контрактом розміщено на веб-сторінках районних в м</w:t>
      </w:r>
      <w:r w:rsidR="00384A01" w:rsidRPr="00A06C8B">
        <w:rPr>
          <w:rFonts w:ascii="Times New Roman" w:eastAsia="Times New Roman" w:hAnsi="Times New Roman"/>
          <w:bCs/>
          <w:sz w:val="26"/>
          <w:szCs w:val="26"/>
          <w:lang w:eastAsia="ru-RU"/>
        </w:rPr>
        <w:t>істі</w:t>
      </w:r>
      <w:r w:rsidRPr="00A06C8B">
        <w:rPr>
          <w:rFonts w:ascii="Times New Roman" w:eastAsia="Times New Roman" w:hAnsi="Times New Roman"/>
          <w:bCs/>
          <w:sz w:val="26"/>
          <w:szCs w:val="26"/>
          <w:lang w:eastAsia="ru-RU"/>
        </w:rPr>
        <w:t xml:space="preserve"> Києві державних адміністраціях.</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Департаментом суспільних комунікацій </w:t>
      </w:r>
      <w:r w:rsidR="00384A01"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спільно з Київським міським військовим комісаріатом підготовлено План заходів з інформування населення щодо умов прийняття і проходження військової служби за контрактом та вступу до вищих військових навчальних закладів Міністерства оборони України для реалізації в подальшій спільній роботі.</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Відповідно до цього плану забезпечено щоденну трансляцію в ефірі </w:t>
      </w:r>
      <w:r w:rsidR="00384A01" w:rsidRPr="00A06C8B">
        <w:rPr>
          <w:rFonts w:ascii="Times New Roman" w:eastAsia="Times New Roman" w:hAnsi="Times New Roman"/>
          <w:bCs/>
          <w:sz w:val="26"/>
          <w:szCs w:val="26"/>
          <w:lang w:eastAsia="ru-RU"/>
        </w:rPr>
        <w:t xml:space="preserve">комунального підприємства </w:t>
      </w:r>
      <w:r w:rsidR="00384A01" w:rsidRPr="00A06C8B">
        <w:rPr>
          <w:rFonts w:ascii="Times New Roman" w:eastAsia="Times New Roman" w:hAnsi="Times New Roman"/>
          <w:sz w:val="26"/>
          <w:szCs w:val="26"/>
          <w:lang w:eastAsia="ru-RU"/>
        </w:rPr>
        <w:t>Київської міської ради</w:t>
      </w:r>
      <w:r w:rsidR="00384A01" w:rsidRPr="00A06C8B">
        <w:rPr>
          <w:rFonts w:ascii="Times New Roman" w:eastAsia="Times New Roman" w:hAnsi="Times New Roman"/>
          <w:bCs/>
          <w:sz w:val="26"/>
          <w:szCs w:val="26"/>
          <w:lang w:eastAsia="ru-RU"/>
        </w:rPr>
        <w:t xml:space="preserve"> «Телекомпанія «</w:t>
      </w:r>
      <w:r w:rsidR="00384A01" w:rsidRPr="00A06C8B">
        <w:rPr>
          <w:rFonts w:ascii="Times New Roman" w:eastAsia="Times New Roman" w:hAnsi="Times New Roman"/>
          <w:sz w:val="26"/>
          <w:szCs w:val="26"/>
          <w:lang w:eastAsia="ru-RU"/>
        </w:rPr>
        <w:t>Київ</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w:t>
      </w:r>
      <w:r w:rsidRPr="00A06C8B">
        <w:rPr>
          <w:rFonts w:ascii="Times New Roman" w:eastAsia="Times New Roman" w:hAnsi="Times New Roman"/>
          <w:bCs/>
          <w:sz w:val="26"/>
          <w:szCs w:val="26"/>
          <w:lang w:eastAsia="ru-RU"/>
        </w:rPr>
        <w:lastRenderedPageBreak/>
        <w:t>4</w:t>
      </w:r>
      <w:r w:rsidR="00384A01"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відеороликів</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наданих командуванням Національної гвардії України</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про престижність військової служби. Зокрема, відповідно до узгодженого із Департаментом суспільних комунікацій </w:t>
      </w:r>
      <w:r w:rsidR="00384A01"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медіа-плану, ролики транслювалися 6</w:t>
      </w:r>
      <w:r w:rsidR="00384A01"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 xml:space="preserve">разів </w:t>
      </w:r>
      <w:r w:rsidR="00384A01" w:rsidRPr="00A06C8B">
        <w:rPr>
          <w:rFonts w:ascii="Times New Roman" w:eastAsia="Times New Roman" w:hAnsi="Times New Roman"/>
          <w:bCs/>
          <w:sz w:val="26"/>
          <w:szCs w:val="26"/>
          <w:lang w:eastAsia="ru-RU"/>
        </w:rPr>
        <w:t>на</w:t>
      </w:r>
      <w:r w:rsidRPr="00A06C8B">
        <w:rPr>
          <w:rFonts w:ascii="Times New Roman" w:eastAsia="Times New Roman" w:hAnsi="Times New Roman"/>
          <w:bCs/>
          <w:sz w:val="26"/>
          <w:szCs w:val="26"/>
          <w:lang w:eastAsia="ru-RU"/>
        </w:rPr>
        <w:t xml:space="preserve"> день впродовж березня-травня та вересня-грудня 201</w:t>
      </w:r>
      <w:r w:rsidR="00525C68"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Також, в ефірі радіостанції «Київ-98 FM» </w:t>
      </w:r>
      <w:r w:rsidR="00384A01" w:rsidRPr="00A06C8B">
        <w:rPr>
          <w:rFonts w:ascii="Times New Roman" w:eastAsia="Times New Roman" w:hAnsi="Times New Roman"/>
          <w:bCs/>
          <w:sz w:val="26"/>
          <w:szCs w:val="26"/>
          <w:lang w:eastAsia="ru-RU"/>
        </w:rPr>
        <w:t>у</w:t>
      </w:r>
      <w:r w:rsidR="00525C68" w:rsidRPr="00A06C8B">
        <w:rPr>
          <w:rFonts w:ascii="Times New Roman" w:eastAsia="Times New Roman" w:hAnsi="Times New Roman"/>
          <w:bCs/>
          <w:sz w:val="26"/>
          <w:szCs w:val="26"/>
          <w:lang w:eastAsia="ru-RU"/>
        </w:rPr>
        <w:t xml:space="preserve"> 2017</w:t>
      </w:r>
      <w:r w:rsidRPr="00A06C8B">
        <w:rPr>
          <w:rFonts w:ascii="Times New Roman" w:eastAsia="Times New Roman" w:hAnsi="Times New Roman"/>
          <w:bCs/>
          <w:sz w:val="26"/>
          <w:szCs w:val="26"/>
          <w:lang w:eastAsia="ru-RU"/>
        </w:rPr>
        <w:t xml:space="preserve"> ро</w:t>
      </w:r>
      <w:r w:rsidR="00384A01" w:rsidRPr="00A06C8B">
        <w:rPr>
          <w:rFonts w:ascii="Times New Roman" w:eastAsia="Times New Roman" w:hAnsi="Times New Roman"/>
          <w:bCs/>
          <w:sz w:val="26"/>
          <w:szCs w:val="26"/>
          <w:lang w:eastAsia="ru-RU"/>
        </w:rPr>
        <w:t>ці</w:t>
      </w:r>
      <w:r w:rsidRPr="00A06C8B">
        <w:rPr>
          <w:rFonts w:ascii="Times New Roman" w:eastAsia="Times New Roman" w:hAnsi="Times New Roman"/>
          <w:bCs/>
          <w:sz w:val="26"/>
          <w:szCs w:val="26"/>
          <w:lang w:eastAsia="ru-RU"/>
        </w:rPr>
        <w:t xml:space="preserve"> транслювалися соціальні ролики про престижність військової служби за контрактом</w:t>
      </w:r>
      <w:r w:rsidR="00384A01" w:rsidRPr="00A06C8B">
        <w:rPr>
          <w:rFonts w:ascii="Times New Roman" w:eastAsia="Times New Roman" w:hAnsi="Times New Roman"/>
          <w:bCs/>
          <w:sz w:val="26"/>
          <w:szCs w:val="26"/>
          <w:lang w:eastAsia="ru-RU"/>
        </w:rPr>
        <w:t>. З</w:t>
      </w:r>
      <w:r w:rsidRPr="00A06C8B">
        <w:rPr>
          <w:rFonts w:ascii="Times New Roman" w:eastAsia="Times New Roman" w:hAnsi="Times New Roman"/>
          <w:bCs/>
          <w:sz w:val="26"/>
          <w:szCs w:val="26"/>
          <w:lang w:eastAsia="ru-RU"/>
        </w:rPr>
        <w:t>агалом більше 500 виходів, загальним хронометражем понад 3 години.</w:t>
      </w:r>
    </w:p>
    <w:p w:rsidR="001C0E0B" w:rsidRPr="00A06C8B" w:rsidRDefault="00C42FA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Протягом весняного</w:t>
      </w:r>
      <w:r w:rsidR="00525C68" w:rsidRPr="00A06C8B">
        <w:rPr>
          <w:rFonts w:ascii="Times New Roman" w:eastAsia="Times New Roman" w:hAnsi="Times New Roman"/>
          <w:bCs/>
          <w:sz w:val="26"/>
          <w:szCs w:val="26"/>
          <w:lang w:eastAsia="ru-RU"/>
        </w:rPr>
        <w:t xml:space="preserve">, літнього </w:t>
      </w:r>
      <w:r w:rsidRPr="00A06C8B">
        <w:rPr>
          <w:rFonts w:ascii="Times New Roman" w:eastAsia="Times New Roman" w:hAnsi="Times New Roman"/>
          <w:bCs/>
          <w:sz w:val="26"/>
          <w:szCs w:val="26"/>
          <w:lang w:eastAsia="ru-RU"/>
        </w:rPr>
        <w:t>та осіннього призивів 201</w:t>
      </w:r>
      <w:r w:rsidR="00525C68"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призвано </w:t>
      </w:r>
      <w:r w:rsidR="00525C68" w:rsidRPr="00A06C8B">
        <w:rPr>
          <w:rFonts w:ascii="Times New Roman" w:eastAsia="Times New Roman" w:hAnsi="Times New Roman"/>
          <w:bCs/>
          <w:sz w:val="26"/>
          <w:szCs w:val="26"/>
          <w:lang w:eastAsia="ru-RU"/>
        </w:rPr>
        <w:t>1 060 </w:t>
      </w:r>
      <w:r w:rsidRPr="00A06C8B">
        <w:rPr>
          <w:rFonts w:ascii="Times New Roman" w:eastAsia="Times New Roman" w:hAnsi="Times New Roman"/>
          <w:bCs/>
          <w:sz w:val="26"/>
          <w:szCs w:val="26"/>
          <w:lang w:eastAsia="ru-RU"/>
        </w:rPr>
        <w:t>громадян України на строкову військову службу</w:t>
      </w:r>
      <w:r w:rsidR="00B268AF" w:rsidRPr="00A06C8B">
        <w:rPr>
          <w:rFonts w:ascii="Times New Roman" w:eastAsia="Times New Roman" w:hAnsi="Times New Roman"/>
          <w:bCs/>
          <w:sz w:val="26"/>
          <w:szCs w:val="26"/>
          <w:lang w:eastAsia="ru-RU"/>
        </w:rPr>
        <w:t xml:space="preserve">, що становить </w:t>
      </w:r>
      <w:r w:rsidR="00525C68" w:rsidRPr="00A06C8B">
        <w:rPr>
          <w:rFonts w:ascii="Times New Roman" w:eastAsia="Times New Roman" w:hAnsi="Times New Roman"/>
          <w:bCs/>
          <w:sz w:val="26"/>
          <w:szCs w:val="26"/>
          <w:lang w:eastAsia="ru-RU"/>
        </w:rPr>
        <w:t>100</w:t>
      </w:r>
      <w:r w:rsidR="00B268AF" w:rsidRPr="00A06C8B">
        <w:rPr>
          <w:rFonts w:ascii="Times New Roman" w:eastAsia="Times New Roman" w:hAnsi="Times New Roman"/>
          <w:bCs/>
          <w:sz w:val="26"/>
          <w:szCs w:val="26"/>
          <w:lang w:eastAsia="ru-RU"/>
        </w:rPr>
        <w:t>% завдання на 201</w:t>
      </w:r>
      <w:r w:rsidR="00525C68" w:rsidRPr="00A06C8B">
        <w:rPr>
          <w:rFonts w:ascii="Times New Roman" w:eastAsia="Times New Roman" w:hAnsi="Times New Roman"/>
          <w:bCs/>
          <w:sz w:val="26"/>
          <w:szCs w:val="26"/>
          <w:lang w:eastAsia="ru-RU"/>
        </w:rPr>
        <w:t>7</w:t>
      </w:r>
      <w:r w:rsidR="00B268AF" w:rsidRPr="00A06C8B">
        <w:rPr>
          <w:rFonts w:ascii="Times New Roman" w:eastAsia="Times New Roman" w:hAnsi="Times New Roman"/>
          <w:bCs/>
          <w:sz w:val="26"/>
          <w:szCs w:val="26"/>
          <w:lang w:eastAsia="ru-RU"/>
        </w:rPr>
        <w:t xml:space="preserve"> рік.</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Основними проблемними питання, які суттєво впливають на виконання завдань призову на строкову військову службу є:</w:t>
      </w:r>
    </w:p>
    <w:p w:rsidR="00B268AF" w:rsidRPr="00A06C8B" w:rsidRDefault="00725448" w:rsidP="0072544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1. Зміна призовного віку, що значно звужує можливості призовного ресурсу. </w:t>
      </w:r>
      <w:r w:rsidR="00B268AF" w:rsidRPr="00A06C8B">
        <w:rPr>
          <w:rFonts w:ascii="Times New Roman" w:eastAsia="Times New Roman" w:hAnsi="Times New Roman"/>
          <w:bCs/>
          <w:sz w:val="26"/>
          <w:szCs w:val="26"/>
          <w:lang w:eastAsia="ru-RU"/>
        </w:rPr>
        <w:t xml:space="preserve">Відповідно до пункту 1 статті 15 Закону України «Про військовий обов’язок і військову службу»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Указом Президента України від </w:t>
      </w:r>
      <w:r w:rsidR="00525C68" w:rsidRPr="00A06C8B">
        <w:rPr>
          <w:rFonts w:ascii="Times New Roman" w:eastAsia="Times New Roman" w:hAnsi="Times New Roman"/>
          <w:bCs/>
          <w:sz w:val="26"/>
          <w:szCs w:val="26"/>
          <w:lang w:eastAsia="ru-RU"/>
        </w:rPr>
        <w:t>24.02.2017</w:t>
      </w:r>
      <w:r w:rsidR="00B268AF" w:rsidRPr="00A06C8B">
        <w:rPr>
          <w:rFonts w:ascii="Times New Roman" w:eastAsia="Times New Roman" w:hAnsi="Times New Roman"/>
          <w:bCs/>
          <w:sz w:val="26"/>
          <w:szCs w:val="26"/>
          <w:lang w:eastAsia="ru-RU"/>
        </w:rPr>
        <w:t xml:space="preserve"> № </w:t>
      </w:r>
      <w:r w:rsidR="00525C68" w:rsidRPr="00A06C8B">
        <w:rPr>
          <w:rFonts w:ascii="Times New Roman" w:eastAsia="Times New Roman" w:hAnsi="Times New Roman"/>
          <w:bCs/>
          <w:sz w:val="26"/>
          <w:szCs w:val="26"/>
          <w:lang w:eastAsia="ru-RU"/>
        </w:rPr>
        <w:t xml:space="preserve">44/2017 </w:t>
      </w:r>
      <w:r w:rsidR="00B268AF" w:rsidRPr="00A06C8B">
        <w:rPr>
          <w:rFonts w:ascii="Times New Roman" w:eastAsia="Times New Roman" w:hAnsi="Times New Roman"/>
          <w:bCs/>
          <w:sz w:val="26"/>
          <w:szCs w:val="26"/>
          <w:lang w:eastAsia="ru-RU"/>
        </w:rPr>
        <w:t>«</w:t>
      </w:r>
      <w:r w:rsidR="00525C68" w:rsidRPr="00A06C8B">
        <w:rPr>
          <w:rFonts w:ascii="Times New Roman" w:eastAsia="Times New Roman" w:hAnsi="Times New Roman"/>
          <w:bCs/>
          <w:sz w:val="26"/>
          <w:szCs w:val="26"/>
          <w:lang w:eastAsia="ru-RU"/>
        </w:rPr>
        <w:t>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2017 році</w:t>
      </w:r>
      <w:r w:rsidR="00B268AF" w:rsidRPr="00A06C8B">
        <w:rPr>
          <w:rFonts w:ascii="Times New Roman" w:eastAsia="Times New Roman" w:hAnsi="Times New Roman"/>
          <w:bCs/>
          <w:sz w:val="26"/>
          <w:szCs w:val="26"/>
          <w:lang w:eastAsia="ru-RU"/>
        </w:rPr>
        <w:t>» визначено при</w:t>
      </w:r>
      <w:r w:rsidR="0023394E" w:rsidRPr="00A06C8B">
        <w:rPr>
          <w:rFonts w:ascii="Times New Roman" w:eastAsia="Times New Roman" w:hAnsi="Times New Roman"/>
          <w:bCs/>
          <w:sz w:val="26"/>
          <w:szCs w:val="26"/>
          <w:lang w:eastAsia="ru-RU"/>
        </w:rPr>
        <w:t>зовний вік від 20 до 27 років.</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Слід, зазначити, що </w:t>
      </w:r>
      <w:r w:rsidR="00E45508" w:rsidRPr="00A06C8B">
        <w:rPr>
          <w:rFonts w:ascii="Times New Roman" w:eastAsia="Times New Roman" w:hAnsi="Times New Roman"/>
          <w:bCs/>
          <w:sz w:val="26"/>
          <w:szCs w:val="26"/>
          <w:lang w:eastAsia="ru-RU"/>
        </w:rPr>
        <w:t>у попередні роки</w:t>
      </w:r>
      <w:r w:rsidRPr="00A06C8B">
        <w:rPr>
          <w:rFonts w:ascii="Times New Roman" w:eastAsia="Times New Roman" w:hAnsi="Times New Roman"/>
          <w:bCs/>
          <w:sz w:val="26"/>
          <w:szCs w:val="26"/>
          <w:lang w:eastAsia="ru-RU"/>
        </w:rPr>
        <w:t xml:space="preserve"> переважну більшість призовників складали особи віком 18-19 років. Вони не навчалися у навчальних закладах, не мали високооплачуваної роботи, не були одружені, не мали дітей.</w:t>
      </w:r>
    </w:p>
    <w:p w:rsidR="00B268AF" w:rsidRPr="00A06C8B" w:rsidRDefault="00E4550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B268AF" w:rsidRPr="00A06C8B">
        <w:rPr>
          <w:rFonts w:ascii="Times New Roman" w:eastAsia="Times New Roman" w:hAnsi="Times New Roman"/>
          <w:bCs/>
          <w:sz w:val="26"/>
          <w:szCs w:val="26"/>
          <w:lang w:eastAsia="ru-RU"/>
        </w:rPr>
        <w:t xml:space="preserve"> той же час, комплектування військовослужбовцями на військову службу за контрактом дозволяється з 18 років.</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На цей час переважна більшість осіб віком 20-22 роки навчаються у вищих навчальних закладах, решта вікової групи має роботу, яку не хоче втрачати, одружені та мають на своєму утриманні дітей. Відповідно вступати за призовом на строкову службу та отримувати значно менші кошти і не мати змогу забезпечувати свою сім'ю (оплата комунальних послуг, харчування, одяг тощо) ніхто з осіб призовного віку не бажає. </w:t>
      </w:r>
    </w:p>
    <w:p w:rsidR="00B268AF"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Одночасно, с</w:t>
      </w:r>
      <w:r w:rsidR="00B268AF" w:rsidRPr="00A06C8B">
        <w:rPr>
          <w:rFonts w:ascii="Times New Roman" w:eastAsia="Times New Roman" w:hAnsi="Times New Roman"/>
          <w:bCs/>
          <w:sz w:val="26"/>
          <w:szCs w:val="26"/>
          <w:lang w:eastAsia="ru-RU"/>
        </w:rPr>
        <w:t>оціальний захист осіб, що проходять строкову військову службу, на відміну від призову за контрактом чи мобілізацією суттєво відрізняється та не відповідає реаліям.</w:t>
      </w:r>
    </w:p>
    <w:p w:rsidR="00B268AF"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 Н</w:t>
      </w:r>
      <w:r w:rsidR="00B268AF" w:rsidRPr="00A06C8B">
        <w:rPr>
          <w:rFonts w:ascii="Times New Roman" w:eastAsia="Times New Roman" w:hAnsi="Times New Roman"/>
          <w:bCs/>
          <w:sz w:val="26"/>
          <w:szCs w:val="26"/>
          <w:lang w:eastAsia="ru-RU"/>
        </w:rPr>
        <w:t>изьк</w:t>
      </w:r>
      <w:r w:rsidRPr="00A06C8B">
        <w:rPr>
          <w:rFonts w:ascii="Times New Roman" w:eastAsia="Times New Roman" w:hAnsi="Times New Roman"/>
          <w:bCs/>
          <w:sz w:val="26"/>
          <w:szCs w:val="26"/>
          <w:lang w:eastAsia="ru-RU"/>
        </w:rPr>
        <w:t>а</w:t>
      </w:r>
      <w:r w:rsidR="00B268AF" w:rsidRPr="00A06C8B">
        <w:rPr>
          <w:rFonts w:ascii="Times New Roman" w:eastAsia="Times New Roman" w:hAnsi="Times New Roman"/>
          <w:bCs/>
          <w:sz w:val="26"/>
          <w:szCs w:val="26"/>
          <w:lang w:eastAsia="ru-RU"/>
        </w:rPr>
        <w:t xml:space="preserve"> допомога працівників Національної поліції України з питання розшуку призовників, які ухиляються від призову на строкову військову службу.</w:t>
      </w:r>
    </w:p>
    <w:p w:rsidR="006A2D1F" w:rsidRPr="00A06C8B" w:rsidRDefault="006A2D1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1C0E0B" w:rsidRPr="00A06C8B" w:rsidRDefault="001C0E0B" w:rsidP="00DC568C">
      <w:pPr>
        <w:widowControl w:val="0"/>
        <w:tabs>
          <w:tab w:val="left" w:pos="993"/>
        </w:tabs>
        <w:spacing w:after="0"/>
        <w:jc w:val="center"/>
        <w:rPr>
          <w:rFonts w:ascii="Times New Roman" w:hAnsi="Times New Roman"/>
          <w:b/>
          <w:sz w:val="26"/>
          <w:szCs w:val="26"/>
        </w:rPr>
      </w:pPr>
      <w:r w:rsidRPr="00A06C8B">
        <w:rPr>
          <w:rFonts w:ascii="Times New Roman" w:hAnsi="Times New Roman"/>
          <w:b/>
          <w:sz w:val="26"/>
          <w:szCs w:val="26"/>
        </w:rPr>
        <w:lastRenderedPageBreak/>
        <w:t>3. СУСПІЛЬНО-ПОЛІТИЧНА СИТУАЦІЯ</w:t>
      </w:r>
    </w:p>
    <w:p w:rsidR="001C0E0B" w:rsidRPr="00A06C8B" w:rsidRDefault="001C0E0B" w:rsidP="00DC568C">
      <w:pPr>
        <w:widowControl w:val="0"/>
        <w:tabs>
          <w:tab w:val="left" w:pos="993"/>
        </w:tabs>
        <w:spacing w:after="0"/>
        <w:ind w:firstLine="709"/>
        <w:jc w:val="both"/>
        <w:rPr>
          <w:rFonts w:ascii="Times New Roman" w:hAnsi="Times New Roman"/>
          <w:b/>
          <w:sz w:val="26"/>
          <w:szCs w:val="26"/>
        </w:rPr>
      </w:pPr>
    </w:p>
    <w:p w:rsidR="001C0E0B" w:rsidRPr="00A06C8B" w:rsidRDefault="001C0E0B"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3.1. Забезпечення законності, охорони прав, свобод і законних інтересів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За даними Головного управління національної поліції у місті Києві станом на 01.01.2018 до поліції міста Києва надійшло понад 892 тис. заяв та повідомлень громадян про кримінальні правопорушення та інші події, що на 2% менше ніж у 2016 році, з них зареєстровано майже 134 тис. – з ознаками кримінальних правопорушень, що на 7% менше показника 2016 року (понад 143 тис.). До Єдиного реєстру досудових розслідувань (далі – ЄРДП) внесено відомості за 125 579 кримінальними правопорушеннями, що на 6% менше ніж у 2016 році (133 699 од.).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Без урахування закритих кримінальних правопорушень до ЄРДР внесено 65 630 злочинів, що на 11% менше ніж за 2016 рік (73 461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місті Києві спостерігається зменшення кількості учинених:</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тяжких та особливо тяжких кримінальних правопорушень – на 9,25% </w:t>
      </w:r>
      <w:r w:rsidRPr="00A06C8B">
        <w:rPr>
          <w:rFonts w:ascii="Times New Roman" w:hAnsi="Times New Roman"/>
          <w:sz w:val="26"/>
          <w:szCs w:val="26"/>
        </w:rPr>
        <w:br/>
        <w:t>(23 857 од. у 2017 році проти 26 289 од.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крадіжок – на 12,92% (31 555 од. проти 36 237 од.), у тому числі: кишенькових – на 7,45% (2 757 од. проти 2 979 од.), крадіжок з автотранспорту – на 30,37% (3 326 од. проти 4 777 од.), крадіжок з помешкань громадян – на 28,61% (5 536 од. проти 7 755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шахрайств – на 17,48% (6 819 од. проти 8 263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грабежів – на 38,39% (3 795 од. проти 6 160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незаконних заволодінь транспортними засобами – на 16,83% (1 586 од. проти 1 907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розбійних нападів – на 12,52% (503 од. проти 575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хуліганств – на 1,65%(417 од. проти 424 од.)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зв’язку з проведенням антитерористичної операції на сході країни збільшилися обсяги нелегального обігу зброї, боєприпасів та вибухових речовин. У 2017 році зареєстровано 455 кримінальних правопорушень, пов’язаних з незаконним обігом зброї, боєприпасами та вибуховими речовинами. Повідомлено про підозру в 333 кримінальних провадженнях. До суду з обвинувальним актом направлено 319 кримінальних проваджень.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Кількість розкритих усіх кримінальних правопорушень зросла з 14 586 до 18 127, у тому числі тяжких та особливо тяжких з 5 113 до 6 461. Рівень злочинності на 10 тис. населення зменшився та становить 224 кримінальні правопорушення (253 – у 2016 році), у тому числі 82 тяжких та особливо тяжких (90 –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 метою покращання ефективності розкриття кримінальних правопорушень, стабілізації криміногенної ситуації та оперативного реагування на її загострення в місті Києві проведено 36 загальноміських оперативно-профілактичних операцій та заходів.</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Також, працівниками Головного управління національної поліції у місті Києві проводилася робота з попередження злочинності серед неповнолітніх та реалізації державної цільової соціальної програми «Молодь України», указів Президента України щодо превентивних правопорушень серед дітей, їх соціальної реабілітації в суспільстві. Зокрема, проведено 4 загальноміські профілактичні операції під умовною назвою «Канікули» (січень 2017 року), «Підобліковець» (лютий 2017 року), профілактичні заходи під час літнього відпочинку та оздоровлення дітей «Літо-2017» (червень-серпень 2017 року), «Урок» (вересень 2017 року) та 443 превентивних </w:t>
      </w:r>
      <w:r w:rsidRPr="00A06C8B">
        <w:rPr>
          <w:rFonts w:ascii="Times New Roman" w:hAnsi="Times New Roman"/>
          <w:sz w:val="26"/>
          <w:szCs w:val="26"/>
        </w:rPr>
        <w:lastRenderedPageBreak/>
        <w:t xml:space="preserve">заходів спільно із Службою у справах дітей та сім’ї виконавчого органу Київської міської ради (Київської міської державної адміністрації).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розслідувано 275 кримінальних правопорушень, учинених неповнолітніми;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притягнуто 1 725 неповнолітніх до адміністративної відповідальності;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виявлено 1 614 неповнолітніх у публічних місцях, які займалися бродяжництвом та жебрацтвом, з них 21 поміщено до приймальника-розподільника, 113 – поміщено до притулків для неповнолітніх та 75 – направлено на лікування у медичні заклади;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виявлено 752 факти невиконання батьками обов’язків з виховання неповнолітніх, за що їх притягнуто до адміністративної відповідальності.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Крім того, вживалися активні заходи щодо протидії рецидивній злочинності. До кримінальної відповідальності притягнуто 2214 осіб, які раніше вчиняли кримінальні правопорушення.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здійснено 9 030 виїздів на сімейно-побутові конфлікти, розглянуто 9 058 листів від громадян про вчинення правопорушень у побуті. </w:t>
      </w:r>
      <w:r w:rsidR="00815ED6" w:rsidRPr="00A06C8B">
        <w:rPr>
          <w:rFonts w:ascii="Times New Roman" w:hAnsi="Times New Roman"/>
          <w:sz w:val="26"/>
          <w:szCs w:val="26"/>
        </w:rPr>
        <w:br/>
      </w:r>
      <w:r w:rsidRPr="00A06C8B">
        <w:rPr>
          <w:rFonts w:ascii="Times New Roman" w:hAnsi="Times New Roman"/>
          <w:sz w:val="26"/>
          <w:szCs w:val="26"/>
        </w:rPr>
        <w:t>До адміністративної відповідальності за вчинення правопорушень, передбачених ст. 173-2 Кодексу України про адміністративні правопорушення, притягнуто 6 076 осіб.</w:t>
      </w:r>
    </w:p>
    <w:p w:rsidR="00FF2609" w:rsidRPr="00A06C8B" w:rsidRDefault="00FF2609"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у місті Києві діяла Міська цільова комплексна програма профілактики та протидії злочинності в місті Києві «Безпечна столиця» </w:t>
      </w:r>
      <w:r w:rsidR="00815ED6" w:rsidRPr="00A06C8B">
        <w:rPr>
          <w:rFonts w:ascii="Times New Roman" w:hAnsi="Times New Roman"/>
          <w:sz w:val="26"/>
          <w:szCs w:val="26"/>
        </w:rPr>
        <w:br/>
      </w:r>
      <w:r w:rsidRPr="00A06C8B">
        <w:rPr>
          <w:rFonts w:ascii="Times New Roman" w:hAnsi="Times New Roman"/>
          <w:sz w:val="26"/>
          <w:szCs w:val="26"/>
        </w:rPr>
        <w:t>на 2016-2018 роки, рішення Київської міської ради від 14.04.2016 № 334/334 (зі змінами). На виконання заходів цієї програми з бюджету міста Києва фактично виділено 82 282,4 тис. грн, що становить 68% від запланованого (план на 2017 рік – 120 882,4 тис. грн).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Також, у 2017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створено Київське міське громадське формування з охорони громадського порядку і державного кордону «Муніципальна варта», до складу якого зараховано 181 особу;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утворено комунальне підприємство виконавчого органу Київської міської ради (Київської міської державної адміністрації) «Муніципальна охорона» (рішення Київської міської ради від 21 вересня 2017 року № 43/3050), яке здійснюватиме належну охорону комунального майна територіальної громади міста.</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на «Лінію довіри» (електронна поштова скринька corruptionnet@ukr.net, телефони: 202-60-11, 096-588-11-88) надійшло 264 повідомлень щодо можливих порушень антикорупційного законодавства посадовими та службовими особами структурних підрозділів виконавчого органу Київської міської ради (Київської міської державної адміністрації), районними в місті Києві державних адміністрацій, підприємств, установами та організаціями комунальної власності територіальної громади міста Києва.</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Отримані повідомлення перевірялися працівниками Управління з питань запобігання та виявлення корупції апарату виконавчого органу Київської міської ради (Київської міської державної адміністрації) та/або направлялися за належністю для перевірки та прийняття відповідних рішень, в деяких випадках наведена інформація не стосувалася конкретної особи, не містила фактичних даних, які можливо перевірити. На повідомлення, що не відносяться до компетенції Управління з питань запобігання та виявлення корупції апарату виконавчого органу Київської </w:t>
      </w:r>
      <w:r w:rsidRPr="00A06C8B">
        <w:rPr>
          <w:rFonts w:ascii="Times New Roman" w:hAnsi="Times New Roman"/>
          <w:sz w:val="26"/>
          <w:szCs w:val="26"/>
        </w:rPr>
        <w:lastRenderedPageBreak/>
        <w:t>міської ради (Київської міської державної адміністрації), громадянам надавалися відповідні роз’яснення. Отримані анонімні повідомлення розглядалися відповідно до вимог, визначених статтею 53 Закону України «Про запобігання корупції».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За 2017 рік передано до правоохоронних органів 43 матеріалів аудитів Департаменту внутрішньо фінансового контролю та аудиту виконавчого органу Київської міської ради (Київської міської державної адміністрації) (у 2016 році передано 40 матеріалів аудиту), з них передано вперше 33 (по матеріалах аудитів, закінчених за 2017 рік – 21). Всього, за інформацією, наявною в Департаменті внутрішньо фінансового контролю та аудиту виконавчого органу Київської міської ради (Київської міської державної адміністрації), станом на 31.12.2017 за матеріалами аудитів зареєстровано 107 кримінальних провадження або вони долучені до матеріалів існуючих кримінальних проваджень. З них, за матеріалами аудитів, закінчених за 2017 рік – 21 кримінальних проваджень.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Розпорядженням виконавчого органу Київської міської ради (Київської міської державної адміністрації) від 12.04.2017 № 446 утворено комісію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 та проведено 2 її засідання.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Розпорядженням виконавчого органу Київської міської ради (Київської міської державної адміністрації) від 15.09.2017 № 1148 затверджено Антикорупційну програму виконавчого органу Київської міської ради (Київської міської державної адміністрації) на 2017 рік.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Щоквартально Національному агентству з питань запобігання корупції надавалася інформація про стан виконання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29.04.2015 № 265 (листи від 11.04.2017 № 09/029-216, від 10.07.2017 №09/029-394 та від 10.10.2017 №09/029-555).</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Управлінням з питань запобігання та виявлення корупції апарату виконавчого органу Київської міської ради (Київської міської державної адміністрації) спільно з «Консультативним фондом впровадження реформ», що реалізується Deuthe Gesellschaft fur Internationale Zusammenarbeit (GIZ) GmbH, 27.10.2017 проведено навчальний захід для працівників виконавчого органу Київської міської ради (Київської міської державної адміністрації) та районних в місті Києві державних адміністрацій на тему: «Підвищення інформованості працівників в зонах корупційного ризику», який реалізовано в рамках проекту «Аналіз корупційних ризиків в Україні» за підтримки Уряду Німеччини. В процесі семінару презентовано основні інструменти та методи для запобігання та виявлення проявів корупції в органах місцевого самоврядування, розглянуто основні показові чинники протидії корупції у світі, превентивні заходи щодо запобігання та виявлення корупції, причини її високого рівня та соціально-економічні наслідки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місті Києві функціонує Антикорупційна рада при Київському міському голові, як постійно діючий консультативно-дорадчий орган Київського міського голови. До складу Ради входять 34 особи, у тому числі депутати Київської міської ради, державні службовці, представники громадськості. Головою Антикорупційної ради є Київський міський голова В. Кличко.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lastRenderedPageBreak/>
        <w:t xml:space="preserve">Щопівроку Кабінету Міністрів України надавалася інформація стосовно результатів виконання у 2017 році постанови Кабінету Міністрів України </w:t>
      </w:r>
      <w:r w:rsidRPr="00A06C8B">
        <w:rPr>
          <w:rFonts w:ascii="Times New Roman" w:hAnsi="Times New Roman"/>
          <w:sz w:val="26"/>
          <w:szCs w:val="26"/>
        </w:rPr>
        <w:br/>
        <w:t>від 09.10.2013 № 740 «Про затвердження Порядку передачі місцевим державним адміністраціям повноважень органів виконавчої влади вищого рівня та їх повернення» (лист</w:t>
      </w:r>
      <w:r w:rsidR="00B214F5" w:rsidRPr="00A06C8B">
        <w:rPr>
          <w:rFonts w:ascii="Times New Roman" w:hAnsi="Times New Roman"/>
          <w:sz w:val="26"/>
          <w:szCs w:val="26"/>
        </w:rPr>
        <w:t>и</w:t>
      </w:r>
      <w:r w:rsidRPr="00A06C8B">
        <w:rPr>
          <w:rFonts w:ascii="Times New Roman" w:hAnsi="Times New Roman"/>
          <w:sz w:val="26"/>
          <w:szCs w:val="26"/>
        </w:rPr>
        <w:t xml:space="preserve"> від 25.07.2017 № 002-444</w:t>
      </w:r>
      <w:r w:rsidR="00B214F5" w:rsidRPr="00A06C8B">
        <w:rPr>
          <w:rFonts w:ascii="Times New Roman" w:hAnsi="Times New Roman"/>
          <w:sz w:val="26"/>
          <w:szCs w:val="26"/>
        </w:rPr>
        <w:t xml:space="preserve"> та від 29.01.2018 № 008-94</w:t>
      </w:r>
      <w:r w:rsidRPr="00A06C8B">
        <w:rPr>
          <w:rFonts w:ascii="Times New Roman" w:hAnsi="Times New Roman"/>
          <w:sz w:val="26"/>
          <w:szCs w:val="26"/>
        </w:rPr>
        <w:t>).</w:t>
      </w:r>
    </w:p>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Робота із зверненнями громадян проводилася у порядку, визначеному Конституцією України,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виконавчого органу Київської міської ради (Київської міської державної адміністрації) та іншими нормативно-правовими актами, що регламентують роботу із зверненнями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до виконавчого органу Київської міської ради (Київської міської державної адміністрації) надійшло 32 704 звернень громадян, що на 6% менше показника 2016 року, з них письмових – 19 897 од., усних – 12 807 од. Взято на контроль 19 655 звернень або 51,7%.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Частка колективних звернень становила 14,1% усіх звернень (4 599 од.). З урахуванням колективних звернень до Київської міської державної адміністрації звернулося 201 238 громадян (224 946 – у 2016 році), які порушили 49 456 питань. Значну кількість колективних звернень складають питання оплати квартир та комунальних послуг, благоустрою, поточного ремонту будинків, незадовільного опалення, встановлення лічильників, ремонту сантехнічного обладнання та комунікацій, незгоди із запланованим будівництвом, діяльності житлово-будівельних кооперативів та об’єднань співвласників багатоквартирних будинків, роботи ЖЕКів, робота ліфтів, водопостачання, обстеження санітарно-технічного стану квартир, будинків, демонтажу МАФів, ремонту дахів, роботи дитячих закладів та закладів освіти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Громадяни зверталися, передусім, із заявами щодо вирішення конкретних життєвих питань (90,73%), скаргами (9,22%), пропозиціями і зауваженнями (0,05%).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Із загальної кількості звернень до Київської міської державної адміністрації безпосередньо від громадян надійшло 77,3%. Для розгляду до Київської міської державної адміністрації за належністю передано: із Адміністрації Президента України – 4,4%; з Кабінету Міністрів України – 3,7%; від депутатів Київської міської ради – 2,8%, від народних депутатів України – 2,1%; з Генеральної прокуратури, міської та районних прокуратур – 2%; з Верховної Ради України – 1,9%; з інших органів державної влади, органів місцевого самоврядування, установ – 5,8% звернень громадян.</w:t>
      </w:r>
    </w:p>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4"/>
          <w:szCs w:val="16"/>
          <w:lang w:eastAsia="ru-RU"/>
        </w:rPr>
      </w:pPr>
    </w:p>
    <w:p w:rsidR="00FF2609" w:rsidRPr="00A06C8B" w:rsidRDefault="00FF2609" w:rsidP="00FF2609">
      <w:pPr>
        <w:spacing w:after="0"/>
        <w:ind w:firstLine="709"/>
        <w:jc w:val="both"/>
        <w:rPr>
          <w:rFonts w:ascii="Times New Roman" w:hAnsi="Times New Roman"/>
          <w:sz w:val="26"/>
          <w:szCs w:val="26"/>
        </w:rPr>
      </w:pPr>
      <w:r w:rsidRPr="00A06C8B">
        <w:rPr>
          <w:rFonts w:ascii="Times New Roman" w:hAnsi="Times New Roman"/>
          <w:sz w:val="26"/>
          <w:szCs w:val="26"/>
        </w:rPr>
        <w:t xml:space="preserve">Основні питання, що порушували громадяни у своїх зверненнях до Київської міської державної адміністрації у 2016-2017 роках наведено у таблиці </w:t>
      </w:r>
      <w:r w:rsidR="003859AE" w:rsidRPr="00A06C8B">
        <w:rPr>
          <w:rFonts w:ascii="Times New Roman" w:hAnsi="Times New Roman"/>
          <w:sz w:val="26"/>
          <w:szCs w:val="26"/>
        </w:rPr>
        <w:t>40</w:t>
      </w:r>
      <w:r w:rsidRPr="00A06C8B">
        <w:rPr>
          <w:rFonts w:ascii="Times New Roman" w:hAnsi="Times New Roman"/>
          <w:sz w:val="26"/>
          <w:szCs w:val="26"/>
        </w:rPr>
        <w:t>.</w:t>
      </w:r>
    </w:p>
    <w:p w:rsidR="00FF2609" w:rsidRPr="00A06C8B" w:rsidRDefault="00FF2609"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FF2609" w:rsidRPr="00A06C8B" w:rsidRDefault="00FF2609" w:rsidP="003859AE">
      <w:pPr>
        <w:spacing w:after="0"/>
        <w:ind w:firstLine="709"/>
        <w:jc w:val="right"/>
        <w:rPr>
          <w:rFonts w:ascii="Times New Roman" w:hAnsi="Times New Roman"/>
          <w:sz w:val="26"/>
          <w:szCs w:val="26"/>
        </w:rPr>
      </w:pPr>
      <w:r w:rsidRPr="00A06C8B">
        <w:rPr>
          <w:rFonts w:ascii="Times New Roman" w:hAnsi="Times New Roman"/>
          <w:sz w:val="26"/>
          <w:szCs w:val="26"/>
        </w:rPr>
        <w:lastRenderedPageBreak/>
        <w:t xml:space="preserve">Таблиця </w:t>
      </w:r>
      <w:r w:rsidR="003859AE" w:rsidRPr="00A06C8B">
        <w:rPr>
          <w:rFonts w:ascii="Times New Roman" w:hAnsi="Times New Roman"/>
          <w:sz w:val="26"/>
          <w:szCs w:val="26"/>
        </w:rPr>
        <w:t>40</w:t>
      </w:r>
    </w:p>
    <w:p w:rsidR="00FF2609" w:rsidRPr="00A06C8B" w:rsidRDefault="00FF2609" w:rsidP="00FF2609">
      <w:pPr>
        <w:tabs>
          <w:tab w:val="left" w:pos="993"/>
        </w:tabs>
        <w:overflowPunct w:val="0"/>
        <w:autoSpaceDE w:val="0"/>
        <w:autoSpaceDN w:val="0"/>
        <w:adjustRightInd w:val="0"/>
        <w:spacing w:after="0"/>
        <w:ind w:firstLine="709"/>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Питома вага основних питань, що порушували громадяни у своїх зверненнях </w:t>
      </w:r>
      <w:r w:rsidRPr="00A06C8B">
        <w:rPr>
          <w:rFonts w:ascii="Times New Roman" w:eastAsia="Times New Roman" w:hAnsi="Times New Roman"/>
          <w:sz w:val="26"/>
          <w:szCs w:val="26"/>
          <w:lang w:eastAsia="ru-RU"/>
        </w:rPr>
        <w:br/>
        <w:t xml:space="preserve">до Київської міської державної адміністрації, до загальної кількості </w:t>
      </w:r>
    </w:p>
    <w:p w:rsidR="00FF2609" w:rsidRPr="00A06C8B" w:rsidRDefault="00FF2609" w:rsidP="00FF2609">
      <w:pPr>
        <w:tabs>
          <w:tab w:val="left" w:pos="993"/>
        </w:tabs>
        <w:overflowPunct w:val="0"/>
        <w:autoSpaceDE w:val="0"/>
        <w:autoSpaceDN w:val="0"/>
        <w:adjustRightInd w:val="0"/>
        <w:spacing w:after="0"/>
        <w:textAlignment w:val="baseline"/>
        <w:rPr>
          <w:rFonts w:ascii="Times New Roman" w:eastAsia="Times New Roman" w:hAnsi="Times New Roman"/>
          <w:sz w:val="16"/>
          <w:szCs w:val="16"/>
          <w:lang w:eastAsia="ru-RU"/>
        </w:rPr>
      </w:pPr>
    </w:p>
    <w:p w:rsidR="00FF2609" w:rsidRPr="00A06C8B" w:rsidRDefault="00FF2609" w:rsidP="00FF2609">
      <w:pPr>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w:t>
      </w:r>
      <w:r w:rsidR="003859AE"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до загальної кількості звернень громадян)</w:t>
      </w:r>
    </w:p>
    <w:p w:rsidR="00815ED6" w:rsidRPr="00A06C8B" w:rsidRDefault="00815ED6" w:rsidP="00FF2609">
      <w:pPr>
        <w:tabs>
          <w:tab w:val="left" w:pos="993"/>
        </w:tabs>
        <w:overflowPunct w:val="0"/>
        <w:autoSpaceDE w:val="0"/>
        <w:autoSpaceDN w:val="0"/>
        <w:adjustRightInd w:val="0"/>
        <w:spacing w:after="0"/>
        <w:jc w:val="right"/>
        <w:textAlignment w:val="baseline"/>
        <w:rPr>
          <w:rFonts w:ascii="Times New Roman" w:eastAsia="Times New Roman" w:hAnsi="Times New Roman"/>
          <w:sz w:val="8"/>
          <w:szCs w:val="8"/>
          <w:lang w:eastAsia="ru-RU"/>
        </w:rPr>
      </w:pPr>
    </w:p>
    <w:tbl>
      <w:tblPr>
        <w:tblStyle w:val="ac"/>
        <w:tblW w:w="9712" w:type="dxa"/>
        <w:tblLook w:val="04A0" w:firstRow="1" w:lastRow="0" w:firstColumn="1" w:lastColumn="0" w:noHBand="0" w:noVBand="1"/>
      </w:tblPr>
      <w:tblGrid>
        <w:gridCol w:w="6912"/>
        <w:gridCol w:w="1400"/>
        <w:gridCol w:w="1400"/>
      </w:tblGrid>
      <w:tr w:rsidR="002A5AF2" w:rsidRPr="00A06C8B" w:rsidTr="002A5AF2">
        <w:trPr>
          <w:cantSplit/>
          <w:tblHeader/>
        </w:trPr>
        <w:tc>
          <w:tcPr>
            <w:tcW w:w="6912"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Питання</w:t>
            </w:r>
          </w:p>
        </w:tc>
        <w:tc>
          <w:tcPr>
            <w:tcW w:w="1400"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2016 рік</w:t>
            </w:r>
          </w:p>
        </w:tc>
        <w:tc>
          <w:tcPr>
            <w:tcW w:w="1400"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2017 рік</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Комунальне господарство</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37,6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43,0</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Соціальний захист</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15,1</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12,9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Економічна, цінова, інвестиційна, зовнішньоекономічна, регіональна політика та будівництво, підприємництво</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6,3</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6,6</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Транспорт і зв’язок</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5,0</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Житлова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5,5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Охорона здоров’я</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Діяльність місцевих органів виконавчої влади та органів місцевого самоврядування</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Забезпечення дотримання законності та охорони правопорядку, реалізації праві і свобод громадян</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Аграрна політика і земельні відносини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Освіта, наука, науково-технічна, інноваційна діяльність та інтелектуальна власність</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1,4</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1,7</w:t>
            </w:r>
          </w:p>
        </w:tc>
      </w:tr>
      <w:tr w:rsidR="002A5AF2" w:rsidRPr="00A06C8B" w:rsidTr="002A5AF2">
        <w:trPr>
          <w:cantSplit/>
          <w:trHeight w:val="210"/>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Культура та культурна спадщина, туризм</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1,3</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Екологія та природні ресурси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Сім’я, діти, молодь, гендерна рівність, фізична культура і спорт</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0,7</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1,1</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Праця і заробітна плата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0,5</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Інформаційна політика, діяльність засобів масової інформації</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0,3</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0,4</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Промислова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0,4</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Діяльність об’єднань громадян, релігія та міжконфесійні відносини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Фінансова, податкова, митна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0,1</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0,1</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Питання діяльності вищих органів державної влади та реалізації основних функцій держави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0,06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0,04</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Інше</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8,5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6,6</w:t>
            </w:r>
          </w:p>
        </w:tc>
      </w:tr>
    </w:tbl>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Cеред основних питань, що порушують громадяни, чільне місце займають питання: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комунального господарства та благоустрою: щодо оплати житлово-комунальних послуг (3 195 питань або 15,0%), благоустрою, озеленення (2 203 питання або 10,4 %), опалення та незадовільного теплопостачання (2 097 питання або 9,9%), ремонту будинків, дахів, реконструкції будинків (1 826 питань або 8,6%), водопостачання (1 610 питань або 7,6%) та роботи ЖЕКів (1 469 питань або 6,9%);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соціального захисту: щодо надання матеріальної та гуманітарної допомоги (4 218 питань або 66%), надання субсидії (337 питань або 5,3%), призначення та виплати пенсій (242 питань або 3,8%), встановлення та відміна пільг соціально незахищеним верствам населення (236 питання або 3,7%) та виплати різних допомог (197 питань або 3,1%);</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lastRenderedPageBreak/>
        <w:t>економічної, цінової, інвестиційної, зовнішньоекономічної, регіональної політики та будівництва, підприємництва – 6,6%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Особистий прийом громадян керівництвом Київської міської державної адміністрації проводиться відповідно до статті 22 Закону України «Про звернення громадян» та графіка проведення особистого та виїзних прийомів громадян, затвердженого Київським міським головою В. Кличком.</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особисто Київським міським головою В. Кличком прийнято 447 громадян (270 – у 2016 році), які подали 501 звернення, які перебувають на контролі Київського міського головою до остаточного вирішення.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Серед тих, хто зазначив свою пільгову категорію під час відвідування особистого прийому Київського міського голови В. Кличко: учасників антитерористичної операції – 57 осіб, родичів учасників антитерористичної операції – 28 осіб, інвалідів ЧАЕС – 9 осіб, інвалідів ІІ групи та ІІІ групи – 7 осіб, членів багатодітних родин – 7 осіб, інвалідів війни – 6 осіб, учасників бойових дій – 5 осіб, дітей війни – 4 особи, учасників війни – 4 особи, інвалідів Великої Вітчизняної війни – 3 особи, ветеранів праці – 3 особи, жінок, яким присвоєно почесне звання України «Мати-героїня» – 2 особи, одиноких матерів – 2 особи. Всі звернення опрацьовані відповідно до законодавства.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першим заступником, заступниками голови Київської міської державної адміністрації та керівником/виконуючим обов’язки керівника апарату виконавчого органу Київської міської ради (Київської міської державної адміністрації) проведено: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185 особистих прийомів громадян, на яких прийнято 497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48 виїзних прийомів громадян, на яких прийнято 64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63 прямих («гарячих») телефонних ліній, під час яких звернулося 38 громадян. На інформацію, що надійшла від громадян під час прямих («гарячих») телефонних ліній, у разі потреби, готуються відповідні доручення та за результатами опрацювання заявникам надається письмова відповідь.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Графіки особистого прийому громадян та проведення прямих («гарячих») телефонних ліній керівництвом Київської міської державної адміністрації для інформування громадян розміщено у громадській приймальні Київської міської державної адміністрації, на Єдиному веб-порталі територіальної громади міста Києва (https://kyivcity.gov.ua/content/300_pryjom-gromadjan.html) та опубліковано у засобах масової інформації, зокрема, у газеті «Хрещатик».</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Відповідно до графіка, затвердженого Київським міським головою В. Кличком, працівниками управління з питань звернень громадян апарату виконавчого органу Київської міської ради (Київської міської державної адміністрації) проведено: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162 днів контролю у районних в місті Києві державних адміністраціях, під час яких здійснювалася перевірка виконання 163 звернень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63 перевірки організації роботи із зверненнями громадян, організації та проведення особистого прийому громадян, стану виконавської дисципліни з розгляду звернень громадян у структурних підрозділах виконавчого органу Київської міської ради (Київської міської державної адміністрації) та у районних в місті Києві державних адміністраціях;</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12 засідань постійно діючої комісії з питань розгляду звернень громадян, на яких розглянуто 14 звернень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Інформація про організацію роботи із зверненнями громадян у Київській міській державній адміністрації та вирішення порушених у зверненнях питань </w:t>
      </w:r>
      <w:r w:rsidRPr="00A06C8B">
        <w:rPr>
          <w:rFonts w:ascii="Times New Roman" w:hAnsi="Times New Roman"/>
          <w:sz w:val="26"/>
          <w:szCs w:val="26"/>
        </w:rPr>
        <w:lastRenderedPageBreak/>
        <w:t>щоквартально оприлюднюється у комунальних засобах масової інформації та на Єдиному веб-порталі територіальної громади міста Києва (http://kievcity.gov.ua/news/?c=140).</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Київській міській державній адміністрації проводиться робота, спрямована на підвищення рівня правової освіти киян, роз’яснення конституційних прав і свобод людини, повноважень органів державної влади шляхом проведення прямих телефонних ліній, впроваджених у Київській міській державній адміністрації та районних в місті Києві державних адміністраціях, виступів у програмах місцевого телебачення та радіо, публікацій в районних газетах коментарів юристів тощо. Мешканці міста мають можливість надсилати свої пропозиції та зауваження щодо організації роботи міської та районної влади.</w:t>
      </w:r>
    </w:p>
    <w:p w:rsidR="00FF2609" w:rsidRPr="00A06C8B" w:rsidRDefault="00FF2609" w:rsidP="00FF2609">
      <w:pPr>
        <w:pStyle w:val="af7"/>
        <w:ind w:firstLine="708"/>
        <w:jc w:val="both"/>
        <w:rPr>
          <w:rFonts w:ascii="Times New Roman" w:hAnsi="Times New Roman"/>
          <w:sz w:val="16"/>
          <w:szCs w:val="16"/>
        </w:rPr>
      </w:pPr>
    </w:p>
    <w:p w:rsidR="00EF17F1"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На виконання Закону України «Про звернення громадян» в місті Києві продовжував функціонувати сервіс «Електронна петиція» (</w:t>
      </w:r>
      <w:hyperlink r:id="rId12" w:history="1">
        <w:r w:rsidRPr="00A06C8B">
          <w:rPr>
            <w:rFonts w:ascii="Times New Roman" w:hAnsi="Times New Roman"/>
            <w:bCs/>
            <w:sz w:val="26"/>
            <w:szCs w:val="26"/>
          </w:rPr>
          <w:t>https://petition.kievcity.gov.ua/about/</w:t>
        </w:r>
      </w:hyperlink>
      <w:r w:rsidRPr="00A06C8B">
        <w:rPr>
          <w:rFonts w:ascii="Times New Roman" w:hAnsi="Times New Roman"/>
          <w:sz w:val="26"/>
          <w:szCs w:val="26"/>
        </w:rPr>
        <w:t xml:space="preserve">), який на даний момент об’єднує 600 тисяч користувачів. </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відповідно до </w:t>
      </w:r>
      <w:r w:rsidR="00EF17F1" w:rsidRPr="00A06C8B">
        <w:rPr>
          <w:rFonts w:ascii="Times New Roman" w:hAnsi="Times New Roman"/>
          <w:sz w:val="26"/>
          <w:szCs w:val="26"/>
        </w:rPr>
        <w:t>П</w:t>
      </w:r>
      <w:r w:rsidRPr="00A06C8B">
        <w:rPr>
          <w:rFonts w:ascii="Times New Roman" w:hAnsi="Times New Roman"/>
          <w:sz w:val="26"/>
          <w:szCs w:val="26"/>
        </w:rPr>
        <w:t xml:space="preserve">оложення про порядок подання та розгляду електронних петицій (рішення Київської міської ради від 08.10.2015 </w:t>
      </w:r>
      <w:r w:rsidR="00EF17F1" w:rsidRPr="00A06C8B">
        <w:rPr>
          <w:rFonts w:ascii="Times New Roman" w:hAnsi="Times New Roman"/>
          <w:sz w:val="26"/>
          <w:szCs w:val="26"/>
        </w:rPr>
        <w:t>№ </w:t>
      </w:r>
      <w:r w:rsidRPr="00A06C8B">
        <w:rPr>
          <w:rFonts w:ascii="Times New Roman" w:hAnsi="Times New Roman"/>
          <w:sz w:val="26"/>
          <w:szCs w:val="26"/>
        </w:rPr>
        <w:t>103/2006 (зі змінами)):</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допущено до голосування 4,3 тис. петицій;</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взято в роботу 46 петицій, які набрали понад 10 тис голосів;</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реалізовано 6 петицій.</w:t>
      </w:r>
    </w:p>
    <w:p w:rsidR="00EE7CAF" w:rsidRPr="00A06C8B" w:rsidRDefault="00EE7CAF"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відповідно до Національного класифікатора ДК 019-2010 «Класифікатор надзвичайних ситуацій» класифіковано та зареєстровано 14 надзвичайних ситуацій, а саме:</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7 – природного характеру;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 – техногенного характеру;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3 – соціального характеру.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Внаслідок надзвичайних ситуацій загинуло – 7 осіб та постраждало – 135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Також за звітний період зареєстровано 5 262 небезпечних подій, внаслідок яких загинуло 58 осіб, із них 3 дитини, та травмовано 131 особа. Матеріальні збитки становила 139 365,2 тис. грн. Врятовано матеріальних цінностей на суму 1 891,2 тис. грн.</w:t>
      </w:r>
    </w:p>
    <w:p w:rsidR="00F748B2" w:rsidRPr="00A06C8B" w:rsidRDefault="00F748B2" w:rsidP="00F748B2">
      <w:pPr>
        <w:spacing w:after="0"/>
        <w:ind w:firstLine="708"/>
        <w:jc w:val="both"/>
        <w:rPr>
          <w:rFonts w:ascii="Times New Roman" w:hAnsi="Times New Roman"/>
          <w:sz w:val="26"/>
          <w:szCs w:val="26"/>
        </w:rPr>
      </w:pPr>
      <w:r w:rsidRPr="00A06C8B">
        <w:rPr>
          <w:rFonts w:ascii="Times New Roman" w:hAnsi="Times New Roman"/>
          <w:sz w:val="26"/>
          <w:szCs w:val="26"/>
        </w:rPr>
        <w:t>Крім того, рятувальниками комунального підприємства «Плесо» врятовано 105 осіб (у тому числі -  27 дітей) та здійснено 21 653 превентивні заходи.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Постійною комісією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проведено 2 засідання, за результатами яких надано відповідні доручення.</w:t>
      </w:r>
    </w:p>
    <w:p w:rsidR="00F748B2" w:rsidRPr="00A06C8B" w:rsidRDefault="00F748B2"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Станом на 01.01.2018 в Департаменті міського благоустрою виконавчого органу Київської міської ради (Київської міської державної адміністрації) обліковувалося 519 захисних споруд цивільного захисту (далі – сховищ) ІІ – ІV класів усіх форм власності, а саме: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293 – державної власності;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125 – комунальної власності міста Києва;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101 – приватної власності.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lastRenderedPageBreak/>
        <w:t>Загальний стан сховищ міста до використання за призначенням оцінюється як: «готові» – 207 сховищ цивільного захисту (39,88% загальної кількості), «обмежено готові» – 216 (41,62%), «не готові» – 96 (18,5%).</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Територіальною інвентаризаційною комісією з проведення технічної інвентаризації сховищ міста забезпечувалася робота з організації заходів з проведення зазначеної інвентаризації на 226 сховищах комунальної та приватної форми власності на території міста Києва.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Станом на 01.01.2018 в місті проведено технічну інвентаризацію 184 сховищ комунальної та приватної власності (80% загальної кількості), із них: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124 сховищ комунальної власності (99%);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60 сховищ приватної власності (59%).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Дорученням Прем’єр-міністра України від 15.02.2017 № 4929/1/1-17 термін технічної інвентаризації подовжено до кінця 2018 року.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Відповідно до плану комплектування Навчально-методичного центру цивільного захисту та безпеки життєдіяльності м. Києва слухачами на 2017 рік, затвердженого розпорядженням виконавчого органу Київської міської ради (Київської міської державної адміністрації) від 14.02.2017 № 167 «Про затвердження Плану основну заходів цивільного захисту на м. Києві на 2017 рік», та укладених договорів у 2017 році пройшли навчання 2 657 осіб, що становить 95,44% від плану.</w:t>
      </w:r>
    </w:p>
    <w:p w:rsidR="00FF2609" w:rsidRPr="00A06C8B" w:rsidRDefault="00FF2609"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За даними Регіонального відділу адміністрування державного реєстру виборців виконавчого органу Київської міської ради (Київської міської державної адміністрації) кількість виборців в місті Києві станом на 31.12.2017 становила 2 167 434 осіб, що на 0,3% менше минулорічного показника (станом на 01.01.2017 – 2 173 019 осіб). Станом на 24.01.2018 кількість виборців в м. Києві становить 2 166 957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управлінням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отримано понад 8 400 журналістських запитів та запитів на доступ до публічної інформації (9 169 – у 2016 році), зокрема: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3 658 запитів від представників засобів масової інформації, що на 10% менше у порівнянні з минулим роком (4 022 –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4 773 запитів на надання публічної інформації (5 147 запитів – у 2016 році), зокрема від фізичних осіб надійшло 3 580 запитів, юридичних осіб – 1 071, об’єднання громадян без статусу юридичної особи – 122 запити.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виконано 99,24% запитів на надання публічної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Кількість відмов у задоволенні запитів на інформацію виконавчим органом Київської міської ради (Київської міської державної адміністрації) становить 11, з них: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2 – запитувана інформація віднесена до інформації з обмеженим доступом;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9 – виконавчий орган Київської міської ради (Київська міська  державна адміністрація) не є розпорядником запитуваної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до виконавчого органу Київської міської ради (Київської міської державної адміністрації) надійшло 3 скарги та 2 звернення представника Уповноваженого Верховної Ради України з прав людини стосовно порушення законодавства у сфері доступу до публічної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Відповідно до постанови Кабінету Міністрів України від 21.10.2015 № 835 «Про затвердження Положення про набори даних, які підлягають оприлюдненню у </w:t>
      </w:r>
      <w:r w:rsidRPr="00A06C8B">
        <w:rPr>
          <w:rFonts w:ascii="Times New Roman" w:hAnsi="Times New Roman"/>
          <w:sz w:val="26"/>
          <w:szCs w:val="26"/>
        </w:rPr>
        <w:lastRenderedPageBreak/>
        <w:t>формі відкритих даних» станом на 31.12.2018 у форматі відкритих даних (</w:t>
      </w:r>
      <w:hyperlink r:id="rId13" w:history="1">
        <w:r w:rsidRPr="00A06C8B">
          <w:rPr>
            <w:rFonts w:ascii="Times New Roman" w:hAnsi="Times New Roman"/>
            <w:sz w:val="26"/>
            <w:szCs w:val="26"/>
          </w:rPr>
          <w:t>http://data.gov.ua/</w:t>
        </w:r>
      </w:hyperlink>
      <w:r w:rsidRPr="00A06C8B">
        <w:rPr>
          <w:rFonts w:ascii="Times New Roman" w:hAnsi="Times New Roman"/>
          <w:sz w:val="26"/>
          <w:szCs w:val="26"/>
        </w:rPr>
        <w:t>) розміщено: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343 наборів даних апарату та структурних підрозділів виконавчого органу Київської міської ради (Київської міської державної адміністрації);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944 наборів даних районних в місті Києві державних адміністрацій.</w:t>
      </w:r>
    </w:p>
    <w:p w:rsidR="00621DD2" w:rsidRPr="00A06C8B" w:rsidRDefault="00621DD2"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p>
    <w:p w:rsidR="00367184" w:rsidRPr="00A06C8B" w:rsidRDefault="0036718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r w:rsidRPr="00A06C8B">
        <w:rPr>
          <w:rFonts w:ascii="Times New Roman" w:eastAsia="Times New Roman" w:hAnsi="Times New Roman"/>
          <w:b/>
          <w:sz w:val="26"/>
          <w:szCs w:val="26"/>
          <w:lang w:eastAsia="ru-RU"/>
        </w:rPr>
        <w:t>3.2. Об’єднання громадян, їх участь у суспільному житті регіону, взаємодія з ними місцевих органів виконавчої влади щодо забезпечення належної суспільно-політичної ситуації в регіоні</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 xml:space="preserve">За даними Головного управління статистики у м. Києві станом на 01.01.2018 зареєстровано 11 596 громадських організацій та 4 231 благодійних організацій, спектр діяльності яких охоплює усі сфери суспільного життя (станом на 31.12.2016: громадських організацій – 10 469, благодійних організацій – 3 946).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У 2017 році структурними підрозділами виконавчого органу Київської міської ради (</w:t>
      </w:r>
      <w:r w:rsidRPr="00A06C8B">
        <w:rPr>
          <w:rFonts w:ascii="Times New Roman" w:eastAsia="Times New Roman" w:hAnsi="Times New Roman"/>
          <w:sz w:val="26"/>
          <w:szCs w:val="26"/>
        </w:rPr>
        <w:t>Київської міської державної адміністрації</w:t>
      </w:r>
      <w:r w:rsidRPr="00A06C8B">
        <w:rPr>
          <w:rFonts w:ascii="Times New Roman" w:hAnsi="Times New Roman"/>
          <w:sz w:val="26"/>
          <w:szCs w:val="26"/>
        </w:rPr>
        <w:t xml:space="preserve">) здійснювалася активна співпраця з більше ніж 220 громадськими організаціями за різними напрямками діяльності.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Районні в місті Києві державні адміністрації активно співпрацюють з більше ніж 360 громадськими організаціями за різними напрямками роботи.</w:t>
      </w:r>
    </w:p>
    <w:p w:rsidR="00276A44" w:rsidRPr="00A06C8B" w:rsidRDefault="00276A44" w:rsidP="00276A44">
      <w:pPr>
        <w:pStyle w:val="af7"/>
        <w:ind w:firstLine="708"/>
        <w:jc w:val="both"/>
        <w:rPr>
          <w:rFonts w:ascii="Times New Roman" w:eastAsia="Times New Roman" w:hAnsi="Times New Roman"/>
          <w:color w:val="000000"/>
          <w:sz w:val="26"/>
          <w:szCs w:val="26"/>
        </w:rPr>
      </w:pPr>
      <w:r w:rsidRPr="00A06C8B">
        <w:rPr>
          <w:rFonts w:ascii="Times New Roman" w:hAnsi="Times New Roman"/>
          <w:sz w:val="26"/>
          <w:szCs w:val="26"/>
        </w:rPr>
        <w:t>З метою налагодження</w:t>
      </w:r>
      <w:r w:rsidRPr="00A06C8B">
        <w:rPr>
          <w:rFonts w:ascii="Times New Roman" w:eastAsia="Times New Roman" w:hAnsi="Times New Roman"/>
          <w:sz w:val="26"/>
          <w:szCs w:val="26"/>
        </w:rPr>
        <w:t xml:space="preserve"> партнерських відносин</w:t>
      </w:r>
      <w:r w:rsidRPr="00A06C8B">
        <w:rPr>
          <w:rFonts w:ascii="Times New Roman" w:eastAsia="Times New Roman" w:hAnsi="Times New Roman"/>
          <w:color w:val="000000"/>
          <w:sz w:val="26"/>
          <w:szCs w:val="26"/>
        </w:rPr>
        <w:t xml:space="preserve"> з організаціями громадянського суспільства щодо впровадження та реалізації нових проектів та ініціатив</w:t>
      </w:r>
      <w:r w:rsidRPr="00A06C8B">
        <w:rPr>
          <w:rFonts w:ascii="Times New Roman" w:hAnsi="Times New Roman"/>
          <w:sz w:val="26"/>
          <w:szCs w:val="26"/>
        </w:rPr>
        <w:t xml:space="preserve">, у 2017 році </w:t>
      </w:r>
      <w:r w:rsidRPr="00A06C8B">
        <w:rPr>
          <w:rFonts w:ascii="Times New Roman" w:eastAsia="Times New Roman" w:hAnsi="Times New Roman"/>
          <w:color w:val="000000"/>
          <w:sz w:val="26"/>
          <w:szCs w:val="26"/>
        </w:rPr>
        <w:t xml:space="preserve">виконавчим органом Київської міської ради (Київської міської державної адміністрації): </w:t>
      </w:r>
    </w:p>
    <w:p w:rsidR="00276A44" w:rsidRPr="00A06C8B" w:rsidRDefault="00276A44" w:rsidP="00276A44">
      <w:pPr>
        <w:pStyle w:val="af7"/>
        <w:ind w:firstLine="708"/>
        <w:jc w:val="both"/>
        <w:rPr>
          <w:rFonts w:ascii="Times New Roman" w:hAnsi="Times New Roman"/>
          <w:sz w:val="26"/>
          <w:szCs w:val="26"/>
          <w:shd w:val="clear" w:color="auto" w:fill="FFFFFF"/>
        </w:rPr>
      </w:pPr>
      <w:r w:rsidRPr="00A06C8B">
        <w:rPr>
          <w:rFonts w:ascii="Times New Roman" w:eastAsia="Times New Roman" w:hAnsi="Times New Roman"/>
          <w:color w:val="000000"/>
          <w:sz w:val="26"/>
          <w:szCs w:val="26"/>
        </w:rPr>
        <w:t>проведено перший Київський Форум</w:t>
      </w:r>
      <w:r w:rsidRPr="00A06C8B">
        <w:rPr>
          <w:rFonts w:ascii="Times New Roman" w:hAnsi="Times New Roman"/>
          <w:sz w:val="26"/>
          <w:szCs w:val="26"/>
          <w:shd w:val="clear" w:color="auto" w:fill="FFFFFF"/>
        </w:rPr>
        <w:t xml:space="preserve"> організацій громадянського суспільства «Співпраця та розвиток», в якому взяли участь близько 300 організацій громадянського суспільства </w:t>
      </w:r>
      <w:r w:rsidRPr="00A06C8B">
        <w:rPr>
          <w:rFonts w:ascii="Times New Roman" w:hAnsi="Times New Roman"/>
          <w:sz w:val="26"/>
          <w:szCs w:val="26"/>
        </w:rPr>
        <w:t>(далі – ОГС)</w:t>
      </w:r>
      <w:r w:rsidRPr="00A06C8B">
        <w:rPr>
          <w:rFonts w:ascii="Times New Roman" w:eastAsia="Times New Roman" w:hAnsi="Times New Roman"/>
          <w:color w:val="000000"/>
          <w:sz w:val="26"/>
          <w:szCs w:val="26"/>
        </w:rPr>
        <w:t xml:space="preserve"> (23.05.2017)</w:t>
      </w:r>
      <w:r w:rsidRPr="00A06C8B">
        <w:rPr>
          <w:rFonts w:ascii="Times New Roman" w:hAnsi="Times New Roman"/>
          <w:sz w:val="26"/>
          <w:szCs w:val="26"/>
          <w:shd w:val="clear" w:color="auto" w:fill="FFFFFF"/>
        </w:rPr>
        <w:t xml:space="preserve">; </w:t>
      </w:r>
    </w:p>
    <w:p w:rsidR="00276A44" w:rsidRPr="00A06C8B" w:rsidRDefault="00276A44" w:rsidP="00276A44">
      <w:pPr>
        <w:pStyle w:val="af7"/>
        <w:ind w:firstLine="708"/>
        <w:jc w:val="both"/>
        <w:rPr>
          <w:rFonts w:ascii="Times New Roman" w:hAnsi="Times New Roman"/>
          <w:sz w:val="26"/>
          <w:szCs w:val="26"/>
          <w:shd w:val="clear" w:color="auto" w:fill="FFFFFF"/>
        </w:rPr>
      </w:pPr>
      <w:r w:rsidRPr="00A06C8B">
        <w:rPr>
          <w:rFonts w:ascii="Times New Roman" w:hAnsi="Times New Roman"/>
          <w:sz w:val="26"/>
          <w:szCs w:val="26"/>
        </w:rPr>
        <w:t xml:space="preserve">проведено перший конкурс-відбір «Успішні практики реалізації громадських ініціатив у вирішенні питань місцевого значення» (вересень 2017 року). За вагомі досягнення у номінаціях «Соціальні ініціативи», «Ініціативи з благоустрою», «Освітні ініціативи», «Культурні ініціативи», «Спортивні ініціативи», «Просвітницькі ініціативи» відзнаками Київського міського голови нагороджено 21 громадську організацію;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eastAsia="Times New Roman" w:hAnsi="Times New Roman"/>
          <w:sz w:val="26"/>
          <w:szCs w:val="26"/>
        </w:rPr>
        <w:t xml:space="preserve">започатковано спільно з Офісом Ради Європи проект «Сприяння участі громадян у демократичному процесі прийняття рішень», метою якого є </w:t>
      </w:r>
      <w:r w:rsidRPr="00A06C8B">
        <w:rPr>
          <w:rFonts w:ascii="Times New Roman" w:hAnsi="Times New Roman"/>
          <w:sz w:val="26"/>
          <w:szCs w:val="26"/>
        </w:rPr>
        <w:t>розширення можливості та посилення ефективності дії інструментів участі, а також закладення основи сталої платформи для систематичного, конструктивного діалог</w:t>
      </w:r>
      <w:r w:rsidR="00DB2A09" w:rsidRPr="00A06C8B">
        <w:rPr>
          <w:rFonts w:ascii="Times New Roman" w:hAnsi="Times New Roman"/>
          <w:sz w:val="26"/>
          <w:szCs w:val="26"/>
        </w:rPr>
        <w:t>у між киянами та міською владою;</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eastAsia="TimesNewRomanPSMT" w:hAnsi="Times New Roman"/>
          <w:sz w:val="26"/>
          <w:szCs w:val="26"/>
        </w:rPr>
        <w:t xml:space="preserve">прийнято рішення </w:t>
      </w:r>
      <w:r w:rsidRPr="00A06C8B">
        <w:rPr>
          <w:rFonts w:ascii="Times New Roman" w:hAnsi="Times New Roman"/>
          <w:sz w:val="26"/>
          <w:szCs w:val="26"/>
        </w:rPr>
        <w:t xml:space="preserve">Київської міської ради </w:t>
      </w:r>
      <w:r w:rsidRPr="00A06C8B">
        <w:rPr>
          <w:rFonts w:ascii="Times New Roman" w:eastAsia="TimesNewRomanPSMT" w:hAnsi="Times New Roman"/>
          <w:sz w:val="26"/>
          <w:szCs w:val="26"/>
        </w:rPr>
        <w:t xml:space="preserve">від 21.09.2017 № 48/3055 </w:t>
      </w:r>
      <w:r w:rsidRPr="00A06C8B">
        <w:rPr>
          <w:rFonts w:ascii="Times New Roman" w:hAnsi="Times New Roman"/>
          <w:sz w:val="26"/>
          <w:szCs w:val="26"/>
        </w:rPr>
        <w:t>«Про деякі питання міського конкурсу проектів «Громадська перспектива: прозора влада та активна громада», проведення якого заплановано у 2018 році (http://dsk.kievcity.gov.ua/content/konkurs-proektiv-dlya-instytutiv-gromadyanskogo-suspilstva.html);</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проведено експертами Організації з безпеки і співробітництва в Європі (ОБСЄ) на замовлення та за фінансової підтримки Київської міської державної адміністрації дослідження організацій громадянського суспільства міста Києва (травень-вересень 2017 року). У ході дослідження визначено, що:</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лише 2/3 організацій зареєстрованих на території міста Києва та виявлених у Єдиному державному реєстрі юридичних осіб, фізичних осіб-підприємців та громадських формувань працюють на рівні Києва, а діяльність решти поширюється </w:t>
      </w:r>
      <w:r w:rsidRPr="00A06C8B">
        <w:rPr>
          <w:rFonts w:ascii="Times New Roman" w:eastAsia="Times New Roman" w:hAnsi="Times New Roman" w:cs="Times New Roman"/>
          <w:sz w:val="26"/>
          <w:szCs w:val="26"/>
          <w:lang w:eastAsia="ru-RU"/>
        </w:rPr>
        <w:lastRenderedPageBreak/>
        <w:t>на територію всієї країни, контактні дані як мінімум 21% ОГС є недостовірними;</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найбільша кількість зареєстрованих ОГС у Києва знаходяться у Шевченківському, Печерському та Голосіївському районах міста Києва, найменша – у Деснянському районі міста Києва;</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найпоширенішими видами діяльності ОГС є захист інтересів та представлення інтересів, поширення інформації, освітянська та благодійна діяльність.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Звіт за результатами дослідження розміщено на сайті Департаменту суспільних комунікацій виконавчого органу Київської міської ради (Київської міської державної адміністрації): http://dsk.kievcity.gov.ua/files/2017/11/27/report_kyiv_cso.pdf.</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2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виконання постанови Кабінету Міністрів України від 03.11.2010 № 996 «Про забезпечення участі громадськості у формуванні та реалізації державної політики» розпорядженням виконавчого органу Київської міської ради (Київської міської державної адміністрації) від 26.07.2017 № 900 затверджено персональний склад Громадської ради </w:t>
      </w:r>
      <w:r w:rsidRPr="00A06C8B">
        <w:rPr>
          <w:rFonts w:ascii="Times New Roman" w:eastAsia="Times New Roman" w:hAnsi="Times New Roman"/>
          <w:sz w:val="26"/>
          <w:szCs w:val="26"/>
        </w:rPr>
        <w:t>при виконавчому органі Київської міської ради (</w:t>
      </w:r>
      <w:r w:rsidRPr="00A06C8B">
        <w:rPr>
          <w:rFonts w:ascii="Times New Roman" w:eastAsia="Times New Roman" w:hAnsi="Times New Roman"/>
          <w:sz w:val="26"/>
          <w:szCs w:val="26"/>
          <w:lang w:eastAsia="ru-RU"/>
        </w:rPr>
        <w:t>Київської міської державної адміністрації</w:t>
      </w:r>
      <w:r w:rsidRPr="00A06C8B">
        <w:rPr>
          <w:rFonts w:ascii="Times New Roman" w:eastAsia="Times New Roman" w:hAnsi="Times New Roman"/>
          <w:sz w:val="26"/>
          <w:szCs w:val="26"/>
        </w:rPr>
        <w:t xml:space="preserve">) (далі – Громадська рада) </w:t>
      </w:r>
      <w:r w:rsidRPr="00A06C8B">
        <w:rPr>
          <w:rFonts w:ascii="Times New Roman" w:eastAsia="Times New Roman" w:hAnsi="Times New Roman"/>
          <w:sz w:val="26"/>
          <w:szCs w:val="26"/>
          <w:lang w:eastAsia="ru-RU"/>
        </w:rPr>
        <w:t>на 2017-2019 роки у кількості 35 представників ОГС.</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При районних в місті Києві державних адміністраціях сформовано відповідні громадські ради з числа представників об’єднань громадян. </w:t>
      </w:r>
    </w:p>
    <w:p w:rsidR="00276A44" w:rsidRPr="00A06C8B" w:rsidRDefault="00276A44" w:rsidP="00276A44">
      <w:pPr>
        <w:pStyle w:val="af7"/>
        <w:ind w:firstLine="708"/>
        <w:jc w:val="both"/>
        <w:rPr>
          <w:rFonts w:ascii="Times New Roman" w:eastAsia="Times New Roman" w:hAnsi="Times New Roman"/>
          <w:b/>
          <w:sz w:val="26"/>
          <w:szCs w:val="26"/>
        </w:rPr>
      </w:pPr>
      <w:r w:rsidRPr="00A06C8B">
        <w:rPr>
          <w:rFonts w:ascii="Times New Roman" w:eastAsia="Times New Roman" w:hAnsi="Times New Roman"/>
          <w:sz w:val="26"/>
          <w:szCs w:val="26"/>
        </w:rPr>
        <w:t xml:space="preserve">Департаментом суспільних комунікацій 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rPr>
        <w:t>з</w:t>
      </w:r>
      <w:r w:rsidRPr="00A06C8B">
        <w:rPr>
          <w:rFonts w:ascii="Times New Roman" w:eastAsia="Times New Roman" w:hAnsi="Times New Roman"/>
          <w:sz w:val="26"/>
          <w:szCs w:val="26"/>
        </w:rPr>
        <w:t>дійснювалися організаційно-методичні та координаційні роботи з Громадською радою. Зокрема, у 2017 році надано сприяння у проведенні:</w:t>
      </w:r>
    </w:p>
    <w:p w:rsidR="00276A44" w:rsidRPr="00A06C8B" w:rsidRDefault="00276A44" w:rsidP="00276A44">
      <w:pPr>
        <w:pStyle w:val="af7"/>
        <w:ind w:firstLine="708"/>
        <w:jc w:val="both"/>
        <w:rPr>
          <w:rFonts w:ascii="Times New Roman" w:eastAsia="Times New Roman" w:hAnsi="Times New Roman"/>
          <w:sz w:val="26"/>
          <w:szCs w:val="26"/>
          <w:shd w:val="clear" w:color="auto" w:fill="FFFFFF"/>
        </w:rPr>
      </w:pPr>
      <w:r w:rsidRPr="00A06C8B">
        <w:rPr>
          <w:rFonts w:ascii="Times New Roman" w:eastAsia="Times New Roman" w:hAnsi="Times New Roman"/>
          <w:sz w:val="26"/>
          <w:szCs w:val="26"/>
          <w:shd w:val="clear" w:color="auto" w:fill="FFFFFF"/>
        </w:rPr>
        <w:t xml:space="preserve">5 засідань правління та </w:t>
      </w:r>
      <w:r w:rsidRPr="00A06C8B">
        <w:rPr>
          <w:rFonts w:ascii="Times New Roman" w:eastAsia="Times New Roman" w:hAnsi="Times New Roman"/>
          <w:sz w:val="26"/>
          <w:szCs w:val="26"/>
        </w:rPr>
        <w:t xml:space="preserve">5 засідань </w:t>
      </w:r>
      <w:r w:rsidRPr="00A06C8B">
        <w:rPr>
          <w:rFonts w:ascii="Times New Roman" w:eastAsia="Times New Roman" w:hAnsi="Times New Roman"/>
          <w:sz w:val="26"/>
          <w:szCs w:val="26"/>
          <w:shd w:val="clear" w:color="auto" w:fill="FFFFFF"/>
        </w:rPr>
        <w:t>Громадської ради;</w:t>
      </w:r>
    </w:p>
    <w:p w:rsidR="00276A44" w:rsidRPr="00A06C8B" w:rsidRDefault="00276A44" w:rsidP="00276A44">
      <w:pPr>
        <w:pStyle w:val="af7"/>
        <w:ind w:firstLine="708"/>
        <w:jc w:val="both"/>
        <w:rPr>
          <w:rFonts w:ascii="Times New Roman" w:eastAsia="Times New Roman" w:hAnsi="Times New Roman"/>
          <w:sz w:val="26"/>
          <w:szCs w:val="26"/>
          <w:shd w:val="clear" w:color="auto" w:fill="FFFFFF"/>
        </w:rPr>
      </w:pPr>
      <w:r w:rsidRPr="00A06C8B">
        <w:rPr>
          <w:rFonts w:ascii="Times New Roman" w:eastAsia="Times New Roman" w:hAnsi="Times New Roman"/>
          <w:sz w:val="26"/>
          <w:szCs w:val="26"/>
          <w:shd w:val="clear" w:color="auto" w:fill="FFFFFF"/>
        </w:rPr>
        <w:t xml:space="preserve">4 робочих зустрічей </w:t>
      </w:r>
      <w:r w:rsidRPr="00A06C8B">
        <w:rPr>
          <w:rFonts w:ascii="Times New Roman" w:eastAsia="Times New Roman" w:hAnsi="Times New Roman"/>
          <w:sz w:val="26"/>
          <w:szCs w:val="26"/>
        </w:rPr>
        <w:t xml:space="preserve">Громадської ради </w:t>
      </w:r>
      <w:r w:rsidRPr="00A06C8B">
        <w:rPr>
          <w:rFonts w:ascii="Times New Roman" w:eastAsia="Times New Roman" w:hAnsi="Times New Roman"/>
          <w:sz w:val="26"/>
          <w:szCs w:val="26"/>
          <w:shd w:val="clear" w:color="auto" w:fill="FFFFFF"/>
        </w:rPr>
        <w:t xml:space="preserve">з керівництвом </w:t>
      </w:r>
      <w:r w:rsidRPr="00A06C8B">
        <w:rPr>
          <w:rFonts w:ascii="Times New Roman" w:eastAsia="Times New Roman" w:hAnsi="Times New Roman"/>
          <w:sz w:val="26"/>
          <w:szCs w:val="26"/>
        </w:rPr>
        <w:t>виконавчого органу Київської міської ради (Київської міської державної адміністрації)</w:t>
      </w:r>
      <w:r w:rsidRPr="00A06C8B">
        <w:rPr>
          <w:rFonts w:ascii="Times New Roman" w:eastAsia="Times New Roman" w:hAnsi="Times New Roman"/>
          <w:sz w:val="26"/>
          <w:szCs w:val="26"/>
          <w:shd w:val="clear" w:color="auto" w:fill="FFFFFF"/>
        </w:rPr>
        <w:t>;</w:t>
      </w:r>
    </w:p>
    <w:p w:rsidR="00276A44" w:rsidRPr="00A06C8B" w:rsidRDefault="00276A44" w:rsidP="00276A44">
      <w:pPr>
        <w:pStyle w:val="af7"/>
        <w:ind w:firstLine="708"/>
        <w:jc w:val="both"/>
        <w:rPr>
          <w:rFonts w:ascii="Times New Roman" w:eastAsia="Times New Roman" w:hAnsi="Times New Roman"/>
          <w:sz w:val="26"/>
          <w:szCs w:val="26"/>
        </w:rPr>
      </w:pPr>
      <w:r w:rsidRPr="00A06C8B">
        <w:rPr>
          <w:rFonts w:ascii="Times New Roman" w:eastAsia="Times New Roman" w:hAnsi="Times New Roman"/>
          <w:sz w:val="26"/>
          <w:szCs w:val="26"/>
        </w:rPr>
        <w:t>9 районних ф</w:t>
      </w:r>
      <w:r w:rsidRPr="00A06C8B">
        <w:rPr>
          <w:rFonts w:ascii="Times New Roman" w:hAnsi="Times New Roman"/>
          <w:sz w:val="26"/>
          <w:szCs w:val="26"/>
        </w:rPr>
        <w:t xml:space="preserve">орумів комунікативних стратегій місцевої влади і громадськості та Першого Форуму </w:t>
      </w:r>
      <w:r w:rsidRPr="00A06C8B">
        <w:rPr>
          <w:rFonts w:ascii="Times New Roman" w:hAnsi="Times New Roman"/>
          <w:sz w:val="26"/>
          <w:szCs w:val="26"/>
          <w:shd w:val="clear" w:color="auto" w:fill="FFFFFF"/>
        </w:rPr>
        <w:t xml:space="preserve">громадських рад міста Києва </w:t>
      </w:r>
      <w:r w:rsidRPr="00A06C8B">
        <w:rPr>
          <w:rFonts w:ascii="Times New Roman" w:hAnsi="Times New Roman"/>
          <w:sz w:val="26"/>
          <w:szCs w:val="26"/>
        </w:rPr>
        <w:t>«Велика Столиця – 2018», ініційованих Громадською радою.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Указу Президента України від 26.02.2016 № 68/2016 «Про сприяння розвитку громадянського суспільства в Україні» розпорядженням виконавчого органу Київської міської ради (Київської міської державної адміністрації) від 05.07.2016 № 503 (зі змінами внесеними розпорядженням виконавчого органу Київської міської ради (Київської міської державної адміністрації) від 14.11.2017 № 1435) затверджено персональний склад Координаційної ради з питань сприяння розвитку громадянського суспільства при виконавчому органі Київської міської ради (Київській міській державній адміністрації) у кількості 21 особа.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Комісією з питань найменувань, яка є консультативно-дорадчим органом при Київському міському голові, проведено 6 засідань та 65 громадських обговорень питань перейменування (найменування) об’єктів міського підпорядкування.</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1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вимог Закону України «Про засади державної регуляторної політики у сфері господарської діяльності» усі проекти регуляторних актів з аналізом регуляторного впливу та повідомленням про оприлюднення у 2017 році розміщені на Єдиному веб-порталі територіальної громади міста Києва (</w:t>
      </w:r>
      <w:hyperlink r:id="rId14" w:history="1">
        <w:r w:rsidRPr="00A06C8B">
          <w:rPr>
            <w:rFonts w:ascii="Times New Roman" w:eastAsia="Times New Roman" w:hAnsi="Times New Roman"/>
            <w:bCs/>
            <w:sz w:val="26"/>
            <w:szCs w:val="26"/>
            <w:lang w:eastAsia="ru-RU"/>
          </w:rPr>
          <w:t>https://kievcity.gov.ua/content/36_reguljatorna-dijalnist.html</w:t>
        </w:r>
      </w:hyperlink>
      <w:r w:rsidRPr="00A06C8B">
        <w:rPr>
          <w:rFonts w:ascii="Times New Roman" w:eastAsia="Times New Roman" w:hAnsi="Times New Roman"/>
          <w:sz w:val="26"/>
          <w:szCs w:val="26"/>
          <w:lang w:eastAsia="ru-RU"/>
        </w:rPr>
        <w:t xml:space="preserve">) з метою одержання </w:t>
      </w:r>
      <w:r w:rsidRPr="00A06C8B">
        <w:rPr>
          <w:rFonts w:ascii="Times New Roman" w:eastAsia="Times New Roman" w:hAnsi="Times New Roman"/>
          <w:sz w:val="26"/>
          <w:szCs w:val="26"/>
          <w:lang w:eastAsia="ru-RU"/>
        </w:rPr>
        <w:lastRenderedPageBreak/>
        <w:t>зауважень і пропозицій від фізичних та юридичних осіб, їх об'єднань.</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на Єдиному веб-порталі територіальної громади міста Києва в підрозділі «Оприлюднення проектів регуляторних актів» розділу «Регуляторна діяльність» оприлюднено 45 проектів регуляторних актів Київської міської ради та її виконавчого органу, а саме:</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24 проекти регуляторних актів – рішень Київської міської ради (із них 10 проектів повторно оприлюднено);</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21 проект регуляторного акта – розпорядження виконавчого органу Київської міської ради (Київської міської державної адміністрації).</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структурних підрозділів виконавчого органу Київської міської ради (Київської міської державної адміністрації) у 2017 році прийнято 18 регуляторних актів – розпоряджень виконавчого органу Київської міської ради (Київської міської державної адміністрації).</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Єдиному веб-порталі територіальної громади міста Києва (</w:t>
      </w:r>
      <w:hyperlink r:id="rId15" w:history="1">
        <w:r w:rsidRPr="00A06C8B">
          <w:rPr>
            <w:rFonts w:ascii="Times New Roman" w:eastAsia="Times New Roman" w:hAnsi="Times New Roman"/>
            <w:sz w:val="26"/>
            <w:szCs w:val="26"/>
            <w:lang w:eastAsia="ru-RU"/>
          </w:rPr>
          <w:t>https://kievcity.gov.ua/news/?c=148</w:t>
        </w:r>
      </w:hyperlink>
      <w:r w:rsidRPr="00A06C8B">
        <w:rPr>
          <w:rFonts w:ascii="Times New Roman" w:eastAsia="Times New Roman" w:hAnsi="Times New Roman"/>
          <w:sz w:val="26"/>
          <w:szCs w:val="26"/>
          <w:lang w:eastAsia="ru-RU"/>
        </w:rPr>
        <w:t>) у 2017 році оприлюднено 35 звітів про результати відстежень результативності регуляторних актів (проектів регуляторних актів), з них:</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3   – періодичне відстеження результативності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13 – повторне відстеження результативності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19 – базове відстеження результативності проекту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2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в електронній рубриці «Громадське обговорення проектів нормативно-правових актів» (projects.kievcity.gov.ua) розміщено </w:t>
      </w:r>
      <w:r w:rsidRPr="00A06C8B">
        <w:rPr>
          <w:rFonts w:ascii="Times New Roman" w:hAnsi="Times New Roman"/>
          <w:sz w:val="26"/>
          <w:szCs w:val="26"/>
        </w:rPr>
        <w:t xml:space="preserve">для громадського обговорення у формі електронних консультацій 110 проектів </w:t>
      </w:r>
      <w:r w:rsidRPr="00A06C8B">
        <w:rPr>
          <w:rFonts w:ascii="Times New Roman" w:eastAsia="Times New Roman" w:hAnsi="Times New Roman"/>
          <w:sz w:val="26"/>
          <w:szCs w:val="26"/>
          <w:lang w:eastAsia="ru-RU"/>
        </w:rPr>
        <w:t xml:space="preserve">нормативно-правових актів (144 – у 2016 році)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З них: 108 проектів пройшли обговорення до 31.12.2017; 2 проекти – проходили обговорення з грудня 2017 до січня 2018 року.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До обговорення зазначених проектів нормативно-правових актів долучилися близько 38,1 тисяч користувачів (26,5 тисяч – у 2016 році) Єдиного веб-порталу територіальної громади м. Києва, надавши більше 7,3 тисяч пропозицій, зауважень та власних редакцій проектів (у 2016 році – більше 6 тисяч).</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1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у місті Києві громадянами та об’єднаннями громадян проведено близько 4 100 масових заходів, серед яких найбільш масовими і резонансними були протестні акції:</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захист прав вкладників неплатоспроможних банків, зокрема банку «Михайлівський»;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захист екологічних прав мешканців міста Києва;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захист безпритульних тварин;</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підтримку блокади торгівлі з окупованими територіями Донецької і Луганської областей;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вимогою прийняти проект Закону України про внесення змін до Митного кодексу України (щодо врегулювання транзиту та тимчасового ввезення транспортних засобів особистого користування) і легалізувати керування авто з європейською реєстрацією;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 вимогою розробити для переселенців механізм компенсації втраченого майна, механізм відшкодування моральної шкоди, залучення коштів для виплат </w:t>
      </w:r>
      <w:r w:rsidRPr="00A06C8B">
        <w:rPr>
          <w:rFonts w:ascii="Times New Roman" w:eastAsia="Times New Roman" w:hAnsi="Times New Roman"/>
          <w:sz w:val="26"/>
          <w:szCs w:val="26"/>
          <w:lang w:eastAsia="ru-RU"/>
        </w:rPr>
        <w:lastRenderedPageBreak/>
        <w:t>постраждалим, відновлення виборних прав;</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вимогою залишити мораторій на продаж землі;</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зниження тарифів на комунальні послуги;</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погіршення соціально-економічної ситуації в країні та зниження рівня життя;</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проблем боротьби з корупцією;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приватизації державних підприємств;</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проведення у м. Києві з 9 по 18 червня 2017 року «Маршу рівності»;</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ухвалення проекту Закону України про особливості державної політики щодо забезпечення державного суверенітету України над тимчасово окупованими територіями в Донецькій і Луганській областях;</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проти забудови столиці, а саме: проти будівництва у Биківні житлового комплексу «Лісова казка»; проти забудови по вул. Златоустівській, 24; проти забудови «Скверу волонтерів АТО» у Голосіївському районі м. Києва; проти будівництва житлового комплексу по вулиці Потєхіна, 9 впритул до НПП «Голосіївський ліс»; проти незаконного будівництва по вул. Козацькій, 55-Г та 55-Й; проти будівництва АЗС на вул. Ревуцького; проти будівництва на земельній ділянці за адресою: вул. Толбухіна, 43-А, Б; щодо тривалого будівництва житла, в тому числі для пільгових категорій громадян, по вул. Здолбунівська, 13; щодо добудови ЖК «Приозерний»; щодо припинення будівництва багатоповерхівки, зведення якої призводить до руйнування будинків на вул. Малишко, 9 та Дарницькому бульварі, 4; на захист урочища «Бичок»; проти тотальної забудови міста Києва; щодо відновлення будівництва житлово-будівельного кооперативу «Наша Перлина» (вул. Закревського, 42-А); проти будівництва на території одного з корпусів Національного університету ім. Т. Шевченка по вул. Мельникова, 36/1; проти будівництва на землях ДП «Агрокомбінат «Пуща-Водиця» та повернення їх у власність і розпаювання на користь пенсіонерів ДП «Агрокомбінат «Пуща-Водиця»; проти будівництва на місці Сінного ринку тощо. </w:t>
      </w:r>
    </w:p>
    <w:p w:rsidR="00276A44" w:rsidRPr="00A06C8B" w:rsidRDefault="00276A44" w:rsidP="00276A44">
      <w:pPr>
        <w:pStyle w:val="af7"/>
        <w:ind w:firstLine="708"/>
        <w:jc w:val="both"/>
        <w:rPr>
          <w:rFonts w:ascii="Times New Roman" w:eastAsia="Times New Roman" w:hAnsi="Times New Roman"/>
          <w:sz w:val="26"/>
          <w:szCs w:val="26"/>
        </w:rPr>
      </w:pPr>
      <w:r w:rsidRPr="00A06C8B">
        <w:rPr>
          <w:rFonts w:ascii="Times New Roman" w:eastAsia="Times New Roman" w:hAnsi="Times New Roman"/>
          <w:sz w:val="26"/>
          <w:szCs w:val="26"/>
        </w:rPr>
        <w:t>Найбільш впливовими у суспільно-політичному житті міста Києва міські осередки політичних партій: «Блок Петра Порошенка «Солідарність», Всеукраїнське об'єднання «Батьківщина», партія «Об’єднання «Самопоміч», Радикальної партії О. Ляшка, політичні партії «Рух нових сил М. Саакашвілі» та «За життя!», а також політичні сили правого спрямування, зокрема, Всеукраїнське об'єднання «Свобода», Політична партія «Національний корпус».</w:t>
      </w:r>
    </w:p>
    <w:p w:rsidR="00367184" w:rsidRPr="00A06C8B" w:rsidRDefault="0036718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10459" w:rsidRPr="00A06C8B" w:rsidRDefault="0081045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r w:rsidRPr="00A06C8B">
        <w:rPr>
          <w:rFonts w:ascii="Times New Roman" w:eastAsia="Times New Roman" w:hAnsi="Times New Roman"/>
          <w:b/>
          <w:sz w:val="26"/>
          <w:szCs w:val="26"/>
          <w:lang w:eastAsia="ru-RU"/>
        </w:rPr>
        <w:t>3.3. Стан національних відносин</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Особливістю національного складу м. Києва є його багатонаціональність. За даними Всеукраїнського перепису населення 2001 року у м. Києві проживали представники більше 135 національностей і народностей. Найбільшою етнічною спільнотою є українці – 2 110 767 осіб або 82,2%, 17,8% – відносяться до національних меншин, серед яких етнічні росіяни складають 337 323 особи (13,1% всього населення). Також в місті Києві проживали: євреї – 17 962 особи (0,7%); білоруси – 16 549 (0,6%), поляки – 6 924 (0,3%), вірмени – 4 935 (0,2%), азербайджанці – 2 567 (0,1%), татари – 2 451 (0,1%), грузини – 2 352 (0,1%) та інші.</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Права національних меншин у місті Києві реалізуються через утворені ними громадські організації. Станом на початок 2018 року в місті Києві їх налічувалося більше 90. Крім того, у місті Києві діють 12 центрів культур національних меншин, видаються газети, функціонують театри, художні колективи, навчальні заклади з </w:t>
      </w:r>
      <w:r w:rsidRPr="00A06C8B">
        <w:rPr>
          <w:rFonts w:ascii="Times New Roman" w:eastAsia="Times New Roman" w:hAnsi="Times New Roman"/>
          <w:sz w:val="26"/>
          <w:szCs w:val="26"/>
          <w:lang w:eastAsia="ru-RU"/>
        </w:rPr>
        <w:lastRenderedPageBreak/>
        <w:t>вивчення та навчанням мовами національних меншин.</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Переважна більшість громадських організацій тісно співпрацюють з органами виконавчої влади та місцевого самоврядування, займають конструктивну, виважену позицію, беруть активну участь у процесах побудови громадянського суспільства.</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 виконавчому органі Київської міської ради (Київській міській державній адміністрації) утворено Координаційну раду з питань національно-патріотичного виховання та затверджено її склад (розпорядження виконавчого органу Київської міської ради (Київської міської державної адміністрації) від 26.10.2017 № 1346).</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Серед великої кількості етнічних громад найактивнішими як у царині збереження і розвитку власних національних культур, так і у величині внеску у розвиток міста є: Азербайджанська, Болгарська, Вірменська, Гагаузька, Грузинська, Єврейська, Корейська, Німецька та Польська етнічні громади.</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рамках реалізації державної політики у сфері міжнаціональних відносин та забезпечення прав національних меншин у місті Києві за підтримки міської влади у 2017 році проведено низку заходів, серед яких найбільш значущими є:</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експонувалася виставка «Внутрішня Японія» в Музейно-виставковому центрі «Музей історії Києва» (01.02–15.02.2017);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відбувся показ фільму «Бушідо для шістнадцятирічних» у кінотеатрах «Ліра», «Факел» і «Старт» (10.02.2017);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мистецька акція Київського товариства литовської культури ім. Майроніса, приурочена Дню відновлення Литовської держави (15.02.2017).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виставка «Вірменська книга в Україні: 400–літня історія» (01.03.2017);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святкові заходи з нагоди Дня визволення Болгарії від османського панування (03.03.2017);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Міжнародного дня Навруз (21.03.2017);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вечір українсько-азербайджанської дружби силами вихованців шкіл вихідного дня Об’єднаної азербайджанської діаспори (16.04.2017);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 та ІІ фінальні конференції на теми: «Міжнародні правозахисні механізми і їх роль у протидії дискримінації та захисту меншин в країнах східного прикордоння Європейського Союзу» та «Існуючі механізми протидії дискримінації та захисту національних меншин в країнах східного прикордоння Європейського Союзу та їх ефективність на місцевому рівні» (15.05–16.05.2017 та 17.05–18.05.2017 відповідно);</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виставка «Вірменські Хачкари», що проводилася громадською організацією «Спілка вірмен України» (16.06.2017);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Міжнародного Дня йоги за участю Посольства Індії в Україні (21.06.2017);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відкрито мурал «Солідарність», створений японським художником Міязакі Кенсуке (07.07.2017);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вечір пам’яті «Калі траш» (Чорний жах») з нагоди відзначення міжнародного дня пам’яті жертв Голокосту ромів (02.08.2017).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взято участь у XVІІІ Міжнародному театральному фестивалі «Мандруючі зірки», присвяченого творчості видатного єврейського письменника Шолом-Алейхема (13.09.2017); </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Благодійний фестиваль єврейської музики і танцю «Jewish Open Space» у Центральному парку культури та відпочинку (літня естрада «Мушля») (16.09.2017);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заходи у рамках відзначення 500-річчя Реформації, зокрема Всеукраїнського Свята подяки (17.09.2017);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оприлюднено вітання іудейської громади міст</w:t>
      </w:r>
      <w:r w:rsidR="005F572B" w:rsidRPr="00A06C8B">
        <w:rPr>
          <w:rFonts w:ascii="Times New Roman" w:eastAsia="Times New Roman" w:hAnsi="Times New Roman"/>
          <w:sz w:val="26"/>
          <w:szCs w:val="26"/>
          <w:lang w:eastAsia="ru-RU"/>
        </w:rPr>
        <w:t xml:space="preserve">а Києва зі святом Рош </w:t>
      </w:r>
      <w:r w:rsidRPr="00A06C8B">
        <w:rPr>
          <w:rFonts w:ascii="Times New Roman" w:eastAsia="Times New Roman" w:hAnsi="Times New Roman"/>
          <w:sz w:val="26"/>
          <w:szCs w:val="26"/>
          <w:lang w:eastAsia="ru-RU"/>
        </w:rPr>
        <w:t>а</w:t>
      </w:r>
      <w:r w:rsidRPr="00A06C8B">
        <w:rPr>
          <w:rFonts w:ascii="Times New Roman" w:eastAsia="Times New Roman" w:hAnsi="Times New Roman"/>
          <w:sz w:val="26"/>
          <w:szCs w:val="26"/>
          <w:lang w:eastAsia="ru-RU"/>
        </w:rPr>
        <w:noBreakHyphen/>
        <w:t>Шана (Новий рік) на Єдиному веб-порталі територіального громади міста Києва (</w:t>
      </w:r>
      <w:hyperlink r:id="rId16" w:history="1">
        <w:r w:rsidRPr="00A06C8B">
          <w:rPr>
            <w:rFonts w:ascii="Times New Roman" w:eastAsia="Times New Roman" w:hAnsi="Times New Roman"/>
            <w:sz w:val="26"/>
            <w:szCs w:val="26"/>
            <w:lang w:eastAsia="ru-RU"/>
          </w:rPr>
          <w:t>http://kievcity.gov.ua/</w:t>
        </w:r>
      </w:hyperlink>
      <w:r w:rsidRPr="00A06C8B">
        <w:rPr>
          <w:rFonts w:ascii="Times New Roman" w:eastAsia="Times New Roman" w:hAnsi="Times New Roman"/>
          <w:sz w:val="26"/>
          <w:szCs w:val="26"/>
          <w:lang w:eastAsia="ru-RU"/>
        </w:rPr>
        <w:t>) (20.09.2017);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взято участь у відзначенні 250-річчя з дня заснування релігійної громади Німецької євангелічно-лютеранської церкви Святої Катерини (24.09.2017);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Форум національних меншин України (20.11.2017) тощо. </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музеях, музейно-виставкових центрах та культурно-мистецьких комплексах міста відкрито:</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арт-проект «Love-Contemporary» (02.03.2017);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виставку «Царство Флори. Рослинні мотиви у творах європейського мистецтва» (09.03.2017);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виставку «Сила громадянського суспільства: доля євреїв у Болгарії» (10.03.2017) тощо.</w:t>
      </w:r>
    </w:p>
    <w:p w:rsidR="00367184"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столиці спостерігався високий рівень міжнаціональної толерантності, фактів обмеження прав та свобод за національною ознакою, проявів національної нетерпимості та загострення міжнаціональних відносин у 2017 році не виявлено.</w:t>
      </w: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bCs/>
          <w:sz w:val="26"/>
          <w:szCs w:val="26"/>
          <w:lang w:eastAsia="ru-RU"/>
        </w:rPr>
      </w:pPr>
      <w:r w:rsidRPr="00A06C8B">
        <w:rPr>
          <w:rFonts w:ascii="Times New Roman" w:eastAsia="Times New Roman" w:hAnsi="Times New Roman"/>
          <w:b/>
          <w:bCs/>
          <w:sz w:val="26"/>
          <w:szCs w:val="26"/>
          <w:lang w:eastAsia="ru-RU"/>
        </w:rPr>
        <w:t>3.4. Релігійна ситуація</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Департаменту культури виконавчого органу Київської міської ради (Київської міської державної адміністрації) у м. Києві станом на 01.01.2018 діють 1 259 релігійних організацій, у тому числі: зареєстрованих – 1 190; поза реєстрацією – 40. Також, у столиці діють: 53 релігійні центри, 26 управлінь, 894 релігійні громади, 28 монастирів, 21 братство, 105 місій, 46 духовних навчальних заклади. При релігійних організаціях м. Києва діють 247 недільних шкіл.</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Найбільші за чисельністю є релігійні організації: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Української православної церкви – 316 (в 2016 році – 314);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Української православної церкви – Київський патріархат – 164 (в 2016 році – 161);</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релігійних організацій протестантського напрямку – 64 (в 2016 році – 62);</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релігійні громади євангельських християн – 74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Всеукраїнського союзу об’єднань євангельських християн-баптистів – 70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Повного Євангелія – 61 (в 2016 році – 59);</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релігійних організацій харизматичного типу – 41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мусульманські – 31 (в 2016 році – 30).</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Релігійні організації м. Києва для своєї богослужбової діяльності використовують 278 культових будівель та пристосованих для богослужінь приміщень.</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Рівень забезпеченості культовими спорудами релігійних громад становить 21,1%, (в 2016 році – 21,9%) зокрема: релігійні громади Української греко-католицької церкви забезпечені культовими та пристосованими під молитовні приміщеннями на 30% (на рівні 2016 року), Української православної церкви – 29,2% (в 2016 році – 29,3%)</w:t>
      </w:r>
      <w:r w:rsidR="004D5721"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Української православної церкви Київського патріархату – 23% (в 2016 році – 23,1%), Української уніонної конференції адвентистів сьомого дня – 20,8% (на рівні 2016 року), Української автокефальної церкви – 16,1% (на рівні 2016 року), Римсько-католицьк</w:t>
      </w:r>
      <w:r w:rsidR="004D5721" w:rsidRPr="00A06C8B">
        <w:rPr>
          <w:rFonts w:ascii="Times New Roman" w:eastAsia="Times New Roman" w:hAnsi="Times New Roman"/>
          <w:sz w:val="26"/>
          <w:szCs w:val="26"/>
          <w:lang w:eastAsia="ru-RU"/>
        </w:rPr>
        <w:t>ої</w:t>
      </w:r>
      <w:r w:rsidRPr="00A06C8B">
        <w:rPr>
          <w:rFonts w:ascii="Times New Roman" w:eastAsia="Times New Roman" w:hAnsi="Times New Roman"/>
          <w:sz w:val="26"/>
          <w:szCs w:val="26"/>
          <w:lang w:eastAsia="ru-RU"/>
        </w:rPr>
        <w:t xml:space="preserve"> церкв</w:t>
      </w:r>
      <w:r w:rsidR="004D5721" w:rsidRPr="00A06C8B">
        <w:rPr>
          <w:rFonts w:ascii="Times New Roman" w:eastAsia="Times New Roman" w:hAnsi="Times New Roman"/>
          <w:sz w:val="26"/>
          <w:szCs w:val="26"/>
          <w:lang w:eastAsia="ru-RU"/>
        </w:rPr>
        <w:t>и</w:t>
      </w:r>
      <w:r w:rsidRPr="00A06C8B">
        <w:rPr>
          <w:rFonts w:ascii="Times New Roman" w:eastAsia="Times New Roman" w:hAnsi="Times New Roman"/>
          <w:sz w:val="26"/>
          <w:szCs w:val="26"/>
          <w:lang w:eastAsia="ru-RU"/>
        </w:rPr>
        <w:t xml:space="preserve"> – 14,8% (на рівні 2016 року), Всеукраїнськ</w:t>
      </w:r>
      <w:r w:rsidR="004D5721" w:rsidRPr="00A06C8B">
        <w:rPr>
          <w:rFonts w:ascii="Times New Roman" w:eastAsia="Times New Roman" w:hAnsi="Times New Roman"/>
          <w:sz w:val="26"/>
          <w:szCs w:val="26"/>
          <w:lang w:eastAsia="ru-RU"/>
        </w:rPr>
        <w:t>ого</w:t>
      </w:r>
      <w:r w:rsidRPr="00A06C8B">
        <w:rPr>
          <w:rFonts w:ascii="Times New Roman" w:eastAsia="Times New Roman" w:hAnsi="Times New Roman"/>
          <w:sz w:val="26"/>
          <w:szCs w:val="26"/>
          <w:lang w:eastAsia="ru-RU"/>
        </w:rPr>
        <w:t xml:space="preserve"> союз</w:t>
      </w:r>
      <w:r w:rsidR="004D5721"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об’єднань євангельських християн-баптистів – 11,8% (на рівні 2016 року).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lastRenderedPageBreak/>
        <w:t>У столиці діє Київська міська рада церков і релігійних організацій, яка утворена як консультативно-дорадчий орган для об’єднання зусиль управлінь і служб м. Києва та релігійних організацій щодо сприяння у вирішенні питань подальшого розвитку духовної та культурно-історичної спадщини, координації міжцерковного діалогу.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Департаментом культури виконавчого органу Київської міської ради (Київської міської державної адміністрації) здійснено ряд заходів щодо об’єднання потенціалу Київської міської влади та релігійних громад столиці у забезпеченні прав громадян на свободу совісті, сприянні релігійним громадам м. Києва у духовному розвитку киян, соціальній та гуманітарній допомозі мешканцям столичного мегаполісу, реалізації релігійних потреб кожного киянина. Зокрема, забезпечено підготовку та проведення свята Різдва Христового, Водохреща, свята Світлого Христового Воскресіння (Великодня), а також духовно-культурних, мистецьких та організаційних заходів з відзначення у столиці Дня хрещення Київської Русі – України тощо.</w:t>
      </w:r>
    </w:p>
    <w:p w:rsidR="007E157C"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Завдяки виваженій політиці Київської міської влади щодо церков і релігійних організацій у столиці в 2017 році були відсутні міжконфесійні протистояння.</w:t>
      </w: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bCs/>
          <w:sz w:val="26"/>
          <w:szCs w:val="26"/>
          <w:lang w:eastAsia="ru-RU"/>
        </w:rPr>
      </w:pPr>
      <w:r w:rsidRPr="00A06C8B">
        <w:rPr>
          <w:rFonts w:ascii="Times New Roman" w:eastAsia="Times New Roman" w:hAnsi="Times New Roman"/>
          <w:b/>
          <w:bCs/>
          <w:sz w:val="26"/>
          <w:szCs w:val="26"/>
          <w:lang w:eastAsia="ru-RU"/>
        </w:rPr>
        <w:t xml:space="preserve">3.5. </w:t>
      </w:r>
      <w:r w:rsidR="00363D00" w:rsidRPr="00A06C8B">
        <w:rPr>
          <w:rFonts w:ascii="Times New Roman" w:eastAsia="Times New Roman" w:hAnsi="Times New Roman"/>
          <w:b/>
          <w:bCs/>
          <w:sz w:val="26"/>
          <w:szCs w:val="26"/>
          <w:lang w:eastAsia="ru-RU"/>
        </w:rPr>
        <w:t>Інформаційна діяльність</w:t>
      </w:r>
    </w:p>
    <w:p w:rsidR="00140235" w:rsidRPr="00A06C8B" w:rsidRDefault="007F659D" w:rsidP="007F65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140235" w:rsidRPr="00A06C8B">
        <w:rPr>
          <w:rFonts w:ascii="Times New Roman" w:eastAsia="Times New Roman" w:hAnsi="Times New Roman"/>
          <w:sz w:val="26"/>
          <w:szCs w:val="26"/>
          <w:lang w:eastAsia="ru-RU"/>
        </w:rPr>
        <w:t>продовж 201</w:t>
      </w:r>
      <w:r w:rsidRPr="00A06C8B">
        <w:rPr>
          <w:rFonts w:ascii="Times New Roman" w:eastAsia="Times New Roman" w:hAnsi="Times New Roman"/>
          <w:sz w:val="26"/>
          <w:szCs w:val="26"/>
          <w:lang w:eastAsia="ru-RU"/>
        </w:rPr>
        <w:t>6</w:t>
      </w:r>
      <w:r w:rsidR="00140235" w:rsidRPr="00A06C8B">
        <w:rPr>
          <w:rFonts w:ascii="Times New Roman" w:eastAsia="Times New Roman" w:hAnsi="Times New Roman"/>
          <w:sz w:val="26"/>
          <w:szCs w:val="26"/>
          <w:lang w:eastAsia="ru-RU"/>
        </w:rPr>
        <w:t>-201</w:t>
      </w:r>
      <w:r w:rsidRPr="00A06C8B">
        <w:rPr>
          <w:rFonts w:ascii="Times New Roman" w:eastAsia="Times New Roman" w:hAnsi="Times New Roman"/>
          <w:sz w:val="26"/>
          <w:szCs w:val="26"/>
          <w:lang w:eastAsia="ru-RU"/>
        </w:rPr>
        <w:t>7</w:t>
      </w:r>
      <w:r w:rsidR="00140235" w:rsidRPr="00A06C8B">
        <w:rPr>
          <w:rFonts w:ascii="Times New Roman" w:eastAsia="Times New Roman" w:hAnsi="Times New Roman"/>
          <w:sz w:val="26"/>
          <w:szCs w:val="26"/>
          <w:lang w:eastAsia="ru-RU"/>
        </w:rPr>
        <w:t xml:space="preserve"> років підтримка електронних та друкованих </w:t>
      </w:r>
      <w:r w:rsidR="00000E05" w:rsidRPr="00A06C8B">
        <w:rPr>
          <w:rFonts w:ascii="Times New Roman" w:eastAsia="Times New Roman" w:hAnsi="Times New Roman"/>
          <w:sz w:val="26"/>
          <w:szCs w:val="26"/>
          <w:lang w:eastAsia="ru-RU"/>
        </w:rPr>
        <w:t>засобів масової інформації</w:t>
      </w:r>
      <w:r w:rsidR="00140235" w:rsidRPr="00A06C8B">
        <w:rPr>
          <w:rFonts w:ascii="Times New Roman" w:eastAsia="Times New Roman" w:hAnsi="Times New Roman"/>
          <w:sz w:val="26"/>
          <w:szCs w:val="26"/>
          <w:lang w:eastAsia="ru-RU"/>
        </w:rPr>
        <w:t xml:space="preserve">, засновниками яких є Київська міська рада, здійснювалася в рамках </w:t>
      </w:r>
      <w:r w:rsidR="00214AFE" w:rsidRPr="00A06C8B">
        <w:rPr>
          <w:rFonts w:ascii="Times New Roman" w:eastAsia="Times New Roman" w:hAnsi="Times New Roman"/>
          <w:sz w:val="26"/>
          <w:szCs w:val="26"/>
          <w:lang w:eastAsia="ru-RU"/>
        </w:rPr>
        <w:t>М</w:t>
      </w:r>
      <w:r w:rsidR="00140235" w:rsidRPr="00A06C8B">
        <w:rPr>
          <w:rFonts w:ascii="Times New Roman" w:eastAsia="Times New Roman" w:hAnsi="Times New Roman"/>
          <w:sz w:val="26"/>
          <w:szCs w:val="26"/>
          <w:lang w:eastAsia="ru-RU"/>
        </w:rPr>
        <w:t>іської цільової програми на 2016-2018 роки «Київ інформаційний» (рішення Київської міської ради від 14 квітня 2016 року №</w:t>
      </w:r>
      <w:r w:rsidR="00000E05" w:rsidRPr="00A06C8B">
        <w:rPr>
          <w:rFonts w:ascii="Times New Roman" w:eastAsia="Times New Roman" w:hAnsi="Times New Roman"/>
          <w:sz w:val="26"/>
          <w:szCs w:val="26"/>
          <w:lang w:eastAsia="ru-RU"/>
        </w:rPr>
        <w:t> </w:t>
      </w:r>
      <w:r w:rsidR="00140235" w:rsidRPr="00A06C8B">
        <w:rPr>
          <w:rFonts w:ascii="Times New Roman" w:eastAsia="Times New Roman" w:hAnsi="Times New Roman"/>
          <w:sz w:val="26"/>
          <w:szCs w:val="26"/>
          <w:lang w:eastAsia="ru-RU"/>
        </w:rPr>
        <w:t>333/333</w:t>
      </w:r>
      <w:r w:rsidRPr="00A06C8B">
        <w:rPr>
          <w:rFonts w:ascii="Times New Roman" w:eastAsia="Times New Roman" w:hAnsi="Times New Roman"/>
          <w:sz w:val="26"/>
          <w:szCs w:val="26"/>
          <w:lang w:eastAsia="ru-RU"/>
        </w:rPr>
        <w:t xml:space="preserve"> (зі змінами)</w:t>
      </w:r>
      <w:r w:rsidR="00140235" w:rsidRPr="00A06C8B">
        <w:rPr>
          <w:rFonts w:ascii="Times New Roman" w:eastAsia="Times New Roman" w:hAnsi="Times New Roman"/>
          <w:sz w:val="26"/>
          <w:szCs w:val="26"/>
          <w:lang w:eastAsia="ru-RU"/>
        </w:rPr>
        <w:t xml:space="preserve">). </w:t>
      </w:r>
    </w:p>
    <w:p w:rsidR="00140235" w:rsidRPr="00A06C8B" w:rsidRDefault="00140235"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Департамент суспільних комунікацій </w:t>
      </w:r>
      <w:r w:rsidR="00000E05"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 xml:space="preserve">спрямовує, координує та контролює у межах своїх повноважень роботу підпорядкованих комунальних підприємств: </w:t>
      </w:r>
      <w:r w:rsidR="00000E05" w:rsidRPr="00A06C8B">
        <w:rPr>
          <w:rFonts w:ascii="Times New Roman" w:eastAsia="Times New Roman" w:hAnsi="Times New Roman"/>
          <w:bCs/>
          <w:sz w:val="26"/>
          <w:szCs w:val="26"/>
          <w:lang w:eastAsia="ru-RU"/>
        </w:rPr>
        <w:t xml:space="preserve">комунального підприємства </w:t>
      </w:r>
      <w:r w:rsidRPr="00A06C8B">
        <w:rPr>
          <w:rFonts w:ascii="Times New Roman" w:eastAsia="Times New Roman" w:hAnsi="Times New Roman"/>
          <w:bCs/>
          <w:sz w:val="26"/>
          <w:szCs w:val="26"/>
          <w:lang w:eastAsia="ru-RU"/>
        </w:rPr>
        <w:t xml:space="preserve">«Вечірній Київ», </w:t>
      </w:r>
      <w:r w:rsidR="00000E05" w:rsidRPr="00A06C8B">
        <w:rPr>
          <w:rFonts w:ascii="Times New Roman" w:eastAsia="Times New Roman" w:hAnsi="Times New Roman"/>
          <w:bCs/>
          <w:sz w:val="26"/>
          <w:szCs w:val="26"/>
          <w:lang w:eastAsia="ru-RU"/>
        </w:rPr>
        <w:t>комунального підприємства</w:t>
      </w:r>
      <w:r w:rsidRPr="00A06C8B">
        <w:rPr>
          <w:rFonts w:ascii="Times New Roman" w:eastAsia="Times New Roman" w:hAnsi="Times New Roman"/>
          <w:bCs/>
          <w:sz w:val="26"/>
          <w:szCs w:val="26"/>
          <w:lang w:eastAsia="ru-RU"/>
        </w:rPr>
        <w:t xml:space="preserve"> Київської міської ради «Телекомпанія «Київ», </w:t>
      </w:r>
      <w:r w:rsidR="00000E05" w:rsidRPr="00A06C8B">
        <w:rPr>
          <w:rFonts w:ascii="Times New Roman" w:eastAsia="Times New Roman" w:hAnsi="Times New Roman"/>
          <w:bCs/>
          <w:sz w:val="26"/>
          <w:szCs w:val="26"/>
          <w:lang w:eastAsia="ru-RU"/>
        </w:rPr>
        <w:t>комунального підприємства</w:t>
      </w:r>
      <w:r w:rsidRPr="00A06C8B">
        <w:rPr>
          <w:rFonts w:ascii="Times New Roman" w:eastAsia="Times New Roman" w:hAnsi="Times New Roman"/>
          <w:bCs/>
          <w:sz w:val="26"/>
          <w:szCs w:val="26"/>
          <w:lang w:eastAsia="ru-RU"/>
        </w:rPr>
        <w:t xml:space="preserve"> «Радіостанція «Голос Києва». </w:t>
      </w:r>
    </w:p>
    <w:p w:rsidR="00473EB6" w:rsidRPr="00A06C8B" w:rsidRDefault="00473EB6"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000E05" w:rsidRPr="00A06C8B" w:rsidRDefault="00000E05"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201</w:t>
      </w:r>
      <w:r w:rsidR="00E809C4"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w:t>
      </w:r>
    </w:p>
    <w:p w:rsidR="00140235" w:rsidRPr="00A06C8B" w:rsidRDefault="007342C9" w:rsidP="00E809C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bCs/>
          <w:sz w:val="26"/>
          <w:szCs w:val="26"/>
          <w:lang w:eastAsia="ru-RU"/>
        </w:rPr>
        <w:t>проведено</w:t>
      </w:r>
      <w:r w:rsidRPr="00A06C8B">
        <w:rPr>
          <w:rFonts w:ascii="Times New Roman" w:eastAsia="Times New Roman" w:hAnsi="Times New Roman"/>
          <w:sz w:val="26"/>
          <w:szCs w:val="26"/>
          <w:lang w:eastAsia="ru-RU"/>
        </w:rPr>
        <w:t xml:space="preserve"> </w:t>
      </w:r>
      <w:r w:rsidR="00000E05" w:rsidRPr="00A06C8B">
        <w:rPr>
          <w:rFonts w:ascii="Times New Roman" w:eastAsia="Times New Roman" w:hAnsi="Times New Roman"/>
          <w:sz w:val="26"/>
          <w:szCs w:val="26"/>
          <w:lang w:eastAsia="ru-RU"/>
        </w:rPr>
        <w:t>піплометричне дослідження аудиторії т</w:t>
      </w:r>
      <w:r w:rsidR="00140235" w:rsidRPr="00A06C8B">
        <w:rPr>
          <w:rFonts w:ascii="Times New Roman" w:eastAsia="Times New Roman" w:hAnsi="Times New Roman"/>
          <w:sz w:val="26"/>
          <w:szCs w:val="26"/>
          <w:lang w:eastAsia="ru-RU"/>
        </w:rPr>
        <w:t>елеканал</w:t>
      </w:r>
      <w:r w:rsidR="00000E05" w:rsidRPr="00A06C8B">
        <w:rPr>
          <w:rFonts w:ascii="Times New Roman" w:eastAsia="Times New Roman" w:hAnsi="Times New Roman"/>
          <w:sz w:val="26"/>
          <w:szCs w:val="26"/>
          <w:lang w:eastAsia="ru-RU"/>
        </w:rPr>
        <w:t>у</w:t>
      </w:r>
      <w:r w:rsidR="00140235" w:rsidRPr="00A06C8B">
        <w:rPr>
          <w:rFonts w:ascii="Times New Roman" w:eastAsia="Times New Roman" w:hAnsi="Times New Roman"/>
          <w:sz w:val="26"/>
          <w:szCs w:val="26"/>
          <w:lang w:eastAsia="ru-RU"/>
        </w:rPr>
        <w:t xml:space="preserve"> «Київ»</w:t>
      </w:r>
      <w:r w:rsidR="00000E05" w:rsidRPr="00A06C8B">
        <w:rPr>
          <w:rFonts w:ascii="Times New Roman" w:eastAsia="Times New Roman" w:hAnsi="Times New Roman"/>
          <w:sz w:val="26"/>
          <w:szCs w:val="26"/>
          <w:lang w:eastAsia="ru-RU"/>
        </w:rPr>
        <w:t>, за результатами якого</w:t>
      </w:r>
      <w:r w:rsidR="00140235" w:rsidRPr="00A06C8B">
        <w:rPr>
          <w:rFonts w:ascii="Times New Roman" w:eastAsia="Times New Roman" w:hAnsi="Times New Roman"/>
          <w:sz w:val="26"/>
          <w:szCs w:val="26"/>
          <w:lang w:eastAsia="ru-RU"/>
        </w:rPr>
        <w:t xml:space="preserve"> середньодобова частка телеканалу «Київ» по аудиторії </w:t>
      </w:r>
      <w:r w:rsidR="00E809C4" w:rsidRPr="00A06C8B">
        <w:rPr>
          <w:rFonts w:ascii="Times New Roman" w:eastAsia="Times New Roman" w:hAnsi="Times New Roman"/>
          <w:sz w:val="26"/>
          <w:szCs w:val="26"/>
          <w:lang w:eastAsia="ru-RU"/>
        </w:rPr>
        <w:t>«</w:t>
      </w:r>
      <w:r w:rsidR="00140235" w:rsidRPr="00A06C8B">
        <w:rPr>
          <w:rFonts w:ascii="Times New Roman" w:eastAsia="Times New Roman" w:hAnsi="Times New Roman"/>
          <w:sz w:val="26"/>
          <w:szCs w:val="26"/>
          <w:lang w:eastAsia="ru-RU"/>
        </w:rPr>
        <w:t>Київ 18+</w:t>
      </w:r>
      <w:r w:rsidR="00E809C4" w:rsidRPr="00A06C8B">
        <w:rPr>
          <w:rFonts w:ascii="Times New Roman" w:eastAsia="Times New Roman" w:hAnsi="Times New Roman"/>
          <w:sz w:val="26"/>
          <w:szCs w:val="26"/>
          <w:lang w:eastAsia="ru-RU"/>
        </w:rPr>
        <w:t>»</w:t>
      </w:r>
      <w:r w:rsidR="00140235" w:rsidRPr="00A06C8B">
        <w:rPr>
          <w:rFonts w:ascii="Times New Roman" w:eastAsia="Times New Roman" w:hAnsi="Times New Roman"/>
          <w:sz w:val="26"/>
          <w:szCs w:val="26"/>
          <w:lang w:eastAsia="ru-RU"/>
        </w:rPr>
        <w:t xml:space="preserve"> </w:t>
      </w:r>
      <w:r w:rsidR="00E809C4" w:rsidRPr="00A06C8B">
        <w:rPr>
          <w:rFonts w:ascii="Times New Roman" w:eastAsia="Times New Roman" w:hAnsi="Times New Roman"/>
          <w:sz w:val="26"/>
          <w:szCs w:val="26"/>
          <w:lang w:eastAsia="ru-RU"/>
        </w:rPr>
        <w:t>у IV кварталі</w:t>
      </w:r>
      <w:r w:rsidR="00000E05" w:rsidRPr="00A06C8B">
        <w:rPr>
          <w:rFonts w:ascii="Times New Roman" w:eastAsia="Times New Roman" w:hAnsi="Times New Roman"/>
          <w:sz w:val="26"/>
          <w:szCs w:val="26"/>
          <w:lang w:eastAsia="ru-RU"/>
        </w:rPr>
        <w:t xml:space="preserve"> 201</w:t>
      </w:r>
      <w:r w:rsidR="00E809C4" w:rsidRPr="00A06C8B">
        <w:rPr>
          <w:rFonts w:ascii="Times New Roman" w:eastAsia="Times New Roman" w:hAnsi="Times New Roman"/>
          <w:sz w:val="26"/>
          <w:szCs w:val="26"/>
          <w:lang w:eastAsia="ru-RU"/>
        </w:rPr>
        <w:t>7</w:t>
      </w:r>
      <w:r w:rsidR="00000E05" w:rsidRPr="00A06C8B">
        <w:rPr>
          <w:rFonts w:ascii="Times New Roman" w:eastAsia="Times New Roman" w:hAnsi="Times New Roman"/>
          <w:sz w:val="26"/>
          <w:szCs w:val="26"/>
          <w:lang w:eastAsia="ru-RU"/>
        </w:rPr>
        <w:t xml:space="preserve"> року становила 0,5</w:t>
      </w:r>
      <w:r w:rsidR="00E809C4" w:rsidRPr="00A06C8B">
        <w:rPr>
          <w:rFonts w:ascii="Times New Roman" w:eastAsia="Times New Roman" w:hAnsi="Times New Roman"/>
          <w:sz w:val="26"/>
          <w:szCs w:val="26"/>
          <w:lang w:eastAsia="ru-RU"/>
        </w:rPr>
        <w:t>4</w:t>
      </w:r>
      <w:r w:rsidR="00140235" w:rsidRPr="00A06C8B">
        <w:rPr>
          <w:rFonts w:ascii="Times New Roman" w:eastAsia="Times New Roman" w:hAnsi="Times New Roman"/>
          <w:sz w:val="26"/>
          <w:szCs w:val="26"/>
          <w:lang w:eastAsia="ru-RU"/>
        </w:rPr>
        <w:t>%</w:t>
      </w:r>
      <w:r w:rsidR="00E809C4" w:rsidRPr="00A06C8B">
        <w:rPr>
          <w:rFonts w:ascii="Times New Roman" w:eastAsia="Times New Roman" w:hAnsi="Times New Roman"/>
          <w:sz w:val="26"/>
          <w:szCs w:val="26"/>
          <w:lang w:eastAsia="ru-RU"/>
        </w:rPr>
        <w:t xml:space="preserve">, по аудиторії «Київ 45+» </w:t>
      </w:r>
      <w:r w:rsidR="00E809C4" w:rsidRPr="00A06C8B">
        <w:rPr>
          <w:rFonts w:ascii="Times New Roman" w:eastAsia="Times New Roman" w:hAnsi="Times New Roman"/>
          <w:sz w:val="26"/>
          <w:szCs w:val="26"/>
          <w:lang w:eastAsia="ru-RU"/>
        </w:rPr>
        <w:noBreakHyphen/>
        <w:t xml:space="preserve"> 0,72%</w:t>
      </w:r>
      <w:r w:rsidR="00140235" w:rsidRPr="00A06C8B">
        <w:rPr>
          <w:rFonts w:ascii="Times New Roman" w:eastAsia="Times New Roman" w:hAnsi="Times New Roman"/>
          <w:sz w:val="26"/>
          <w:szCs w:val="26"/>
          <w:lang w:eastAsia="ru-RU"/>
        </w:rPr>
        <w:t xml:space="preserve">, а середньодобова кількість контактуючих з ефіром телекомпанії глядачів </w:t>
      </w:r>
      <w:r w:rsidR="00000E05" w:rsidRPr="00A06C8B">
        <w:rPr>
          <w:rFonts w:ascii="Times New Roman" w:eastAsia="Times New Roman" w:hAnsi="Times New Roman"/>
          <w:sz w:val="26"/>
          <w:szCs w:val="26"/>
          <w:lang w:eastAsia="ru-RU"/>
        </w:rPr>
        <w:t xml:space="preserve">– </w:t>
      </w:r>
      <w:r w:rsidR="00214AFE" w:rsidRPr="00A06C8B">
        <w:rPr>
          <w:rFonts w:ascii="Times New Roman" w:eastAsia="Times New Roman" w:hAnsi="Times New Roman"/>
          <w:sz w:val="26"/>
          <w:szCs w:val="26"/>
          <w:lang w:eastAsia="ru-RU"/>
        </w:rPr>
        <w:t xml:space="preserve">732 072 осіб </w:t>
      </w:r>
      <w:r w:rsidR="00E809C4" w:rsidRPr="00A06C8B">
        <w:rPr>
          <w:rFonts w:ascii="Times New Roman" w:eastAsia="Times New Roman" w:hAnsi="Times New Roman"/>
          <w:sz w:val="26"/>
          <w:szCs w:val="26"/>
          <w:lang w:eastAsia="ru-RU"/>
        </w:rPr>
        <w:t xml:space="preserve">( в 2016 році </w:t>
      </w:r>
      <w:r w:rsidR="00E809C4" w:rsidRPr="00A06C8B">
        <w:rPr>
          <w:rFonts w:ascii="Times New Roman" w:eastAsia="Times New Roman" w:hAnsi="Times New Roman"/>
          <w:sz w:val="26"/>
          <w:szCs w:val="26"/>
          <w:lang w:eastAsia="ru-RU"/>
        </w:rPr>
        <w:noBreakHyphen/>
        <w:t xml:space="preserve"> </w:t>
      </w:r>
      <w:r w:rsidR="00140235" w:rsidRPr="00A06C8B">
        <w:rPr>
          <w:rFonts w:ascii="Times New Roman" w:eastAsia="Times New Roman" w:hAnsi="Times New Roman"/>
          <w:sz w:val="26"/>
          <w:szCs w:val="26"/>
          <w:lang w:eastAsia="ru-RU"/>
        </w:rPr>
        <w:t>948</w:t>
      </w:r>
      <w:r w:rsidR="00000E05" w:rsidRPr="00A06C8B">
        <w:rPr>
          <w:rFonts w:ascii="Times New Roman" w:eastAsia="Times New Roman" w:hAnsi="Times New Roman"/>
          <w:sz w:val="26"/>
          <w:szCs w:val="26"/>
          <w:lang w:eastAsia="ru-RU"/>
        </w:rPr>
        <w:t> </w:t>
      </w:r>
      <w:r w:rsidR="00140235" w:rsidRPr="00A06C8B">
        <w:rPr>
          <w:rFonts w:ascii="Times New Roman" w:eastAsia="Times New Roman" w:hAnsi="Times New Roman"/>
          <w:sz w:val="26"/>
          <w:szCs w:val="26"/>
          <w:lang w:eastAsia="ru-RU"/>
        </w:rPr>
        <w:t>355</w:t>
      </w:r>
      <w:r w:rsidR="00000E05" w:rsidRPr="00A06C8B">
        <w:rPr>
          <w:rFonts w:ascii="Times New Roman" w:eastAsia="Times New Roman" w:hAnsi="Times New Roman"/>
          <w:sz w:val="26"/>
          <w:szCs w:val="26"/>
          <w:lang w:eastAsia="ru-RU"/>
        </w:rPr>
        <w:t xml:space="preserve"> осіб</w:t>
      </w:r>
      <w:r w:rsidR="00E809C4" w:rsidRPr="00A06C8B">
        <w:rPr>
          <w:rFonts w:ascii="Times New Roman" w:eastAsia="Times New Roman" w:hAnsi="Times New Roman"/>
          <w:sz w:val="26"/>
          <w:szCs w:val="26"/>
          <w:lang w:eastAsia="ru-RU"/>
        </w:rPr>
        <w:t>)</w:t>
      </w:r>
      <w:r w:rsidR="00000E05" w:rsidRPr="00A06C8B">
        <w:rPr>
          <w:rFonts w:ascii="Times New Roman" w:eastAsia="Times New Roman" w:hAnsi="Times New Roman"/>
          <w:sz w:val="26"/>
          <w:szCs w:val="26"/>
          <w:lang w:eastAsia="ru-RU"/>
        </w:rPr>
        <w:t>;</w:t>
      </w:r>
    </w:p>
    <w:p w:rsidR="007342C9" w:rsidRPr="00A06C8B" w:rsidRDefault="007342C9" w:rsidP="00E809C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закупівлю програмного продукту для телеканалу «Київ» в рамках виконання </w:t>
      </w:r>
      <w:r w:rsidR="00214AFE" w:rsidRPr="00A06C8B">
        <w:rPr>
          <w:rFonts w:ascii="Times New Roman" w:eastAsia="Times New Roman" w:hAnsi="Times New Roman"/>
          <w:sz w:val="26"/>
          <w:szCs w:val="26"/>
          <w:lang w:eastAsia="ru-RU"/>
        </w:rPr>
        <w:t>М</w:t>
      </w:r>
      <w:r w:rsidRPr="00A06C8B">
        <w:rPr>
          <w:rFonts w:ascii="Times New Roman" w:eastAsia="Times New Roman" w:hAnsi="Times New Roman"/>
          <w:sz w:val="26"/>
          <w:szCs w:val="26"/>
          <w:lang w:eastAsia="ru-RU"/>
        </w:rPr>
        <w:t>іської цільової програми на 2016-2018 роки «Київ інформаційний»;</w:t>
      </w:r>
    </w:p>
    <w:p w:rsidR="007342C9" w:rsidRPr="00A06C8B" w:rsidRDefault="007342C9" w:rsidP="007342C9">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модернізовано Інтернет-сайт газети «Вечірній Київ» (https://vechirniykiev.com.ua/), а саме: створено нову блог-платформу, додано платформу в Телеграм, збільшено кількість фоловерів у соціальній мережі Facebook, створено нові рубрики ‒ он-лайн сервіси та опитування;</w:t>
      </w:r>
    </w:p>
    <w:p w:rsidR="007342C9" w:rsidRPr="00A06C8B" w:rsidRDefault="007342C9" w:rsidP="007342C9">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Радіостанція «Київ 98 ФМ» успішно пройшла перевірку Національної ради з питань телебачення та радіомовлення та отримала ліцензію на мовлення зі знижкою 30%. З цією метою радіостанція переформатувала свою роботу, а саме:</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збільшено виробництво власних програм;</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зріс україномовний контент та збільшено частку української музики;</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 xml:space="preserve">підвищено соціальну направленість програмного продукту за допомогою </w:t>
      </w:r>
      <w:r w:rsidRPr="00A06C8B">
        <w:rPr>
          <w:rFonts w:ascii="Times New Roman" w:eastAsia="Times New Roman" w:hAnsi="Times New Roman" w:cs="Times New Roman"/>
          <w:sz w:val="26"/>
          <w:szCs w:val="26"/>
        </w:rPr>
        <w:lastRenderedPageBreak/>
        <w:t>професійних ведучих-психологів, лікарів, митців, шоу-менів (психологічні проекти: «Крила з Еладою Пакаленкайте», «Формула Душі з Іваном Сторчаком», «Звичайнісіньке диво з письменницею Натою Герман»; проекти, які популяризують здоровий спосіб життя: «Сам собі лікар з Оксаною та Валерієм Гарними», «Формула здоров’я зі Світланою Василенко»; ток-шоу з Анатолієм Вексклярським (Dj Tolya)).</w:t>
      </w:r>
    </w:p>
    <w:p w:rsidR="007342C9" w:rsidRPr="00A06C8B" w:rsidRDefault="007342C9"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140235" w:rsidRPr="00A06C8B" w:rsidRDefault="00EE407F" w:rsidP="00EE407F">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початку 2017 року комунальне підприємство «Радіостанція «Голос Києва» була провайдером популяризації української музики для слухачів 40+, проте, після введення квот на музику українською мовою та перенасичення ринку однаковими композиціями, відбулося незначне падіння аудиторії «Радіо Київ», зокрема, вже у серпні поточного року радіостанція втрачає денну аудиторію слухачів на 15% (2017 році – 111 800 чоловік, у 2016 році – 130  140 чоловік). Проте залишається лідером серед інформаційних радіостанцій, завдяки оперативним новинам про життя столиці та якісному програмному продукту. Крім того, на замовлення радіостанції тривають нові дослідження музичних вподобань киян, які демонструють певне зростання аудиторії та її омолодження до 30+.</w:t>
      </w:r>
    </w:p>
    <w:p w:rsidR="003E3061" w:rsidRPr="00A06C8B" w:rsidRDefault="00000E05" w:rsidP="00EE407F">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Комунальне підприємство</w:t>
      </w:r>
      <w:r w:rsidR="00140235" w:rsidRPr="00A06C8B">
        <w:rPr>
          <w:rFonts w:ascii="Times New Roman" w:eastAsia="Times New Roman" w:hAnsi="Times New Roman"/>
          <w:sz w:val="26"/>
          <w:szCs w:val="26"/>
          <w:lang w:eastAsia="ru-RU"/>
        </w:rPr>
        <w:t xml:space="preserve"> «Вечірній Київ» забезпечує видання офіційного вісника Київської міської ради «Хрещатик» тричі на тиждень та суспільно-політичного тижневика «Вечірній Київ»</w:t>
      </w:r>
      <w:r w:rsidR="00EE407F" w:rsidRPr="00A06C8B">
        <w:rPr>
          <w:rFonts w:ascii="Times New Roman" w:eastAsia="Times New Roman" w:hAnsi="Times New Roman"/>
          <w:sz w:val="26"/>
          <w:szCs w:val="26"/>
          <w:lang w:eastAsia="ru-RU"/>
        </w:rPr>
        <w:t>, який поширює об’єктивну інформацію про політичне, економічне, соціальне, культурне, духовне, спортивне життя в місті Києві та Україні.</w:t>
      </w:r>
    </w:p>
    <w:p w:rsidR="003E3061" w:rsidRPr="00A06C8B" w:rsidRDefault="003E3061" w:rsidP="003E3061">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Таблиця</w:t>
      </w:r>
      <w:r w:rsidR="006A2D1F" w:rsidRPr="00A06C8B">
        <w:rPr>
          <w:rFonts w:ascii="Times New Roman" w:eastAsia="Times New Roman" w:hAnsi="Times New Roman"/>
          <w:bCs/>
          <w:sz w:val="26"/>
          <w:szCs w:val="26"/>
          <w:lang w:eastAsia="ru-RU"/>
        </w:rPr>
        <w:t xml:space="preserve"> </w:t>
      </w:r>
      <w:r w:rsidR="003859AE" w:rsidRPr="00A06C8B">
        <w:rPr>
          <w:rFonts w:ascii="Times New Roman" w:eastAsia="Times New Roman" w:hAnsi="Times New Roman"/>
          <w:bCs/>
          <w:sz w:val="26"/>
          <w:szCs w:val="26"/>
          <w:lang w:eastAsia="ru-RU"/>
        </w:rPr>
        <w:t>41</w:t>
      </w:r>
    </w:p>
    <w:p w:rsidR="003E3061" w:rsidRPr="00A06C8B" w:rsidRDefault="003E3061" w:rsidP="003E3061">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Загальний наклад вісника Київської міської ради «Хрещатик» </w:t>
      </w:r>
      <w:r w:rsidRPr="00A06C8B">
        <w:rPr>
          <w:rFonts w:ascii="Times New Roman" w:eastAsia="Times New Roman" w:hAnsi="Times New Roman"/>
          <w:bCs/>
          <w:sz w:val="26"/>
          <w:szCs w:val="26"/>
          <w:lang w:eastAsia="ru-RU"/>
        </w:rPr>
        <w:br/>
        <w:t>та тижневика «Вечірній Київ»</w:t>
      </w:r>
    </w:p>
    <w:p w:rsidR="003859AE" w:rsidRPr="00A06C8B" w:rsidRDefault="003859AE" w:rsidP="003859AE">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(примірників)</w:t>
      </w:r>
    </w:p>
    <w:p w:rsidR="003E3061" w:rsidRPr="00A06C8B" w:rsidRDefault="003E3061" w:rsidP="003E3061">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bCs/>
          <w:sz w:val="8"/>
          <w:szCs w:val="16"/>
          <w:lang w:eastAsia="ru-RU"/>
        </w:rPr>
      </w:pPr>
    </w:p>
    <w:tbl>
      <w:tblPr>
        <w:tblStyle w:val="ac"/>
        <w:tblW w:w="0" w:type="auto"/>
        <w:tblLook w:val="04A0" w:firstRow="1" w:lastRow="0" w:firstColumn="1" w:lastColumn="0" w:noHBand="0" w:noVBand="1"/>
      </w:tblPr>
      <w:tblGrid>
        <w:gridCol w:w="6058"/>
        <w:gridCol w:w="1137"/>
        <w:gridCol w:w="1276"/>
        <w:gridCol w:w="1276"/>
      </w:tblGrid>
      <w:tr w:rsidR="003859AE" w:rsidRPr="00A06C8B" w:rsidTr="00D03065">
        <w:tc>
          <w:tcPr>
            <w:tcW w:w="6058" w:type="dxa"/>
            <w:vAlign w:val="center"/>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p>
        </w:tc>
        <w:tc>
          <w:tcPr>
            <w:tcW w:w="1137" w:type="dxa"/>
            <w:vAlign w:val="center"/>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2015</w:t>
            </w:r>
          </w:p>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c>
          <w:tcPr>
            <w:tcW w:w="1276" w:type="dxa"/>
            <w:vAlign w:val="center"/>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2016</w:t>
            </w:r>
          </w:p>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c>
          <w:tcPr>
            <w:tcW w:w="1276" w:type="dxa"/>
            <w:vAlign w:val="center"/>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2017</w:t>
            </w:r>
          </w:p>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r>
      <w:tr w:rsidR="003859AE" w:rsidRPr="00A06C8B" w:rsidTr="003859AE">
        <w:tc>
          <w:tcPr>
            <w:tcW w:w="6058" w:type="dxa"/>
          </w:tcPr>
          <w:p w:rsidR="003859AE" w:rsidRPr="00A06C8B" w:rsidRDefault="003859AE" w:rsidP="003859AE">
            <w:pPr>
              <w:widowControl w:val="0"/>
              <w:tabs>
                <w:tab w:val="left" w:pos="993"/>
              </w:tabs>
              <w:overflowPunct w:val="0"/>
              <w:autoSpaceDE w:val="0"/>
              <w:autoSpaceDN w:val="0"/>
              <w:adjustRightInd w:val="0"/>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Вісник Київської міської ради «Хрещатик»</w:t>
            </w:r>
          </w:p>
        </w:tc>
        <w:tc>
          <w:tcPr>
            <w:tcW w:w="1137"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504 000</w:t>
            </w:r>
          </w:p>
        </w:tc>
        <w:tc>
          <w:tcPr>
            <w:tcW w:w="1276"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190 000</w:t>
            </w:r>
          </w:p>
        </w:tc>
        <w:tc>
          <w:tcPr>
            <w:tcW w:w="1276" w:type="dxa"/>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182 204</w:t>
            </w:r>
          </w:p>
        </w:tc>
      </w:tr>
      <w:tr w:rsidR="003859AE" w:rsidRPr="00A06C8B" w:rsidTr="003859AE">
        <w:tc>
          <w:tcPr>
            <w:tcW w:w="6058" w:type="dxa"/>
          </w:tcPr>
          <w:p w:rsidR="003859AE" w:rsidRPr="00A06C8B" w:rsidRDefault="003859AE" w:rsidP="003859AE">
            <w:pPr>
              <w:widowControl w:val="0"/>
              <w:tabs>
                <w:tab w:val="left" w:pos="993"/>
              </w:tabs>
              <w:overflowPunct w:val="0"/>
              <w:autoSpaceDE w:val="0"/>
              <w:autoSpaceDN w:val="0"/>
              <w:adjustRightInd w:val="0"/>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Тижневик «Вечірній Київ»</w:t>
            </w:r>
          </w:p>
        </w:tc>
        <w:tc>
          <w:tcPr>
            <w:tcW w:w="1137"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304 400</w:t>
            </w:r>
          </w:p>
        </w:tc>
        <w:tc>
          <w:tcPr>
            <w:tcW w:w="1276"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396 800</w:t>
            </w:r>
          </w:p>
        </w:tc>
        <w:tc>
          <w:tcPr>
            <w:tcW w:w="1276" w:type="dxa"/>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387 193</w:t>
            </w:r>
          </w:p>
        </w:tc>
      </w:tr>
    </w:tbl>
    <w:p w:rsidR="003E3061" w:rsidRPr="00A06C8B" w:rsidRDefault="003E3061"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AF076B" w:rsidRPr="00A06C8B" w:rsidRDefault="00AF076B" w:rsidP="00AF076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5E317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також продовжував функціонувати Єдиний веб-портал територіальної громади міста Києва (</w:t>
      </w:r>
      <w:r w:rsidRPr="00A06C8B">
        <w:rPr>
          <w:rFonts w:ascii="Times New Roman" w:eastAsia="Times New Roman" w:hAnsi="Times New Roman"/>
          <w:bCs/>
          <w:sz w:val="26"/>
          <w:szCs w:val="26"/>
          <w:lang w:eastAsia="ru-RU"/>
        </w:rPr>
        <w:t>http://kievcity.gov.ua/</w:t>
      </w:r>
      <w:r w:rsidRPr="00A06C8B">
        <w:rPr>
          <w:rFonts w:ascii="Times New Roman" w:eastAsia="Times New Roman" w:hAnsi="Times New Roman"/>
          <w:sz w:val="26"/>
          <w:szCs w:val="26"/>
          <w:lang w:eastAsia="ru-RU"/>
        </w:rPr>
        <w:t>) та постійно здійснювалося його наповнення</w:t>
      </w:r>
      <w:r w:rsidR="0004362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здійснено близько </w:t>
      </w:r>
      <w:r w:rsidR="005E317C" w:rsidRPr="00A06C8B">
        <w:rPr>
          <w:rFonts w:ascii="Times New Roman" w:eastAsia="Times New Roman" w:hAnsi="Times New Roman"/>
          <w:sz w:val="26"/>
          <w:szCs w:val="26"/>
          <w:lang w:eastAsia="ru-RU"/>
        </w:rPr>
        <w:t>7 250</w:t>
      </w:r>
      <w:r w:rsidRPr="00A06C8B">
        <w:rPr>
          <w:rFonts w:ascii="Times New Roman" w:eastAsia="Times New Roman" w:hAnsi="Times New Roman"/>
          <w:sz w:val="26"/>
          <w:szCs w:val="26"/>
          <w:lang w:eastAsia="ru-RU"/>
        </w:rPr>
        <w:t xml:space="preserve"> публікацій, у тому числі у рубриках: «Проекти нормативно-правових та інших актів» – </w:t>
      </w:r>
      <w:r w:rsidR="005E317C" w:rsidRPr="00A06C8B">
        <w:rPr>
          <w:rFonts w:ascii="Times New Roman" w:eastAsia="Times New Roman" w:hAnsi="Times New Roman"/>
          <w:sz w:val="26"/>
          <w:szCs w:val="26"/>
          <w:lang w:eastAsia="ru-RU"/>
        </w:rPr>
        <w:t>2 750</w:t>
      </w:r>
      <w:r w:rsidRPr="00A06C8B">
        <w:rPr>
          <w:rFonts w:ascii="Times New Roman" w:eastAsia="Times New Roman" w:hAnsi="Times New Roman"/>
          <w:sz w:val="26"/>
          <w:szCs w:val="26"/>
          <w:lang w:eastAsia="ru-RU"/>
        </w:rPr>
        <w:t xml:space="preserve">, «Розпорядження» – </w:t>
      </w:r>
      <w:r w:rsidR="005E317C" w:rsidRPr="00A06C8B">
        <w:rPr>
          <w:rFonts w:ascii="Times New Roman" w:eastAsia="Times New Roman" w:hAnsi="Times New Roman"/>
          <w:sz w:val="26"/>
          <w:szCs w:val="26"/>
          <w:lang w:eastAsia="ru-RU"/>
        </w:rPr>
        <w:t>2 750</w:t>
      </w:r>
      <w:r w:rsidRPr="00A06C8B">
        <w:rPr>
          <w:rFonts w:ascii="Times New Roman" w:eastAsia="Times New Roman" w:hAnsi="Times New Roman"/>
          <w:sz w:val="26"/>
          <w:szCs w:val="26"/>
          <w:lang w:eastAsia="ru-RU"/>
        </w:rPr>
        <w:t>, «Оренда» – 1</w:t>
      </w:r>
      <w:r w:rsidR="005E317C"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0 тощо.</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Усі матеріали про актуальні новини, ключові події Києва, оперативне оприлюднення позиції міської влади щодо важливих тем життєдіяльності міста також поширювалися у соціальних мережах </w:t>
      </w:r>
      <w:hyperlink r:id="rId17" w:history="1">
        <w:r w:rsidRPr="00A06C8B">
          <w:rPr>
            <w:rFonts w:ascii="Times New Roman" w:eastAsia="Times New Roman" w:hAnsi="Times New Roman"/>
            <w:bCs/>
            <w:sz w:val="26"/>
            <w:szCs w:val="26"/>
            <w:lang w:eastAsia="ru-RU"/>
          </w:rPr>
          <w:t>Facebook</w:t>
        </w:r>
      </w:hyperlink>
      <w:r w:rsidRPr="00A06C8B">
        <w:rPr>
          <w:rFonts w:ascii="Times New Roman" w:eastAsia="Times New Roman" w:hAnsi="Times New Roman"/>
          <w:sz w:val="26"/>
          <w:szCs w:val="26"/>
          <w:lang w:eastAsia="ru-RU"/>
        </w:rPr>
        <w:t xml:space="preserve"> (</w:t>
      </w:r>
      <w:hyperlink r:id="rId18" w:history="1">
        <w:r w:rsidRPr="00A06C8B">
          <w:rPr>
            <w:rFonts w:ascii="Times New Roman" w:eastAsia="Times New Roman" w:hAnsi="Times New Roman"/>
            <w:bCs/>
            <w:sz w:val="26"/>
            <w:szCs w:val="26"/>
            <w:lang w:eastAsia="ru-RU"/>
          </w:rPr>
          <w:t>https://www.facebook.com/kievcity.gov.ua</w:t>
        </w:r>
      </w:hyperlink>
      <w:r w:rsidRPr="00A06C8B">
        <w:rPr>
          <w:rFonts w:ascii="Times New Roman" w:eastAsia="Times New Roman" w:hAnsi="Times New Roman"/>
          <w:sz w:val="26"/>
          <w:szCs w:val="26"/>
          <w:lang w:eastAsia="ru-RU"/>
        </w:rPr>
        <w:t xml:space="preserve">) та </w:t>
      </w:r>
      <w:hyperlink r:id="rId19" w:history="1">
        <w:r w:rsidRPr="00A06C8B">
          <w:rPr>
            <w:rFonts w:ascii="Times New Roman" w:eastAsia="Times New Roman" w:hAnsi="Times New Roman"/>
            <w:bCs/>
            <w:sz w:val="26"/>
            <w:szCs w:val="26"/>
            <w:lang w:eastAsia="ru-RU"/>
          </w:rPr>
          <w:t>Twitter</w:t>
        </w:r>
      </w:hyperlink>
      <w:r w:rsidRPr="00A06C8B">
        <w:rPr>
          <w:rFonts w:ascii="Times New Roman" w:eastAsia="Times New Roman" w:hAnsi="Times New Roman"/>
          <w:bCs/>
          <w:sz w:val="26"/>
          <w:szCs w:val="26"/>
          <w:lang w:eastAsia="ru-RU"/>
        </w:rPr>
        <w:t xml:space="preserve"> (https://twitter.com/kmda_official)</w:t>
      </w:r>
      <w:r w:rsidRPr="00A06C8B">
        <w:rPr>
          <w:rFonts w:ascii="Times New Roman" w:eastAsia="Times New Roman" w:hAnsi="Times New Roman"/>
          <w:sz w:val="26"/>
          <w:szCs w:val="26"/>
          <w:lang w:eastAsia="ru-RU"/>
        </w:rPr>
        <w:t>, що дозволяло у найкоротші терміни донести актуальну інформацію до широкої аудиторії.</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Також сторінка виконавчого органу Київської міської ради (Київської міської державної адміністрації) у соціальній мережі Facebook дозволяла організувати зворотній зв’язок з громадянами, отримувати побажання, пропозиції, скарги від них тощо, надавати різного характеру консультації та довідкову інформацію.</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Станом на 1 січня 2018 року на сторінку виконавчого органу Київської міської ради (Київської міської державної адміністрації) у соціальній мережі Facebook підписалося понад 18 200 користувачів (за 2017 рік </w:t>
      </w:r>
      <w:r w:rsidR="00B90E82" w:rsidRPr="00A06C8B">
        <w:rPr>
          <w:rFonts w:ascii="Times New Roman" w:eastAsia="Times New Roman" w:hAnsi="Times New Roman"/>
          <w:sz w:val="26"/>
          <w:szCs w:val="26"/>
          <w:lang w:eastAsia="ru-RU"/>
        </w:rPr>
        <w:t>підписалося майже 10 500 осіб)</w:t>
      </w:r>
      <w:r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lastRenderedPageBreak/>
        <w:t xml:space="preserve">Охоплення окремих постів аудиторією користувачів коливається від кількох тисяч до майже 2 мільйонів переглядів. </w:t>
      </w:r>
    </w:p>
    <w:p w:rsidR="005649A9" w:rsidRPr="00A06C8B" w:rsidRDefault="005649A9"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Крім того, створено та активно використовувалися сторінки у соціальній мережі Facebook для поширення суспільно корисної інформації. Зокрема, на підтримку інформаційних кампаній з популяризації української мови та читання, до Дня Києва, Дня Європи в Києві, Дня Соборності, Дня Незалежності, святкування Нового року у Києві тощо, постійно оновлюються тематичні сторінки: «Київ україномовний» (https://www.facebook.com/kyiv.ukr.mova/?fref=ts), «День Європи в місті Києві» (https://www.facebook.com/EuropeDayinKyiv/?fref=ts), «Новий рік у Києві», </w:t>
      </w:r>
      <w:hyperlink r:id="rId20" w:history="1">
        <w:r w:rsidRPr="00A06C8B">
          <w:rPr>
            <w:rFonts w:ascii="Times New Roman" w:eastAsia="Times New Roman" w:hAnsi="Times New Roman"/>
            <w:sz w:val="26"/>
            <w:szCs w:val="26"/>
            <w:lang w:eastAsia="ru-RU"/>
          </w:rPr>
          <w:t>«Літературний конкурс короткої прози «Як тебе не любити…»</w:t>
        </w:r>
      </w:hyperlink>
      <w:r w:rsidRPr="00A06C8B">
        <w:rPr>
          <w:rFonts w:ascii="Times New Roman" w:eastAsia="Times New Roman" w:hAnsi="Times New Roman"/>
          <w:sz w:val="26"/>
          <w:szCs w:val="26"/>
          <w:lang w:eastAsia="ru-RU"/>
        </w:rPr>
        <w:t xml:space="preserve"> тощо.</w:t>
      </w:r>
    </w:p>
    <w:p w:rsidR="004A4B75" w:rsidRPr="00A06C8B" w:rsidRDefault="009B7BCC"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4A4B75" w:rsidRPr="00A06C8B">
        <w:rPr>
          <w:rFonts w:ascii="Times New Roman" w:eastAsia="Times New Roman" w:hAnsi="Times New Roman"/>
          <w:sz w:val="26"/>
          <w:szCs w:val="26"/>
          <w:lang w:eastAsia="ru-RU"/>
        </w:rPr>
        <w:t xml:space="preserve"> пров</w:t>
      </w:r>
      <w:r w:rsidRPr="00A06C8B">
        <w:rPr>
          <w:rFonts w:ascii="Times New Roman" w:eastAsia="Times New Roman" w:hAnsi="Times New Roman"/>
          <w:sz w:val="26"/>
          <w:szCs w:val="26"/>
          <w:lang w:eastAsia="ru-RU"/>
        </w:rPr>
        <w:t>о</w:t>
      </w:r>
      <w:r w:rsidR="004A4B75" w:rsidRPr="00A06C8B">
        <w:rPr>
          <w:rFonts w:ascii="Times New Roman" w:eastAsia="Times New Roman" w:hAnsi="Times New Roman"/>
          <w:sz w:val="26"/>
          <w:szCs w:val="26"/>
          <w:lang w:eastAsia="ru-RU"/>
        </w:rPr>
        <w:t>д</w:t>
      </w:r>
      <w:r w:rsidRPr="00A06C8B">
        <w:rPr>
          <w:rFonts w:ascii="Times New Roman" w:eastAsia="Times New Roman" w:hAnsi="Times New Roman"/>
          <w:sz w:val="26"/>
          <w:szCs w:val="26"/>
          <w:lang w:eastAsia="ru-RU"/>
        </w:rPr>
        <w:t>илися</w:t>
      </w:r>
      <w:r w:rsidR="004A4B75" w:rsidRPr="00A06C8B">
        <w:rPr>
          <w:rFonts w:ascii="Times New Roman" w:eastAsia="Times New Roman" w:hAnsi="Times New Roman"/>
          <w:sz w:val="26"/>
          <w:szCs w:val="26"/>
          <w:lang w:eastAsia="ru-RU"/>
        </w:rPr>
        <w:t xml:space="preserve"> поточн</w:t>
      </w:r>
      <w:r w:rsidRPr="00A06C8B">
        <w:rPr>
          <w:rFonts w:ascii="Times New Roman" w:eastAsia="Times New Roman" w:hAnsi="Times New Roman"/>
          <w:sz w:val="26"/>
          <w:szCs w:val="26"/>
          <w:lang w:eastAsia="ru-RU"/>
        </w:rPr>
        <w:t>і</w:t>
      </w:r>
      <w:r w:rsidR="004A4B75" w:rsidRPr="00A06C8B">
        <w:rPr>
          <w:rFonts w:ascii="Times New Roman" w:eastAsia="Times New Roman" w:hAnsi="Times New Roman"/>
          <w:sz w:val="26"/>
          <w:szCs w:val="26"/>
          <w:lang w:eastAsia="ru-RU"/>
        </w:rPr>
        <w:t xml:space="preserve"> та щотижнев</w:t>
      </w:r>
      <w:r w:rsidRPr="00A06C8B">
        <w:rPr>
          <w:rFonts w:ascii="Times New Roman" w:eastAsia="Times New Roman" w:hAnsi="Times New Roman"/>
          <w:sz w:val="26"/>
          <w:szCs w:val="26"/>
          <w:lang w:eastAsia="ru-RU"/>
        </w:rPr>
        <w:t>і</w:t>
      </w:r>
      <w:r w:rsidR="004A4B75" w:rsidRPr="00A06C8B">
        <w:rPr>
          <w:rFonts w:ascii="Times New Roman" w:eastAsia="Times New Roman" w:hAnsi="Times New Roman"/>
          <w:sz w:val="26"/>
          <w:szCs w:val="26"/>
          <w:lang w:eastAsia="ru-RU"/>
        </w:rPr>
        <w:t xml:space="preserve"> брифінг</w:t>
      </w:r>
      <w:r w:rsidRPr="00A06C8B">
        <w:rPr>
          <w:rFonts w:ascii="Times New Roman" w:eastAsia="Times New Roman" w:hAnsi="Times New Roman"/>
          <w:sz w:val="26"/>
          <w:szCs w:val="26"/>
          <w:lang w:eastAsia="ru-RU"/>
        </w:rPr>
        <w:t>и</w:t>
      </w:r>
      <w:r w:rsidR="004A4B7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що</w:t>
      </w:r>
      <w:r w:rsidR="004A4B75" w:rsidRPr="00A06C8B">
        <w:rPr>
          <w:rFonts w:ascii="Times New Roman" w:eastAsia="Times New Roman" w:hAnsi="Times New Roman"/>
          <w:sz w:val="26"/>
          <w:szCs w:val="26"/>
          <w:lang w:eastAsia="ru-RU"/>
        </w:rPr>
        <w:t xml:space="preserve">понеділка) з актуальних питань за участю керівництва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w:t>
      </w:r>
      <w:r w:rsidR="005649A9" w:rsidRPr="00A06C8B">
        <w:rPr>
          <w:rFonts w:ascii="Times New Roman" w:eastAsia="Times New Roman" w:hAnsi="Times New Roman"/>
          <w:sz w:val="26"/>
          <w:szCs w:val="26"/>
          <w:lang w:eastAsia="ru-RU"/>
        </w:rPr>
        <w:t>структурних підрозділів 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комунальних підприємств</w:t>
      </w:r>
      <w:r w:rsidR="005649A9" w:rsidRPr="00A06C8B">
        <w:rPr>
          <w:rFonts w:ascii="Times New Roman" w:eastAsia="Times New Roman" w:hAnsi="Times New Roman"/>
          <w:sz w:val="26"/>
          <w:szCs w:val="26"/>
          <w:lang w:eastAsia="ru-RU"/>
        </w:rPr>
        <w:t xml:space="preserve"> територіальної громади міста Києва, які </w:t>
      </w:r>
      <w:r w:rsidR="004A4B75" w:rsidRPr="00A06C8B">
        <w:rPr>
          <w:rFonts w:ascii="Times New Roman" w:eastAsia="Times New Roman" w:hAnsi="Times New Roman"/>
          <w:sz w:val="26"/>
          <w:szCs w:val="26"/>
          <w:lang w:eastAsia="ru-RU"/>
        </w:rPr>
        <w:t>транслю</w:t>
      </w:r>
      <w:r w:rsidR="005649A9" w:rsidRPr="00A06C8B">
        <w:rPr>
          <w:rFonts w:ascii="Times New Roman" w:eastAsia="Times New Roman" w:hAnsi="Times New Roman"/>
          <w:sz w:val="26"/>
          <w:szCs w:val="26"/>
          <w:lang w:eastAsia="ru-RU"/>
        </w:rPr>
        <w:t>вали</w:t>
      </w:r>
      <w:r w:rsidR="004A4B75" w:rsidRPr="00A06C8B">
        <w:rPr>
          <w:rFonts w:ascii="Times New Roman" w:eastAsia="Times New Roman" w:hAnsi="Times New Roman"/>
          <w:sz w:val="26"/>
          <w:szCs w:val="26"/>
          <w:lang w:eastAsia="ru-RU"/>
        </w:rPr>
        <w:t xml:space="preserve">ся на </w:t>
      </w:r>
      <w:r w:rsidR="004A4B75" w:rsidRPr="00A06C8B">
        <w:rPr>
          <w:rFonts w:ascii="Times New Roman" w:eastAsia="Times New Roman" w:hAnsi="Times New Roman"/>
          <w:bCs/>
          <w:sz w:val="26"/>
          <w:szCs w:val="26"/>
          <w:lang w:eastAsia="ru-RU"/>
        </w:rPr>
        <w:t>YouTube-каналі</w:t>
      </w:r>
      <w:r w:rsidR="004A4B7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w:t>
      </w:r>
      <w:r w:rsidR="005649A9" w:rsidRPr="00A06C8B">
        <w:rPr>
          <w:rFonts w:ascii="Times New Roman" w:eastAsia="Times New Roman" w:hAnsi="Times New Roman"/>
          <w:sz w:val="26"/>
          <w:szCs w:val="26"/>
          <w:lang w:eastAsia="ru-RU"/>
        </w:rPr>
        <w:t>Крім</w:t>
      </w:r>
      <w:r w:rsidR="004A4B75" w:rsidRPr="00A06C8B">
        <w:rPr>
          <w:rFonts w:ascii="Times New Roman" w:eastAsia="Times New Roman" w:hAnsi="Times New Roman"/>
          <w:sz w:val="26"/>
          <w:szCs w:val="26"/>
          <w:lang w:eastAsia="ru-RU"/>
        </w:rPr>
        <w:t xml:space="preserve"> того, на зазначеному каналі оприлюдню</w:t>
      </w:r>
      <w:r w:rsidR="005649A9" w:rsidRPr="00A06C8B">
        <w:rPr>
          <w:rFonts w:ascii="Times New Roman" w:eastAsia="Times New Roman" w:hAnsi="Times New Roman"/>
          <w:sz w:val="26"/>
          <w:szCs w:val="26"/>
          <w:lang w:eastAsia="ru-RU"/>
        </w:rPr>
        <w:t>вали</w:t>
      </w:r>
      <w:r w:rsidR="004A4B75" w:rsidRPr="00A06C8B">
        <w:rPr>
          <w:rFonts w:ascii="Times New Roman" w:eastAsia="Times New Roman" w:hAnsi="Times New Roman"/>
          <w:sz w:val="26"/>
          <w:szCs w:val="26"/>
          <w:lang w:eastAsia="ru-RU"/>
        </w:rPr>
        <w:t>ся відеоінструкції щодо користування міськими сервісами, відео з інших цікавих і важливих заходів тощо.</w:t>
      </w:r>
    </w:p>
    <w:p w:rsidR="004A4B75" w:rsidRPr="00A06C8B" w:rsidRDefault="00950A62"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4A4B75" w:rsidRPr="00A06C8B">
        <w:rPr>
          <w:rFonts w:ascii="Times New Roman" w:eastAsia="Times New Roman" w:hAnsi="Times New Roman"/>
          <w:sz w:val="26"/>
          <w:szCs w:val="26"/>
          <w:lang w:eastAsia="ru-RU"/>
        </w:rPr>
        <w:t xml:space="preserve"> 2017 році на </w:t>
      </w:r>
      <w:r w:rsidRPr="00A06C8B">
        <w:rPr>
          <w:rFonts w:ascii="Times New Roman" w:eastAsia="Times New Roman" w:hAnsi="Times New Roman"/>
          <w:sz w:val="26"/>
          <w:szCs w:val="26"/>
          <w:lang w:eastAsia="ru-RU"/>
        </w:rPr>
        <w:t>Єдиному веб-порталі територіальної громади міста Києва (</w:t>
      </w:r>
      <w:r w:rsidRPr="00A06C8B">
        <w:rPr>
          <w:rFonts w:ascii="Times New Roman" w:eastAsia="Times New Roman" w:hAnsi="Times New Roman"/>
          <w:bCs/>
          <w:sz w:val="26"/>
          <w:szCs w:val="26"/>
          <w:lang w:eastAsia="ru-RU"/>
        </w:rPr>
        <w:t>http://kievcity.gov.ua/</w:t>
      </w:r>
      <w:r w:rsidRPr="00A06C8B">
        <w:rPr>
          <w:rFonts w:ascii="Times New Roman" w:eastAsia="Times New Roman" w:hAnsi="Times New Roman"/>
          <w:sz w:val="26"/>
          <w:szCs w:val="26"/>
          <w:lang w:eastAsia="ru-RU"/>
        </w:rPr>
        <w:t xml:space="preserve">) </w:t>
      </w:r>
      <w:r w:rsidR="004A4B75" w:rsidRPr="00A06C8B">
        <w:rPr>
          <w:rFonts w:ascii="Times New Roman" w:eastAsia="Times New Roman" w:hAnsi="Times New Roman"/>
          <w:sz w:val="26"/>
          <w:szCs w:val="26"/>
          <w:lang w:eastAsia="ru-RU"/>
        </w:rPr>
        <w:t xml:space="preserve">та на сторінках у соціальних мережах Facebook та Twitter опубліковано 3579 новин та анонсовано 491 захід про діяльність керівництва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її структурних підрозділів, районних в м. Києві державних адміністрацій, комунальних підприємств </w:t>
      </w:r>
      <w:r w:rsidRPr="00A06C8B">
        <w:rPr>
          <w:rFonts w:ascii="Times New Roman" w:eastAsia="Times New Roman" w:hAnsi="Times New Roman"/>
          <w:sz w:val="26"/>
          <w:szCs w:val="26"/>
          <w:lang w:eastAsia="ru-RU"/>
        </w:rPr>
        <w:t xml:space="preserve">територіальної громади міста Києва </w:t>
      </w:r>
      <w:r w:rsidR="004A4B75" w:rsidRPr="00A06C8B">
        <w:rPr>
          <w:rFonts w:ascii="Times New Roman" w:eastAsia="Times New Roman" w:hAnsi="Times New Roman"/>
          <w:sz w:val="26"/>
          <w:szCs w:val="26"/>
          <w:lang w:eastAsia="ru-RU"/>
        </w:rPr>
        <w:t xml:space="preserve">тощо. </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Середній показник 2017</w:t>
      </w:r>
      <w:r w:rsidR="000C3E35" w:rsidRPr="00A06C8B">
        <w:rPr>
          <w:rFonts w:ascii="Times New Roman" w:eastAsia="Times New Roman" w:hAnsi="Times New Roman"/>
          <w:sz w:val="26"/>
          <w:szCs w:val="26"/>
          <w:lang w:eastAsia="ru-RU"/>
        </w:rPr>
        <w:t xml:space="preserve"> року становив</w:t>
      </w:r>
      <w:r w:rsidRPr="00A06C8B">
        <w:rPr>
          <w:rFonts w:ascii="Times New Roman" w:eastAsia="Times New Roman" w:hAnsi="Times New Roman"/>
          <w:sz w:val="26"/>
          <w:szCs w:val="26"/>
          <w:lang w:eastAsia="ru-RU"/>
        </w:rPr>
        <w:t xml:space="preserve"> понад 16 новин та анонсів протягом робочого дня</w:t>
      </w:r>
      <w:r w:rsidR="000C3E3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без урахування інформації, яка оприлюдню</w:t>
      </w:r>
      <w:r w:rsidR="000C3E35" w:rsidRPr="00A06C8B">
        <w:rPr>
          <w:rFonts w:ascii="Times New Roman" w:eastAsia="Times New Roman" w:hAnsi="Times New Roman"/>
          <w:sz w:val="26"/>
          <w:szCs w:val="26"/>
          <w:lang w:eastAsia="ru-RU"/>
        </w:rPr>
        <w:t>вала</w:t>
      </w:r>
      <w:r w:rsidRPr="00A06C8B">
        <w:rPr>
          <w:rFonts w:ascii="Times New Roman" w:eastAsia="Times New Roman" w:hAnsi="Times New Roman"/>
          <w:sz w:val="26"/>
          <w:szCs w:val="26"/>
          <w:lang w:eastAsia="ru-RU"/>
        </w:rPr>
        <w:t>ся лише у соц</w:t>
      </w:r>
      <w:r w:rsidR="007F7147" w:rsidRPr="00A06C8B">
        <w:rPr>
          <w:rFonts w:ascii="Times New Roman" w:eastAsia="Times New Roman" w:hAnsi="Times New Roman"/>
          <w:sz w:val="26"/>
          <w:szCs w:val="26"/>
          <w:lang w:eastAsia="ru-RU"/>
        </w:rPr>
        <w:t xml:space="preserve">іальних </w:t>
      </w:r>
      <w:r w:rsidRPr="00A06C8B">
        <w:rPr>
          <w:rFonts w:ascii="Times New Roman" w:eastAsia="Times New Roman" w:hAnsi="Times New Roman"/>
          <w:sz w:val="26"/>
          <w:szCs w:val="26"/>
          <w:lang w:eastAsia="ru-RU"/>
        </w:rPr>
        <w:t>мережах і не дублю</w:t>
      </w:r>
      <w:r w:rsidR="000C3E35" w:rsidRPr="00A06C8B">
        <w:rPr>
          <w:rFonts w:ascii="Times New Roman" w:eastAsia="Times New Roman" w:hAnsi="Times New Roman"/>
          <w:sz w:val="26"/>
          <w:szCs w:val="26"/>
          <w:lang w:eastAsia="ru-RU"/>
        </w:rPr>
        <w:t>вала</w:t>
      </w:r>
      <w:r w:rsidRPr="00A06C8B">
        <w:rPr>
          <w:rFonts w:ascii="Times New Roman" w:eastAsia="Times New Roman" w:hAnsi="Times New Roman"/>
          <w:sz w:val="26"/>
          <w:szCs w:val="26"/>
          <w:lang w:eastAsia="ru-RU"/>
        </w:rPr>
        <w:t xml:space="preserve">ся на </w:t>
      </w:r>
      <w:r w:rsidR="007F7147" w:rsidRPr="00A06C8B">
        <w:rPr>
          <w:rFonts w:ascii="Times New Roman" w:eastAsia="Times New Roman" w:hAnsi="Times New Roman"/>
          <w:sz w:val="26"/>
          <w:szCs w:val="26"/>
          <w:lang w:eastAsia="ru-RU"/>
        </w:rPr>
        <w:t>Єдиному веб-порталі територіальної громади міста Києва</w:t>
      </w:r>
      <w:r w:rsidR="000C3E3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Оновлення та наповнення сторінок у соціальних медіа здійсню</w:t>
      </w:r>
      <w:r w:rsidR="000C3E35" w:rsidRPr="00A06C8B">
        <w:rPr>
          <w:rFonts w:ascii="Times New Roman" w:eastAsia="Times New Roman" w:hAnsi="Times New Roman"/>
          <w:sz w:val="26"/>
          <w:szCs w:val="26"/>
          <w:lang w:eastAsia="ru-RU"/>
        </w:rPr>
        <w:t>вало</w:t>
      </w:r>
      <w:r w:rsidRPr="00A06C8B">
        <w:rPr>
          <w:rFonts w:ascii="Times New Roman" w:eastAsia="Times New Roman" w:hAnsi="Times New Roman"/>
          <w:sz w:val="26"/>
          <w:szCs w:val="26"/>
          <w:lang w:eastAsia="ru-RU"/>
        </w:rPr>
        <w:t>ся щоденно і при потребі у вихідні та святкові дні.</w:t>
      </w:r>
    </w:p>
    <w:p w:rsidR="000C3E35" w:rsidRPr="00A06C8B" w:rsidRDefault="000C3E35"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Усі новини, розміщені на Єдиному веб-порталі територіальної громади міста Києва та у соціальних мережах, розсилалися представникам провідних загальнонаціональних та міських засобів масової інформації за базою електронних адрес (налічує понад 300 електронних адрес).</w:t>
      </w:r>
    </w:p>
    <w:p w:rsidR="000C3E35" w:rsidRPr="00A06C8B" w:rsidRDefault="005649A9"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Також отримувати актуальну інформацію про життя Києва </w:t>
      </w:r>
      <w:r w:rsidR="007F7147" w:rsidRPr="00A06C8B">
        <w:rPr>
          <w:rFonts w:ascii="Times New Roman" w:eastAsia="Times New Roman" w:hAnsi="Times New Roman"/>
          <w:sz w:val="26"/>
          <w:szCs w:val="26"/>
          <w:lang w:eastAsia="ru-RU"/>
        </w:rPr>
        <w:t>можливо</w:t>
      </w:r>
      <w:r w:rsidR="000C3E35" w:rsidRPr="00A06C8B">
        <w:rPr>
          <w:rFonts w:ascii="Times New Roman" w:eastAsia="Times New Roman" w:hAnsi="Times New Roman"/>
          <w:sz w:val="26"/>
          <w:szCs w:val="26"/>
          <w:lang w:eastAsia="ru-RU"/>
        </w:rPr>
        <w:t xml:space="preserve"> було</w:t>
      </w:r>
      <w:r w:rsidR="007F7147" w:rsidRPr="00A06C8B">
        <w:rPr>
          <w:rFonts w:ascii="Times New Roman" w:eastAsia="Times New Roman" w:hAnsi="Times New Roman"/>
          <w:sz w:val="26"/>
          <w:szCs w:val="26"/>
          <w:lang w:eastAsia="ru-RU"/>
        </w:rPr>
        <w:t xml:space="preserve"> і</w:t>
      </w:r>
      <w:r w:rsidRPr="00A06C8B">
        <w:rPr>
          <w:rFonts w:ascii="Times New Roman" w:eastAsia="Times New Roman" w:hAnsi="Times New Roman"/>
          <w:sz w:val="26"/>
          <w:szCs w:val="26"/>
          <w:lang w:eastAsia="ru-RU"/>
        </w:rPr>
        <w:t xml:space="preserve"> шляхом оформлення підписки на розсилання офіційних повідомлень та анонсів від </w:t>
      </w:r>
      <w:r w:rsidR="007F7147"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Pr="00A06C8B">
        <w:rPr>
          <w:rFonts w:ascii="Times New Roman" w:eastAsia="Times New Roman" w:hAnsi="Times New Roman"/>
          <w:sz w:val="26"/>
          <w:szCs w:val="26"/>
          <w:lang w:eastAsia="ru-RU"/>
        </w:rPr>
        <w:t>.</w:t>
      </w:r>
      <w:r w:rsidR="000C3E35" w:rsidRPr="00A06C8B">
        <w:rPr>
          <w:rFonts w:ascii="Times New Roman" w:eastAsia="Times New Roman" w:hAnsi="Times New Roman"/>
          <w:sz w:val="26"/>
          <w:szCs w:val="26"/>
          <w:lang w:eastAsia="ru-RU"/>
        </w:rPr>
        <w:t xml:space="preserve"> </w:t>
      </w:r>
    </w:p>
    <w:p w:rsidR="00112BC8" w:rsidRPr="00A06C8B" w:rsidRDefault="00112BC8"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043627" w:rsidRPr="00A06C8B" w:rsidRDefault="000C3E35"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043627" w:rsidRPr="00A06C8B">
        <w:rPr>
          <w:rFonts w:ascii="Times New Roman" w:eastAsia="Times New Roman" w:hAnsi="Times New Roman"/>
          <w:sz w:val="26"/>
          <w:szCs w:val="26"/>
          <w:lang w:eastAsia="ru-RU"/>
        </w:rPr>
        <w:t xml:space="preserve"> рамках</w:t>
      </w:r>
      <w:r w:rsidR="00495AC2" w:rsidRPr="00A06C8B">
        <w:rPr>
          <w:rFonts w:ascii="Times New Roman" w:eastAsia="Times New Roman" w:hAnsi="Times New Roman"/>
          <w:sz w:val="26"/>
          <w:szCs w:val="26"/>
          <w:lang w:eastAsia="ru-RU"/>
        </w:rPr>
        <w:t xml:space="preserve"> виконання </w:t>
      </w:r>
      <w:r w:rsidR="00214AFE" w:rsidRPr="00A06C8B">
        <w:rPr>
          <w:rFonts w:ascii="Times New Roman" w:eastAsia="Times New Roman" w:hAnsi="Times New Roman"/>
          <w:sz w:val="26"/>
          <w:szCs w:val="26"/>
          <w:lang w:eastAsia="ru-RU"/>
        </w:rPr>
        <w:t>М</w:t>
      </w:r>
      <w:r w:rsidR="00495AC2" w:rsidRPr="00A06C8B">
        <w:rPr>
          <w:rFonts w:ascii="Times New Roman" w:eastAsia="Times New Roman" w:hAnsi="Times New Roman"/>
          <w:sz w:val="26"/>
          <w:szCs w:val="26"/>
          <w:lang w:eastAsia="ru-RU"/>
        </w:rPr>
        <w:t>іської цільової програми на 2016-2018 роки «Київ інформаційний», завдань центральних органів влади щодо реалізації державної інформаційної політики у</w:t>
      </w:r>
      <w:r w:rsidR="00112BC8" w:rsidRPr="00A06C8B">
        <w:rPr>
          <w:rFonts w:ascii="Times New Roman" w:eastAsia="Times New Roman" w:hAnsi="Times New Roman"/>
          <w:sz w:val="26"/>
          <w:szCs w:val="26"/>
          <w:lang w:eastAsia="ru-RU"/>
        </w:rPr>
        <w:t xml:space="preserve"> 201</w:t>
      </w:r>
      <w:r w:rsidR="007F7147" w:rsidRPr="00A06C8B">
        <w:rPr>
          <w:rFonts w:ascii="Times New Roman" w:eastAsia="Times New Roman" w:hAnsi="Times New Roman"/>
          <w:sz w:val="26"/>
          <w:szCs w:val="26"/>
          <w:lang w:eastAsia="ru-RU"/>
        </w:rPr>
        <w:t>7</w:t>
      </w:r>
      <w:r w:rsidR="00112BC8" w:rsidRPr="00A06C8B">
        <w:rPr>
          <w:rFonts w:ascii="Times New Roman" w:eastAsia="Times New Roman" w:hAnsi="Times New Roman"/>
          <w:sz w:val="26"/>
          <w:szCs w:val="26"/>
          <w:lang w:eastAsia="ru-RU"/>
        </w:rPr>
        <w:t xml:space="preserve"> році Департамент суспільних комунікацій виконавчого органу Київської міської ради (Київської міської державної адміністрації) забезпечив</w:t>
      </w:r>
      <w:r w:rsidR="00043627" w:rsidRPr="00A06C8B">
        <w:rPr>
          <w:rFonts w:ascii="Times New Roman" w:eastAsia="Times New Roman" w:hAnsi="Times New Roman"/>
          <w:sz w:val="26"/>
          <w:szCs w:val="26"/>
          <w:lang w:eastAsia="ru-RU"/>
        </w:rPr>
        <w:t>:</w:t>
      </w:r>
    </w:p>
    <w:p w:rsidR="00140235" w:rsidRPr="00A06C8B" w:rsidRDefault="00112BC8"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проведення та підтримку </w:t>
      </w:r>
      <w:r w:rsidR="007F7147" w:rsidRPr="00A06C8B">
        <w:rPr>
          <w:rFonts w:ascii="Times New Roman" w:eastAsia="Times New Roman" w:hAnsi="Times New Roman"/>
          <w:sz w:val="26"/>
          <w:szCs w:val="26"/>
          <w:lang w:eastAsia="ru-RU"/>
        </w:rPr>
        <w:t>18 мультимедійних інформаційних кампаній</w:t>
      </w:r>
      <w:r w:rsidR="002E7C7A" w:rsidRPr="00A06C8B">
        <w:rPr>
          <w:rFonts w:ascii="Times New Roman" w:eastAsia="Times New Roman" w:hAnsi="Times New Roman"/>
          <w:sz w:val="26"/>
          <w:szCs w:val="26"/>
          <w:lang w:eastAsia="ru-RU"/>
        </w:rPr>
        <w:t>,</w:t>
      </w:r>
      <w:r w:rsidR="007F7147" w:rsidRPr="00A06C8B">
        <w:rPr>
          <w:rFonts w:ascii="Times New Roman" w:eastAsia="Times New Roman" w:hAnsi="Times New Roman"/>
          <w:sz w:val="26"/>
          <w:szCs w:val="26"/>
          <w:lang w:eastAsia="ru-RU"/>
        </w:rPr>
        <w:t xml:space="preserve"> у тому числі: «Громадський бюджет міста Києва», «Київ україномовний», «Київ читає», «Головні правила безвізового режиму з Європейським Союзом», «Декомунізація у столиці» тощо</w:t>
      </w:r>
      <w:r w:rsidR="000C3E35" w:rsidRPr="00A06C8B">
        <w:rPr>
          <w:rFonts w:ascii="Times New Roman" w:eastAsia="Times New Roman" w:hAnsi="Times New Roman"/>
          <w:sz w:val="26"/>
          <w:szCs w:val="26"/>
          <w:lang w:eastAsia="ru-RU"/>
        </w:rPr>
        <w:t xml:space="preserve"> (охоплення окремих інформаційних кампаній склало 50% цільової </w:t>
      </w:r>
      <w:r w:rsidR="000C3E35" w:rsidRPr="00A06C8B">
        <w:rPr>
          <w:rFonts w:ascii="Times New Roman" w:eastAsia="Times New Roman" w:hAnsi="Times New Roman"/>
          <w:sz w:val="26"/>
          <w:szCs w:val="26"/>
          <w:lang w:eastAsia="ru-RU"/>
        </w:rPr>
        <w:lastRenderedPageBreak/>
        <w:t>аудиторії)</w:t>
      </w:r>
      <w:r w:rsidR="00043627" w:rsidRPr="00A06C8B">
        <w:rPr>
          <w:rFonts w:ascii="Times New Roman" w:eastAsia="Times New Roman" w:hAnsi="Times New Roman"/>
          <w:sz w:val="26"/>
          <w:szCs w:val="26"/>
          <w:lang w:eastAsia="ru-RU"/>
        </w:rPr>
        <w:t>;</w:t>
      </w:r>
    </w:p>
    <w:p w:rsidR="007F7147" w:rsidRPr="00A06C8B" w:rsidRDefault="007F7147" w:rsidP="000C591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виготовлення промо-роликів та поліграфічної продукції для візуальних комунікацій «Спілкуйся українською!», «Дружи з мовою!», «Громадський </w:t>
      </w:r>
      <w:r w:rsidR="002E7C7A"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бюджет ‒ 2»</w:t>
      </w:r>
    </w:p>
    <w:p w:rsidR="00E809C4" w:rsidRPr="00A06C8B" w:rsidRDefault="00E809C4" w:rsidP="007F71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організаці</w:t>
      </w:r>
      <w:r w:rsidR="007F7147" w:rsidRPr="00A06C8B">
        <w:rPr>
          <w:rFonts w:ascii="Times New Roman" w:eastAsia="Times New Roman" w:hAnsi="Times New Roman"/>
          <w:sz w:val="26"/>
          <w:szCs w:val="26"/>
          <w:lang w:eastAsia="ru-RU"/>
        </w:rPr>
        <w:t>ю</w:t>
      </w:r>
      <w:r w:rsidRPr="00A06C8B">
        <w:rPr>
          <w:rFonts w:ascii="Times New Roman" w:eastAsia="Times New Roman" w:hAnsi="Times New Roman"/>
          <w:sz w:val="26"/>
          <w:szCs w:val="26"/>
          <w:lang w:eastAsia="ru-RU"/>
        </w:rPr>
        <w:t xml:space="preserve"> фотовиставок у </w:t>
      </w:r>
      <w:r w:rsidR="007F7147" w:rsidRPr="00A06C8B">
        <w:rPr>
          <w:rFonts w:ascii="Times New Roman" w:eastAsia="Times New Roman" w:hAnsi="Times New Roman"/>
          <w:sz w:val="26"/>
          <w:szCs w:val="26"/>
          <w:lang w:eastAsia="ru-RU"/>
        </w:rPr>
        <w:t xml:space="preserve">київському </w:t>
      </w:r>
      <w:r w:rsidRPr="00A06C8B">
        <w:rPr>
          <w:rFonts w:ascii="Times New Roman" w:eastAsia="Times New Roman" w:hAnsi="Times New Roman"/>
          <w:sz w:val="26"/>
          <w:szCs w:val="26"/>
          <w:lang w:eastAsia="ru-RU"/>
        </w:rPr>
        <w:t xml:space="preserve">метрополітені та </w:t>
      </w:r>
      <w:r w:rsidR="007F7147" w:rsidRPr="00A06C8B">
        <w:rPr>
          <w:rFonts w:ascii="Times New Roman" w:eastAsia="Times New Roman" w:hAnsi="Times New Roman"/>
          <w:sz w:val="26"/>
          <w:szCs w:val="26"/>
          <w:lang w:eastAsia="ru-RU"/>
        </w:rPr>
        <w:t>інформаційному агентстві</w:t>
      </w:r>
      <w:r w:rsidRPr="00A06C8B">
        <w:rPr>
          <w:rFonts w:ascii="Times New Roman" w:eastAsia="Times New Roman" w:hAnsi="Times New Roman"/>
          <w:sz w:val="26"/>
          <w:szCs w:val="26"/>
          <w:lang w:eastAsia="ru-RU"/>
        </w:rPr>
        <w:t xml:space="preserve"> «Укрінформ»: міжнародний арт - проект «Закохані в життя» («MuseforYouth</w:t>
      </w:r>
      <w:r w:rsidR="007F7147" w:rsidRPr="00A06C8B">
        <w:rPr>
          <w:rFonts w:ascii="Times New Roman" w:eastAsia="Times New Roman" w:hAnsi="Times New Roman"/>
          <w:sz w:val="26"/>
          <w:szCs w:val="26"/>
          <w:lang w:eastAsia="ru-RU"/>
        </w:rPr>
        <w:t>») «Київ - європейська столиця» тощо.</w:t>
      </w:r>
    </w:p>
    <w:p w:rsidR="00542164" w:rsidRPr="00A06C8B" w:rsidRDefault="002E7C7A" w:rsidP="002E7C7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542164" w:rsidRPr="00A06C8B">
        <w:rPr>
          <w:rFonts w:ascii="Times New Roman" w:eastAsia="Times New Roman" w:hAnsi="Times New Roman"/>
          <w:sz w:val="26"/>
          <w:szCs w:val="26"/>
          <w:lang w:eastAsia="ru-RU"/>
        </w:rPr>
        <w:t xml:space="preserve"> за участю </w:t>
      </w:r>
      <w:r w:rsidRPr="00A06C8B">
        <w:rPr>
          <w:rFonts w:ascii="Times New Roman" w:eastAsia="Times New Roman" w:hAnsi="Times New Roman"/>
          <w:sz w:val="26"/>
          <w:szCs w:val="26"/>
          <w:lang w:eastAsia="ru-RU"/>
        </w:rPr>
        <w:t xml:space="preserve">керівництва виконавчого органу Київської міської ради (Київської міської державної адміністрації), її структурних підрозділів, районних в м. Києві державних адміністрацій, комунальних підприємств територіальної громади міста Києва та </w:t>
      </w:r>
      <w:r w:rsidR="00542164" w:rsidRPr="00A06C8B">
        <w:rPr>
          <w:rFonts w:ascii="Times New Roman" w:eastAsia="Times New Roman" w:hAnsi="Times New Roman"/>
          <w:sz w:val="26"/>
          <w:szCs w:val="26"/>
          <w:lang w:eastAsia="ru-RU"/>
        </w:rPr>
        <w:t xml:space="preserve">представників </w:t>
      </w:r>
      <w:r w:rsidRPr="00A06C8B">
        <w:rPr>
          <w:rFonts w:ascii="Times New Roman" w:eastAsia="Times New Roman" w:hAnsi="Times New Roman"/>
          <w:sz w:val="26"/>
          <w:szCs w:val="26"/>
          <w:lang w:eastAsia="ru-RU"/>
        </w:rPr>
        <w:t>засобів масової інформації проведено</w:t>
      </w:r>
      <w:r w:rsidR="00542164" w:rsidRPr="00A06C8B">
        <w:rPr>
          <w:rFonts w:ascii="Times New Roman" w:eastAsia="Times New Roman" w:hAnsi="Times New Roman"/>
          <w:sz w:val="26"/>
          <w:szCs w:val="26"/>
          <w:lang w:eastAsia="ru-RU"/>
        </w:rPr>
        <w:t>:</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прес-брифінгів – 76;</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прес-конференцій – 19;</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прес-сніданків та прес-ланчів – 8;</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прес-тур.</w:t>
      </w:r>
    </w:p>
    <w:p w:rsidR="00542164" w:rsidRPr="00A06C8B" w:rsidRDefault="002E7C7A"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теми</w:t>
      </w:r>
      <w:r w:rsidR="00542164"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542164" w:rsidRPr="00A06C8B">
        <w:rPr>
          <w:rFonts w:ascii="Times New Roman" w:eastAsia="Times New Roman" w:hAnsi="Times New Roman"/>
          <w:sz w:val="26"/>
          <w:szCs w:val="26"/>
          <w:lang w:eastAsia="ru-RU"/>
        </w:rPr>
        <w:t>житлово-комунальне господарство</w:t>
      </w:r>
      <w:r w:rsidRPr="00A06C8B">
        <w:rPr>
          <w:rFonts w:ascii="Times New Roman" w:eastAsia="Times New Roman" w:hAnsi="Times New Roman"/>
          <w:sz w:val="26"/>
          <w:szCs w:val="26"/>
          <w:lang w:eastAsia="ru-RU"/>
        </w:rPr>
        <w:t>;</w:t>
      </w:r>
      <w:r w:rsidR="00542164" w:rsidRPr="00A06C8B">
        <w:rPr>
          <w:rFonts w:ascii="Times New Roman" w:eastAsia="Times New Roman" w:hAnsi="Times New Roman"/>
          <w:sz w:val="26"/>
          <w:szCs w:val="26"/>
          <w:lang w:eastAsia="ru-RU"/>
        </w:rPr>
        <w:t xml:space="preserve"> охорона здоров’я та меди</w:t>
      </w:r>
      <w:r w:rsidRPr="00A06C8B">
        <w:rPr>
          <w:rFonts w:ascii="Times New Roman" w:eastAsia="Times New Roman" w:hAnsi="Times New Roman"/>
          <w:sz w:val="26"/>
          <w:szCs w:val="26"/>
          <w:lang w:eastAsia="ru-RU"/>
        </w:rPr>
        <w:t xml:space="preserve">чне забезпечення; </w:t>
      </w:r>
      <w:r w:rsidR="00542164" w:rsidRPr="00A06C8B">
        <w:rPr>
          <w:rFonts w:ascii="Times New Roman" w:eastAsia="Times New Roman" w:hAnsi="Times New Roman"/>
          <w:sz w:val="26"/>
          <w:szCs w:val="26"/>
          <w:lang w:eastAsia="ru-RU"/>
        </w:rPr>
        <w:t>транспортна інфраструктура,</w:t>
      </w:r>
      <w:r w:rsidRPr="00A06C8B">
        <w:rPr>
          <w:rFonts w:ascii="Times New Roman" w:eastAsia="Times New Roman" w:hAnsi="Times New Roman"/>
          <w:sz w:val="26"/>
          <w:szCs w:val="26"/>
          <w:lang w:eastAsia="ru-RU"/>
        </w:rPr>
        <w:t xml:space="preserve"> будівництво та утримання доріг; культура; освіта; соціальний захист; будівництво; </w:t>
      </w:r>
      <w:r w:rsidR="00542164" w:rsidRPr="00A06C8B">
        <w:rPr>
          <w:rFonts w:ascii="Times New Roman" w:eastAsia="Times New Roman" w:hAnsi="Times New Roman"/>
          <w:sz w:val="26"/>
          <w:szCs w:val="26"/>
          <w:lang w:eastAsia="ru-RU"/>
        </w:rPr>
        <w:t>е</w:t>
      </w:r>
      <w:r w:rsidR="000C3E35" w:rsidRPr="00A06C8B">
        <w:rPr>
          <w:rFonts w:ascii="Times New Roman" w:eastAsia="Times New Roman" w:hAnsi="Times New Roman"/>
          <w:sz w:val="26"/>
          <w:szCs w:val="26"/>
          <w:lang w:eastAsia="ru-RU"/>
        </w:rPr>
        <w:t xml:space="preserve">кономіка, інвестиції та фінанси; </w:t>
      </w:r>
      <w:r w:rsidR="00542164" w:rsidRPr="00A06C8B">
        <w:rPr>
          <w:rFonts w:ascii="Times New Roman" w:eastAsia="Times New Roman" w:hAnsi="Times New Roman"/>
          <w:sz w:val="26"/>
          <w:szCs w:val="26"/>
          <w:lang w:eastAsia="ru-RU"/>
        </w:rPr>
        <w:t>благ</w:t>
      </w:r>
      <w:r w:rsidR="000C3E35" w:rsidRPr="00A06C8B">
        <w:rPr>
          <w:rFonts w:ascii="Times New Roman" w:eastAsia="Times New Roman" w:hAnsi="Times New Roman"/>
          <w:sz w:val="26"/>
          <w:szCs w:val="26"/>
          <w:lang w:eastAsia="ru-RU"/>
        </w:rPr>
        <w:t xml:space="preserve">оустрій, екологія та озеленення; протидія корупції; </w:t>
      </w:r>
      <w:r w:rsidR="00542164" w:rsidRPr="00A06C8B">
        <w:rPr>
          <w:rFonts w:ascii="Times New Roman" w:eastAsia="Times New Roman" w:hAnsi="Times New Roman"/>
          <w:sz w:val="26"/>
          <w:szCs w:val="26"/>
          <w:lang w:eastAsia="ru-RU"/>
        </w:rPr>
        <w:t>святкові заходи тощо.</w:t>
      </w:r>
    </w:p>
    <w:p w:rsidR="00542164" w:rsidRPr="00A06C8B" w:rsidRDefault="0054216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CE139F" w:rsidRPr="00A06C8B" w:rsidRDefault="00E47BE4" w:rsidP="00912A5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23 травня 2017 року здійснено державну реєстрацію юридичної особи </w:t>
      </w:r>
      <w:r w:rsidRPr="00A06C8B">
        <w:rPr>
          <w:rFonts w:ascii="Times New Roman" w:eastAsia="Times New Roman" w:hAnsi="Times New Roman"/>
          <w:sz w:val="26"/>
          <w:szCs w:val="26"/>
          <w:lang w:eastAsia="ru-RU"/>
        </w:rPr>
        <w:noBreakHyphen/>
        <w:t xml:space="preserve"> Управління з питань реклами виконавчого органу Київської міської ради (Київської міської державної адміністрації)</w:t>
      </w:r>
      <w:r w:rsidR="00B11526" w:rsidRPr="00A06C8B">
        <w:rPr>
          <w:rFonts w:ascii="Times New Roman" w:eastAsia="Times New Roman" w:hAnsi="Times New Roman"/>
          <w:sz w:val="26"/>
          <w:szCs w:val="26"/>
          <w:lang w:eastAsia="ru-RU"/>
        </w:rPr>
        <w:t>.</w:t>
      </w:r>
    </w:p>
    <w:p w:rsidR="00B11526" w:rsidRPr="00A06C8B" w:rsidRDefault="00B11526" w:rsidP="00912A5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206DC4" w:rsidRPr="00A06C8B">
        <w:rPr>
          <w:rFonts w:ascii="Times New Roman" w:eastAsia="Times New Roman" w:hAnsi="Times New Roman"/>
          <w:sz w:val="26"/>
          <w:szCs w:val="26"/>
          <w:lang w:eastAsia="ru-RU"/>
        </w:rPr>
        <w:t xml:space="preserve"> робота Управління з питань реклами виконавчого органу Київської міської ради (Київської міської державної адміністрації) переважно була направлена на упорядкування розміщення рекламних носіїв, а саме:</w:t>
      </w:r>
    </w:p>
    <w:p w:rsidR="00B11526" w:rsidRPr="00A06C8B" w:rsidRDefault="00B11526" w:rsidP="00B1152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затверджено Правила розміщення рекламних засобів у місті Києві» (рішення Київської міської ради від 20.04.2017 № 223/2445);</w:t>
      </w:r>
    </w:p>
    <w:p w:rsidR="00CE139F" w:rsidRPr="00A06C8B" w:rsidRDefault="00B11526" w:rsidP="00B1152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завершено розробку текстових та графічних матеріалів, на яких зазначено граничну кількість місць для розміщення наземних рекламних засобів, місця їх встановлення, типи рекламних засобів згідно з Класифікатором, формат та архетип кожного рекламного засобу, розміщення яких допускається у межах відповідної території (вулиці, проспекту, бульвару тощо), на виконання розпоряджень виконавчого органу Київської міської ради (Київської міської державної адміністрації) від </w:t>
      </w:r>
      <w:r w:rsidR="00CE139F" w:rsidRPr="00A06C8B">
        <w:rPr>
          <w:rFonts w:ascii="Times New Roman" w:eastAsia="Times New Roman" w:hAnsi="Times New Roman"/>
          <w:sz w:val="26"/>
          <w:szCs w:val="26"/>
          <w:lang w:eastAsia="ru-RU"/>
        </w:rPr>
        <w:t>31.07.2017 №</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927 «Про розроблення схем розміщення наземних рекламних засобів по всій території міста Києва» (із змінами і доповненнями</w:t>
      </w:r>
      <w:r w:rsidRPr="00A06C8B">
        <w:rPr>
          <w:rFonts w:ascii="Times New Roman" w:eastAsia="Times New Roman" w:hAnsi="Times New Roman"/>
          <w:sz w:val="26"/>
          <w:szCs w:val="26"/>
          <w:lang w:eastAsia="ru-RU"/>
        </w:rPr>
        <w:t>)</w:t>
      </w:r>
      <w:r w:rsidR="00CE139F" w:rsidRPr="00A06C8B">
        <w:rPr>
          <w:rFonts w:ascii="Times New Roman" w:eastAsia="Times New Roman" w:hAnsi="Times New Roman"/>
          <w:sz w:val="26"/>
          <w:szCs w:val="26"/>
          <w:lang w:eastAsia="ru-RU"/>
        </w:rPr>
        <w:t xml:space="preserve"> та від</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05.09.2017 №</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1087 «Про утворення робочої групи з напрацювання пропозицій до схем розміщення наземних рекламних засобів по всій території міста Києва»</w:t>
      </w:r>
      <w:r w:rsidRPr="00A06C8B">
        <w:rPr>
          <w:rFonts w:ascii="Times New Roman" w:eastAsia="Times New Roman" w:hAnsi="Times New Roman"/>
          <w:sz w:val="26"/>
          <w:szCs w:val="26"/>
          <w:lang w:eastAsia="ru-RU"/>
        </w:rPr>
        <w:t>;</w:t>
      </w:r>
    </w:p>
    <w:p w:rsidR="00CE139F" w:rsidRPr="00A06C8B" w:rsidRDefault="00CE139F" w:rsidP="003D3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постійно здійсню</w:t>
      </w:r>
      <w:r w:rsidR="00AB4A85" w:rsidRPr="00A06C8B">
        <w:rPr>
          <w:rFonts w:ascii="Times New Roman" w:eastAsia="Times New Roman" w:hAnsi="Times New Roman"/>
          <w:sz w:val="26"/>
          <w:szCs w:val="26"/>
          <w:lang w:eastAsia="ru-RU"/>
        </w:rPr>
        <w:t>вало</w:t>
      </w:r>
      <w:r w:rsidRPr="00A06C8B">
        <w:rPr>
          <w:rFonts w:ascii="Times New Roman" w:eastAsia="Times New Roman" w:hAnsi="Times New Roman"/>
          <w:sz w:val="26"/>
          <w:szCs w:val="26"/>
          <w:lang w:eastAsia="ru-RU"/>
        </w:rPr>
        <w:t>ся обстеження місць розташування рекламних засобів</w:t>
      </w:r>
      <w:r w:rsidR="003D3EA8" w:rsidRPr="00A06C8B">
        <w:rPr>
          <w:rFonts w:ascii="Times New Roman" w:eastAsia="Times New Roman" w:hAnsi="Times New Roman"/>
          <w:sz w:val="26"/>
          <w:szCs w:val="26"/>
          <w:lang w:eastAsia="ru-RU"/>
        </w:rPr>
        <w:t xml:space="preserve"> та вживалися заходи щодо д</w:t>
      </w:r>
      <w:r w:rsidRPr="00A06C8B">
        <w:rPr>
          <w:rFonts w:ascii="Times New Roman" w:eastAsia="Times New Roman" w:hAnsi="Times New Roman"/>
          <w:sz w:val="26"/>
          <w:szCs w:val="26"/>
          <w:lang w:eastAsia="ru-RU"/>
        </w:rPr>
        <w:t>емонтаж</w:t>
      </w:r>
      <w:r w:rsidR="003D3EA8"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рекламних засобів, встановлених з порушенням нормативно-правових актів</w:t>
      </w:r>
      <w:r w:rsidR="003D3EA8" w:rsidRPr="00A06C8B">
        <w:rPr>
          <w:rFonts w:ascii="Times New Roman" w:eastAsia="Times New Roman" w:hAnsi="Times New Roman"/>
          <w:sz w:val="26"/>
          <w:szCs w:val="26"/>
          <w:lang w:eastAsia="ru-RU"/>
        </w:rPr>
        <w:t xml:space="preserve"> (за період з</w:t>
      </w:r>
      <w:r w:rsidRPr="00A06C8B">
        <w:rPr>
          <w:rFonts w:ascii="Times New Roman" w:eastAsia="Times New Roman" w:hAnsi="Times New Roman"/>
          <w:sz w:val="26"/>
          <w:szCs w:val="26"/>
          <w:lang w:eastAsia="ru-RU"/>
        </w:rPr>
        <w:t xml:space="preserve"> 23.05.2017 по 31.12.2017 здійснено демонтаж 5</w:t>
      </w:r>
      <w:r w:rsidR="003D3EA8"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806 рекламних засобів</w:t>
      </w:r>
      <w:r w:rsidR="003D3EA8" w:rsidRPr="00A06C8B">
        <w:rPr>
          <w:rFonts w:ascii="Times New Roman" w:eastAsia="Times New Roman" w:hAnsi="Times New Roman"/>
          <w:sz w:val="26"/>
          <w:szCs w:val="26"/>
          <w:lang w:eastAsia="ru-RU"/>
        </w:rPr>
        <w:t>)</w:t>
      </w:r>
      <w:r w:rsidR="00206DC4" w:rsidRPr="00A06C8B">
        <w:rPr>
          <w:rFonts w:ascii="Times New Roman" w:eastAsia="Times New Roman" w:hAnsi="Times New Roman"/>
          <w:sz w:val="26"/>
          <w:szCs w:val="26"/>
          <w:lang w:eastAsia="ru-RU"/>
        </w:rPr>
        <w:t xml:space="preserve"> тощо.</w:t>
      </w: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забезпечено розміщення соціальної реклами за 96 тематиками (у тому числі 11 – з метою підвищення престижу військової служби)</w:t>
      </w:r>
      <w:r w:rsidR="001E2F51" w:rsidRPr="00A06C8B">
        <w:rPr>
          <w:rFonts w:ascii="Times New Roman" w:eastAsia="Times New Roman" w:hAnsi="Times New Roman"/>
          <w:sz w:val="26"/>
          <w:szCs w:val="26"/>
          <w:lang w:eastAsia="ru-RU"/>
        </w:rPr>
        <w:t>, а саме</w:t>
      </w:r>
      <w:r w:rsidRPr="00A06C8B">
        <w:rPr>
          <w:rFonts w:ascii="Times New Roman" w:eastAsia="Times New Roman" w:hAnsi="Times New Roman"/>
          <w:sz w:val="26"/>
          <w:szCs w:val="26"/>
          <w:lang w:eastAsia="ru-RU"/>
        </w:rPr>
        <w:t xml:space="preserve">: «Військова служба за контрактом», «Київавтодор: ремонт доріг 2017», «Небесна сотня 2017», «ВІЛ/СНІД 2017», «Працевлаштуй ветеранів АТО», «Служба розшуку дітей», «Зробимо Україну чистою разом», «Правова допомога безкоштовно», «Боротьба з корупцією», «БЕЗ ВІЗ», «Тиждень демократії», </w:t>
      </w:r>
      <w:r w:rsidR="001E2F51" w:rsidRPr="00A06C8B">
        <w:rPr>
          <w:rFonts w:ascii="Times New Roman" w:eastAsia="Times New Roman" w:hAnsi="Times New Roman"/>
          <w:sz w:val="26"/>
          <w:szCs w:val="26"/>
          <w:lang w:eastAsia="ru-RU"/>
        </w:rPr>
        <w:lastRenderedPageBreak/>
        <w:t xml:space="preserve">«Громадський бюджет 2017», </w:t>
      </w:r>
      <w:r w:rsidRPr="00A06C8B">
        <w:rPr>
          <w:rFonts w:ascii="Times New Roman" w:eastAsia="Times New Roman" w:hAnsi="Times New Roman"/>
          <w:sz w:val="26"/>
          <w:szCs w:val="26"/>
          <w:lang w:eastAsia="ru-RU"/>
        </w:rPr>
        <w:t>«День Києва 2017», «Протидія дитячому жебрацтву», «Жити в Києві – це …», «Притулок для тварин Сіріус», «Я – читаюча дитина», «Ні. Тютюну», «Єдина Україна», «Крим – це Україна», «Новий рік 2018» тощо.</w:t>
      </w:r>
    </w:p>
    <w:p w:rsidR="000C3E35" w:rsidRPr="00A06C8B" w:rsidRDefault="000C3E35"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Здійснювалися заходи із підвищення рівня безпеки інформаційних ресурсів міста Києва. Проводилася централізація інформаційних ресурсів міста в центрі обробки даних (міському дата-центрі), закуплено ліцензійне програмне забезпечення для 152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та установ, що належать до комунальної власності територіальної громади міста Києва.</w:t>
      </w:r>
    </w:p>
    <w:p w:rsidR="00206DC4" w:rsidRPr="00A06C8B" w:rsidRDefault="001B0FC9"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 робота щодо с</w:t>
      </w:r>
      <w:r w:rsidR="00206DC4" w:rsidRPr="00A06C8B">
        <w:rPr>
          <w:rFonts w:ascii="Times New Roman" w:eastAsia="Times New Roman" w:hAnsi="Times New Roman"/>
          <w:sz w:val="26"/>
          <w:szCs w:val="26"/>
          <w:lang w:eastAsia="ru-RU"/>
        </w:rPr>
        <w:t>твор</w:t>
      </w:r>
      <w:r w:rsidRPr="00A06C8B">
        <w:rPr>
          <w:rFonts w:ascii="Times New Roman" w:eastAsia="Times New Roman" w:hAnsi="Times New Roman"/>
          <w:sz w:val="26"/>
          <w:szCs w:val="26"/>
          <w:lang w:eastAsia="ru-RU"/>
        </w:rPr>
        <w:t>ення</w:t>
      </w:r>
      <w:r w:rsidR="00206DC4" w:rsidRPr="00A06C8B">
        <w:rPr>
          <w:rFonts w:ascii="Times New Roman" w:eastAsia="Times New Roman" w:hAnsi="Times New Roman"/>
          <w:sz w:val="26"/>
          <w:szCs w:val="26"/>
          <w:lang w:eastAsia="ru-RU"/>
        </w:rPr>
        <w:t xml:space="preserve"> міськ</w:t>
      </w:r>
      <w:r w:rsidRPr="00A06C8B">
        <w:rPr>
          <w:rFonts w:ascii="Times New Roman" w:eastAsia="Times New Roman" w:hAnsi="Times New Roman"/>
          <w:sz w:val="26"/>
          <w:szCs w:val="26"/>
          <w:lang w:eastAsia="ru-RU"/>
        </w:rPr>
        <w:t>ої мережевої</w:t>
      </w:r>
      <w:r w:rsidR="00206DC4" w:rsidRPr="00A06C8B">
        <w:rPr>
          <w:rFonts w:ascii="Times New Roman" w:eastAsia="Times New Roman" w:hAnsi="Times New Roman"/>
          <w:sz w:val="26"/>
          <w:szCs w:val="26"/>
          <w:lang w:eastAsia="ru-RU"/>
        </w:rPr>
        <w:t xml:space="preserve"> інфраструктур</w:t>
      </w:r>
      <w:r w:rsidRPr="00A06C8B">
        <w:rPr>
          <w:rFonts w:ascii="Times New Roman" w:eastAsia="Times New Roman" w:hAnsi="Times New Roman"/>
          <w:sz w:val="26"/>
          <w:szCs w:val="26"/>
          <w:lang w:eastAsia="ru-RU"/>
        </w:rPr>
        <w:t>и</w:t>
      </w:r>
      <w:r w:rsidR="00206DC4" w:rsidRPr="00A06C8B">
        <w:rPr>
          <w:rFonts w:ascii="Times New Roman" w:eastAsia="Times New Roman" w:hAnsi="Times New Roman"/>
          <w:sz w:val="26"/>
          <w:szCs w:val="26"/>
          <w:lang w:eastAsia="ru-RU"/>
        </w:rPr>
        <w:t>, модернізаці</w:t>
      </w:r>
      <w:r w:rsidRPr="00A06C8B">
        <w:rPr>
          <w:rFonts w:ascii="Times New Roman" w:eastAsia="Times New Roman" w:hAnsi="Times New Roman"/>
          <w:sz w:val="26"/>
          <w:szCs w:val="26"/>
          <w:lang w:eastAsia="ru-RU"/>
        </w:rPr>
        <w:t>ї</w:t>
      </w:r>
      <w:r w:rsidR="00206DC4" w:rsidRPr="00A06C8B">
        <w:rPr>
          <w:rFonts w:ascii="Times New Roman" w:eastAsia="Times New Roman" w:hAnsi="Times New Roman"/>
          <w:sz w:val="26"/>
          <w:szCs w:val="26"/>
          <w:lang w:eastAsia="ru-RU"/>
        </w:rPr>
        <w:t xml:space="preserve"> та впровадження єдиних ІТ-стандартів, встановлення уніфікованих технічних та програмних засобів. У рамках створення сервісної мережевої інфраструктури забезпечувалося підключення до міської  мережевої інфраструктури локальних обчислювальних мереж об’єктів комунальної власності (установи соціально-культурного призначення, агрегатні майданчики системи відеоспостереження, системи управління світлофорними об’єктами тощо). </w:t>
      </w: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встановлено мережеве обладнання та забезпечено високошвидкісний доступ до мережі Інтернет для 200 об’єктів комунальної власності (школ</w:t>
      </w:r>
      <w:r w:rsidR="00597F4A" w:rsidRPr="00A06C8B">
        <w:rPr>
          <w:rFonts w:ascii="Times New Roman" w:eastAsia="Times New Roman" w:hAnsi="Times New Roman"/>
          <w:sz w:val="26"/>
          <w:szCs w:val="26"/>
          <w:lang w:eastAsia="ru-RU"/>
        </w:rPr>
        <w:t>и, медичні заклади тощо), проводилися заходи зі</w:t>
      </w:r>
      <w:r w:rsidRPr="00A06C8B">
        <w:rPr>
          <w:rFonts w:ascii="Times New Roman" w:eastAsia="Times New Roman" w:hAnsi="Times New Roman"/>
          <w:sz w:val="26"/>
          <w:szCs w:val="26"/>
          <w:lang w:eastAsia="ru-RU"/>
        </w:rPr>
        <w:t xml:space="preserve"> створення комплексних систем управління захисту та безпеки міської мережевої інфраструктури: забезпечення захищеного обміну інформацією, захист та зменшення наслідків кіберзагроз, захист цілісності інформації, уникнення несанкціонованого доступу до інформації та недопущення її витоку тощо.</w:t>
      </w:r>
    </w:p>
    <w:p w:rsidR="00206DC4" w:rsidRPr="00A06C8B" w:rsidRDefault="00206DC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6D1AFC" w:rsidRPr="00A06C8B" w:rsidRDefault="00BE5C92" w:rsidP="005A73F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З</w:t>
      </w:r>
      <w:r w:rsidR="006D1AFC" w:rsidRPr="00A06C8B">
        <w:rPr>
          <w:rFonts w:ascii="Times New Roman" w:eastAsia="Times New Roman" w:hAnsi="Times New Roman"/>
          <w:bCs/>
          <w:sz w:val="26"/>
          <w:szCs w:val="26"/>
          <w:lang w:eastAsia="ru-RU"/>
        </w:rPr>
        <w:t xml:space="preserve"> метою удосконалення механізмів управління розвитком столиці виконувалися завдання Комплексної міської цільової програми «Електронна столиця» на 2015-2018 роки, затвердженої рішенням Київської міської ради від 02.07.2015 № 654/1518</w:t>
      </w:r>
      <w:r w:rsidR="005A73F0" w:rsidRPr="00A06C8B">
        <w:rPr>
          <w:rFonts w:ascii="Times New Roman" w:eastAsia="Times New Roman" w:hAnsi="Times New Roman"/>
          <w:bCs/>
          <w:sz w:val="26"/>
          <w:szCs w:val="26"/>
          <w:lang w:eastAsia="ru-RU"/>
        </w:rPr>
        <w:t>, а саме з</w:t>
      </w:r>
      <w:r w:rsidR="006D1AFC" w:rsidRPr="00A06C8B">
        <w:rPr>
          <w:rFonts w:ascii="Times New Roman" w:eastAsia="Times New Roman" w:hAnsi="Times New Roman"/>
          <w:bCs/>
          <w:sz w:val="26"/>
          <w:szCs w:val="26"/>
          <w:lang w:eastAsia="ru-RU"/>
        </w:rPr>
        <w:t>дійснювалася розробка сучасних інформаційних технологій та їх впровадження в практику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та установ</w:t>
      </w:r>
      <w:r w:rsidR="005A73F0" w:rsidRPr="00A06C8B">
        <w:rPr>
          <w:rFonts w:ascii="Times New Roman" w:eastAsia="Times New Roman" w:hAnsi="Times New Roman"/>
          <w:bCs/>
          <w:sz w:val="26"/>
          <w:szCs w:val="26"/>
          <w:lang w:eastAsia="ru-RU"/>
        </w:rPr>
        <w:t xml:space="preserve"> територіальної громади м. Києва</w:t>
      </w:r>
      <w:r w:rsidR="006D1AFC" w:rsidRPr="00A06C8B">
        <w:rPr>
          <w:rFonts w:ascii="Times New Roman" w:eastAsia="Times New Roman" w:hAnsi="Times New Roman"/>
          <w:bCs/>
          <w:sz w:val="26"/>
          <w:szCs w:val="26"/>
          <w:lang w:eastAsia="ru-RU"/>
        </w:rPr>
        <w:t xml:space="preserve">, збільшено кількість інформаційних сервісів для відкритості органів виконавчої влади та забезпечення контролю громадян за їх діяльністю. </w:t>
      </w:r>
    </w:p>
    <w:p w:rsidR="005A73F0" w:rsidRPr="00A06C8B" w:rsidRDefault="005A73F0" w:rsidP="005A73F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201</w:t>
      </w:r>
      <w:r w:rsidR="00541D2E"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впроваджено інформаційну систему «Реєстр територіальної громади міста Києва»; </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створено єдину точку доступу до відкритих інформаційних ресурсів міста Києва - портал «Відкриті дані» (</w:t>
      </w:r>
      <w:hyperlink r:id="rId21" w:history="1">
        <w:r w:rsidRPr="00A06C8B">
          <w:rPr>
            <w:rFonts w:ascii="Times New Roman" w:eastAsia="Times New Roman" w:hAnsi="Times New Roman"/>
            <w:sz w:val="26"/>
            <w:szCs w:val="26"/>
            <w:lang w:eastAsia="ru-RU"/>
          </w:rPr>
          <w:t>http://data.kyivcity.gov.ua/</w:t>
        </w:r>
      </w:hyperlink>
      <w:r w:rsidRPr="00A06C8B">
        <w:rPr>
          <w:rFonts w:ascii="Times New Roman" w:eastAsia="Times New Roman" w:hAnsi="Times New Roman"/>
          <w:bCs/>
          <w:sz w:val="26"/>
          <w:szCs w:val="26"/>
          <w:lang w:eastAsia="ru-RU"/>
        </w:rPr>
        <w:t>);</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модернізовано систему запису до дитячих садків міста </w:t>
      </w:r>
      <w:r w:rsidR="00EE5062" w:rsidRPr="00A06C8B">
        <w:rPr>
          <w:rFonts w:ascii="Times New Roman" w:eastAsia="Times New Roman" w:hAnsi="Times New Roman"/>
          <w:bCs/>
          <w:sz w:val="26"/>
          <w:szCs w:val="26"/>
          <w:lang w:eastAsia="ru-RU"/>
        </w:rPr>
        <w:t xml:space="preserve">(https://osvita.kyivcity.gov.ua/#/?_k=1p8zo4) </w:t>
      </w:r>
      <w:r w:rsidRPr="00A06C8B">
        <w:rPr>
          <w:rFonts w:ascii="Times New Roman" w:eastAsia="Times New Roman" w:hAnsi="Times New Roman"/>
          <w:bCs/>
          <w:sz w:val="26"/>
          <w:szCs w:val="26"/>
          <w:lang w:eastAsia="ru-RU"/>
        </w:rPr>
        <w:t>у рамках створення платформи «Єдиний освітній простір міста Києва»</w:t>
      </w:r>
      <w:r w:rsidR="00524865" w:rsidRPr="00A06C8B">
        <w:rPr>
          <w:rFonts w:ascii="Times New Roman" w:eastAsia="Times New Roman" w:hAnsi="Times New Roman"/>
          <w:bCs/>
          <w:sz w:val="26"/>
          <w:szCs w:val="26"/>
          <w:lang w:eastAsia="ru-RU"/>
        </w:rPr>
        <w:t xml:space="preserve"> (</w:t>
      </w:r>
      <w:r w:rsidR="00EE5062" w:rsidRPr="00A06C8B">
        <w:rPr>
          <w:rFonts w:ascii="Times New Roman" w:eastAsia="Times New Roman" w:hAnsi="Times New Roman"/>
          <w:bCs/>
          <w:sz w:val="26"/>
          <w:szCs w:val="26"/>
          <w:lang w:eastAsia="ru-RU"/>
        </w:rPr>
        <w:t xml:space="preserve">з березня 2017 року </w:t>
      </w:r>
      <w:r w:rsidR="00524865" w:rsidRPr="00A06C8B">
        <w:rPr>
          <w:rFonts w:ascii="Times New Roman" w:eastAsia="Times New Roman" w:hAnsi="Times New Roman"/>
          <w:bCs/>
          <w:sz w:val="26"/>
          <w:szCs w:val="26"/>
          <w:lang w:eastAsia="ru-RU"/>
        </w:rPr>
        <w:t xml:space="preserve">в системі </w:t>
      </w:r>
      <w:r w:rsidR="00EE5062" w:rsidRPr="00A06C8B">
        <w:rPr>
          <w:rFonts w:ascii="Times New Roman" w:eastAsia="Times New Roman" w:hAnsi="Times New Roman"/>
          <w:bCs/>
          <w:sz w:val="26"/>
          <w:szCs w:val="26"/>
          <w:lang w:eastAsia="ru-RU"/>
        </w:rPr>
        <w:t xml:space="preserve">зареєстровано </w:t>
      </w:r>
      <w:r w:rsidR="00524865" w:rsidRPr="00A06C8B">
        <w:rPr>
          <w:rFonts w:ascii="Times New Roman" w:eastAsia="Times New Roman" w:hAnsi="Times New Roman"/>
          <w:bCs/>
          <w:sz w:val="26"/>
          <w:szCs w:val="26"/>
          <w:lang w:eastAsia="ru-RU"/>
        </w:rPr>
        <w:t>108</w:t>
      </w:r>
      <w:r w:rsidR="00EE5062" w:rsidRPr="00A06C8B">
        <w:rPr>
          <w:rFonts w:ascii="Times New Roman" w:eastAsia="Times New Roman" w:hAnsi="Times New Roman"/>
          <w:bCs/>
          <w:sz w:val="26"/>
          <w:szCs w:val="26"/>
          <w:lang w:eastAsia="ru-RU"/>
        </w:rPr>
        <w:t> </w:t>
      </w:r>
      <w:r w:rsidR="00524865" w:rsidRPr="00A06C8B">
        <w:rPr>
          <w:rFonts w:ascii="Times New Roman" w:eastAsia="Times New Roman" w:hAnsi="Times New Roman"/>
          <w:bCs/>
          <w:sz w:val="26"/>
          <w:szCs w:val="26"/>
          <w:lang w:eastAsia="ru-RU"/>
        </w:rPr>
        <w:t>890</w:t>
      </w:r>
      <w:r w:rsidR="00EE5062" w:rsidRPr="00A06C8B">
        <w:rPr>
          <w:rFonts w:ascii="Times New Roman" w:eastAsia="Times New Roman" w:hAnsi="Times New Roman"/>
          <w:bCs/>
          <w:sz w:val="26"/>
          <w:szCs w:val="26"/>
          <w:lang w:eastAsia="ru-RU"/>
        </w:rPr>
        <w:t> </w:t>
      </w:r>
      <w:r w:rsidR="00524865" w:rsidRPr="00A06C8B">
        <w:rPr>
          <w:rFonts w:ascii="Times New Roman" w:eastAsia="Times New Roman" w:hAnsi="Times New Roman"/>
          <w:bCs/>
          <w:sz w:val="26"/>
          <w:szCs w:val="26"/>
          <w:lang w:eastAsia="ru-RU"/>
        </w:rPr>
        <w:t>записів в дитячі садки)</w:t>
      </w:r>
      <w:r w:rsidRPr="00A06C8B">
        <w:rPr>
          <w:rFonts w:ascii="Times New Roman" w:eastAsia="Times New Roman" w:hAnsi="Times New Roman"/>
          <w:bCs/>
          <w:sz w:val="26"/>
          <w:szCs w:val="26"/>
          <w:lang w:eastAsia="ru-RU"/>
        </w:rPr>
        <w:t>;</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створено портал «Видатні кияни» (http://www.visitkyiv.travel/page/izvestnye_kievlyane)</w:t>
      </w:r>
      <w:r w:rsidR="00524865" w:rsidRPr="00A06C8B">
        <w:rPr>
          <w:rFonts w:ascii="Times New Roman" w:eastAsia="Times New Roman" w:hAnsi="Times New Roman"/>
          <w:bCs/>
          <w:sz w:val="26"/>
          <w:szCs w:val="26"/>
          <w:lang w:eastAsia="ru-RU"/>
        </w:rPr>
        <w:t>;</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роботу сервісу «Електронні петиції»</w:t>
      </w:r>
      <w:r w:rsidRPr="00A06C8B">
        <w:rPr>
          <w:rFonts w:ascii="Times New Roman" w:eastAsia="Times New Roman" w:hAnsi="Times New Roman"/>
          <w:bCs/>
          <w:sz w:val="26"/>
          <w:szCs w:val="26"/>
          <w:lang w:eastAsia="ru-RU"/>
        </w:rPr>
        <w:t xml:space="preserve"> (</w:t>
      </w:r>
      <w:hyperlink r:id="rId22" w:history="1">
        <w:r w:rsidRPr="00A06C8B">
          <w:rPr>
            <w:rFonts w:ascii="Times New Roman" w:hAnsi="Times New Roman"/>
            <w:sz w:val="26"/>
            <w:szCs w:val="26"/>
            <w:lang w:eastAsia="ru-RU"/>
          </w:rPr>
          <w:t>https://petition.kievcity.gov.ua/</w:t>
        </w:r>
      </w:hyperlink>
      <w:r w:rsidRPr="00A06C8B">
        <w:rPr>
          <w:rFonts w:ascii="Times New Roman" w:eastAsia="Times New Roman" w:hAnsi="Times New Roman"/>
          <w:bCs/>
          <w:sz w:val="26"/>
          <w:szCs w:val="26"/>
          <w:lang w:eastAsia="ru-RU"/>
        </w:rPr>
        <w:t xml:space="preserve">), а саме: інтегровано з сервісом «Особистий кабінет </w:t>
      </w:r>
      <w:r w:rsidRPr="00A06C8B">
        <w:rPr>
          <w:rFonts w:ascii="Times New Roman" w:eastAsia="Times New Roman" w:hAnsi="Times New Roman"/>
          <w:bCs/>
          <w:sz w:val="26"/>
          <w:szCs w:val="26"/>
          <w:lang w:eastAsia="ru-RU"/>
        </w:rPr>
        <w:lastRenderedPageBreak/>
        <w:t>киянина», додано функцію інформування громадян про хід розгляду петиції, впроваджено додатковий механізм запобігання порушенням норм голосування тощо);</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сервіс «Громадський бюджет» (</w:t>
      </w:r>
      <w:hyperlink r:id="rId23" w:history="1">
        <w:r w:rsidR="002B5AE3" w:rsidRPr="00A06C8B">
          <w:rPr>
            <w:rFonts w:ascii="Times New Roman" w:eastAsia="Times New Roman" w:hAnsi="Times New Roman"/>
            <w:sz w:val="26"/>
            <w:szCs w:val="26"/>
            <w:lang w:eastAsia="ru-RU"/>
          </w:rPr>
          <w:t>https://gb.kyivcity.gov.ua</w:t>
        </w:r>
      </w:hyperlink>
      <w:r w:rsidR="002B5AE3"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та проведено редизайн офіційного порталу міста Києва (</w:t>
      </w:r>
      <w:hyperlink r:id="rId24" w:history="1">
        <w:r w:rsidR="002B5AE3" w:rsidRPr="00A06C8B">
          <w:rPr>
            <w:rFonts w:ascii="Times New Roman" w:eastAsia="Times New Roman" w:hAnsi="Times New Roman"/>
            <w:sz w:val="26"/>
            <w:szCs w:val="26"/>
            <w:lang w:eastAsia="ru-RU"/>
          </w:rPr>
          <w:t>https://portal.kyivcity.gov.ua</w:t>
        </w:r>
      </w:hyperlink>
      <w:r w:rsidR="002B5AE3" w:rsidRPr="00A06C8B">
        <w:rPr>
          <w:rFonts w:ascii="Times New Roman" w:eastAsia="Times New Roman" w:hAnsi="Times New Roman"/>
          <w:sz w:val="26"/>
          <w:szCs w:val="26"/>
          <w:lang w:eastAsia="ru-RU"/>
        </w:rPr>
        <w:t>), створено нові сервіси: «Особистий кабінет киянина»</w:t>
      </w:r>
      <w:r w:rsidRPr="00A06C8B">
        <w:rPr>
          <w:rFonts w:ascii="Times New Roman" w:eastAsia="Times New Roman" w:hAnsi="Times New Roman"/>
          <w:sz w:val="26"/>
          <w:szCs w:val="26"/>
          <w:lang w:eastAsia="ru-RU"/>
        </w:rPr>
        <w:t xml:space="preserve"> та </w:t>
      </w:r>
      <w:r w:rsidR="002B5AE3"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портал послуг </w:t>
      </w:r>
      <w:hyperlink r:id="rId25" w:history="1">
        <w:r w:rsidR="002B5AE3" w:rsidRPr="00A06C8B">
          <w:rPr>
            <w:rFonts w:ascii="Times New Roman" w:eastAsia="Times New Roman" w:hAnsi="Times New Roman"/>
            <w:sz w:val="26"/>
            <w:szCs w:val="26"/>
            <w:lang w:eastAsia="ru-RU"/>
          </w:rPr>
          <w:t>https://poslugy.kyivcity.gov.ua</w:t>
        </w:r>
      </w:hyperlink>
      <w:r w:rsidR="002B5AE3" w:rsidRPr="00A06C8B">
        <w:rPr>
          <w:rFonts w:ascii="Times New Roman" w:eastAsia="Times New Roman" w:hAnsi="Times New Roman"/>
          <w:sz w:val="26"/>
          <w:szCs w:val="26"/>
          <w:lang w:eastAsia="ru-RU"/>
        </w:rPr>
        <w:t>, програмний модуль «Активний киянин», «Соціальні послуги»</w:t>
      </w:r>
      <w:r w:rsidRPr="00A06C8B">
        <w:rPr>
          <w:rFonts w:ascii="Times New Roman" w:eastAsia="Times New Roman" w:hAnsi="Times New Roman"/>
          <w:sz w:val="26"/>
          <w:szCs w:val="26"/>
          <w:lang w:eastAsia="ru-RU"/>
        </w:rPr>
        <w:t>;</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w:t>
      </w:r>
      <w:r w:rsidR="002B5AE3" w:rsidRPr="00A06C8B">
        <w:rPr>
          <w:rFonts w:ascii="Times New Roman" w:eastAsia="Times New Roman" w:hAnsi="Times New Roman"/>
          <w:sz w:val="26"/>
          <w:szCs w:val="26"/>
          <w:lang w:eastAsia="ru-RU"/>
        </w:rPr>
        <w:t>ворено та введ</w:t>
      </w:r>
      <w:r w:rsidR="002B5AE3" w:rsidRPr="00A06C8B">
        <w:rPr>
          <w:rFonts w:ascii="Times New Roman" w:eastAsia="Times New Roman" w:hAnsi="Times New Roman"/>
          <w:bCs/>
          <w:sz w:val="26"/>
          <w:szCs w:val="26"/>
          <w:lang w:eastAsia="ru-RU"/>
        </w:rPr>
        <w:t>ено в дослідну експлуатацію модуль «Інформаційна баз</w:t>
      </w:r>
      <w:r w:rsidRPr="00A06C8B">
        <w:rPr>
          <w:rFonts w:ascii="Times New Roman" w:eastAsia="Times New Roman" w:hAnsi="Times New Roman"/>
          <w:bCs/>
          <w:sz w:val="26"/>
          <w:szCs w:val="26"/>
          <w:lang w:eastAsia="ru-RU"/>
        </w:rPr>
        <w:t xml:space="preserve">а </w:t>
      </w:r>
      <w:r w:rsidRPr="00A06C8B">
        <w:rPr>
          <w:rFonts w:ascii="Times New Roman" w:eastAsia="Times New Roman" w:hAnsi="Times New Roman"/>
          <w:sz w:val="26"/>
          <w:szCs w:val="26"/>
          <w:lang w:eastAsia="ru-RU"/>
        </w:rPr>
        <w:t>пам’яток культурної спадщини» в рамках інформаційно-аналітичної системи «Управління майновим комплексом територіальної громади міста Києва»;</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sz w:val="26"/>
          <w:szCs w:val="26"/>
          <w:lang w:eastAsia="ru-RU"/>
        </w:rPr>
        <w:t>продовжувалася робота в рамках єдиної інформаційно-аналітичної системи «Електронна медицина», а саме о</w:t>
      </w:r>
      <w:r w:rsidR="002B5AE3" w:rsidRPr="00A06C8B">
        <w:rPr>
          <w:rFonts w:ascii="Times New Roman" w:eastAsia="Times New Roman" w:hAnsi="Times New Roman"/>
          <w:sz w:val="26"/>
          <w:szCs w:val="26"/>
          <w:lang w:eastAsia="ru-RU"/>
        </w:rPr>
        <w:t>новлено парк комп’ютерної техніки, обчислювальної інфраструктури медичних закладів</w:t>
      </w:r>
      <w:r w:rsidR="002B5AE3" w:rsidRPr="00A06C8B">
        <w:rPr>
          <w:rFonts w:ascii="Times New Roman" w:eastAsia="Times New Roman" w:hAnsi="Times New Roman"/>
          <w:bCs/>
          <w:sz w:val="26"/>
          <w:szCs w:val="26"/>
          <w:lang w:eastAsia="ru-RU"/>
        </w:rPr>
        <w:t xml:space="preserve"> міста</w:t>
      </w:r>
      <w:r w:rsidRPr="00A06C8B">
        <w:rPr>
          <w:rFonts w:ascii="Times New Roman" w:eastAsia="Times New Roman" w:hAnsi="Times New Roman"/>
          <w:bCs/>
          <w:sz w:val="26"/>
          <w:szCs w:val="26"/>
          <w:lang w:eastAsia="ru-RU"/>
        </w:rPr>
        <w:t>;</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w:t>
      </w:r>
      <w:r w:rsidR="002B5AE3" w:rsidRPr="00A06C8B">
        <w:rPr>
          <w:rFonts w:ascii="Times New Roman" w:eastAsia="Times New Roman" w:hAnsi="Times New Roman"/>
          <w:bCs/>
          <w:sz w:val="26"/>
          <w:szCs w:val="26"/>
          <w:lang w:eastAsia="ru-RU"/>
        </w:rPr>
        <w:t>ридбано та встановлено 2</w:t>
      </w:r>
      <w:r w:rsidRPr="00A06C8B">
        <w:rPr>
          <w:rFonts w:ascii="Times New Roman" w:eastAsia="Times New Roman" w:hAnsi="Times New Roman"/>
          <w:bCs/>
          <w:sz w:val="26"/>
          <w:szCs w:val="26"/>
          <w:lang w:eastAsia="ru-RU"/>
        </w:rPr>
        <w:t> </w:t>
      </w:r>
      <w:r w:rsidR="002B5AE3" w:rsidRPr="00A06C8B">
        <w:rPr>
          <w:rFonts w:ascii="Times New Roman" w:eastAsia="Times New Roman" w:hAnsi="Times New Roman"/>
          <w:bCs/>
          <w:sz w:val="26"/>
          <w:szCs w:val="26"/>
          <w:lang w:eastAsia="ru-RU"/>
        </w:rPr>
        <w:t>059 відеокамер для підключення до комплексної міської системи відеоспостереж</w:t>
      </w:r>
      <w:r w:rsidRPr="00A06C8B">
        <w:rPr>
          <w:rFonts w:ascii="Times New Roman" w:eastAsia="Times New Roman" w:hAnsi="Times New Roman"/>
          <w:bCs/>
          <w:sz w:val="26"/>
          <w:szCs w:val="26"/>
          <w:lang w:eastAsia="ru-RU"/>
        </w:rPr>
        <w:t>ення</w:t>
      </w:r>
      <w:r w:rsidR="00214AFE" w:rsidRPr="00A06C8B">
        <w:rPr>
          <w:rFonts w:ascii="Times New Roman" w:eastAsia="Times New Roman" w:hAnsi="Times New Roman"/>
          <w:bCs/>
          <w:sz w:val="26"/>
          <w:szCs w:val="26"/>
          <w:lang w:eastAsia="ru-RU"/>
        </w:rPr>
        <w:t xml:space="preserve"> (загальна кількість засобів відеофіксації </w:t>
      </w:r>
      <w:r w:rsidR="00214AFE" w:rsidRPr="00A06C8B">
        <w:rPr>
          <w:rFonts w:ascii="Times New Roman" w:eastAsia="Times New Roman" w:hAnsi="Times New Roman"/>
          <w:bCs/>
          <w:sz w:val="26"/>
          <w:szCs w:val="26"/>
          <w:lang w:eastAsia="ru-RU"/>
        </w:rPr>
        <w:noBreakHyphen/>
        <w:t xml:space="preserve"> 5 822)</w:t>
      </w:r>
      <w:r w:rsidRPr="00A06C8B">
        <w:rPr>
          <w:rFonts w:ascii="Times New Roman" w:eastAsia="Times New Roman" w:hAnsi="Times New Roman"/>
          <w:bCs/>
          <w:sz w:val="26"/>
          <w:szCs w:val="26"/>
          <w:lang w:eastAsia="ru-RU"/>
        </w:rPr>
        <w:t>;</w:t>
      </w:r>
    </w:p>
    <w:p w:rsidR="006D1AFC" w:rsidRPr="00A06C8B" w:rsidRDefault="00490A2F" w:rsidP="00696CE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в</w:t>
      </w:r>
      <w:r w:rsidR="002B5AE3" w:rsidRPr="00A06C8B">
        <w:rPr>
          <w:rFonts w:ascii="Times New Roman" w:eastAsia="Times New Roman" w:hAnsi="Times New Roman"/>
          <w:bCs/>
          <w:sz w:val="26"/>
          <w:szCs w:val="26"/>
          <w:lang w:eastAsia="ru-RU"/>
        </w:rPr>
        <w:t>проваджено систему оповіщення громадян в разі настання надзвичайних ситуацій, шляхом розсилки повідомлень через додатки Viber, Facebook, Twitter  та Telegram. Також операторами мобільного зв’язку протестовано смс-розсилку повідомлень</w:t>
      </w:r>
      <w:r w:rsidRPr="00A06C8B">
        <w:rPr>
          <w:rFonts w:ascii="Times New Roman" w:eastAsia="Times New Roman" w:hAnsi="Times New Roman"/>
          <w:bCs/>
          <w:sz w:val="26"/>
          <w:szCs w:val="26"/>
          <w:lang w:eastAsia="ru-RU"/>
        </w:rPr>
        <w:t>, яку з</w:t>
      </w:r>
      <w:r w:rsidR="002B5AE3" w:rsidRPr="00A06C8B">
        <w:rPr>
          <w:rFonts w:ascii="Times New Roman" w:eastAsia="Times New Roman" w:hAnsi="Times New Roman"/>
          <w:bCs/>
          <w:sz w:val="26"/>
          <w:szCs w:val="26"/>
          <w:lang w:eastAsia="ru-RU"/>
        </w:rPr>
        <w:t>аплановано впровад</w:t>
      </w:r>
      <w:r w:rsidRPr="00A06C8B">
        <w:rPr>
          <w:rFonts w:ascii="Times New Roman" w:eastAsia="Times New Roman" w:hAnsi="Times New Roman"/>
          <w:bCs/>
          <w:sz w:val="26"/>
          <w:szCs w:val="26"/>
          <w:lang w:eastAsia="ru-RU"/>
        </w:rPr>
        <w:t>ити в I кварталі 2018 року, тощо.</w:t>
      </w:r>
    </w:p>
    <w:p w:rsidR="00140235" w:rsidRPr="00A06C8B" w:rsidRDefault="00140235" w:rsidP="00490A2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EB3AF1" w:rsidRPr="00A06C8B" w:rsidRDefault="00EB3AF1" w:rsidP="00490A2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801C25" w:rsidRPr="00A06C8B" w:rsidRDefault="00801C25" w:rsidP="00801C25">
      <w:pPr>
        <w:widowControl w:val="0"/>
        <w:tabs>
          <w:tab w:val="left" w:pos="993"/>
        </w:tabs>
        <w:overflowPunct w:val="0"/>
        <w:autoSpaceDE w:val="0"/>
        <w:autoSpaceDN w:val="0"/>
        <w:adjustRightInd w:val="0"/>
        <w:spacing w:after="0"/>
        <w:ind w:firstLine="709"/>
        <w:jc w:val="center"/>
        <w:textAlignment w:val="baseline"/>
        <w:rPr>
          <w:rStyle w:val="FontStyle28"/>
          <w:b/>
          <w:lang w:eastAsia="uk-UA"/>
        </w:rPr>
      </w:pPr>
      <w:r w:rsidRPr="00A06C8B">
        <w:rPr>
          <w:rFonts w:ascii="Times New Roman" w:eastAsia="Times New Roman" w:hAnsi="Times New Roman"/>
          <w:b/>
          <w:bCs/>
          <w:sz w:val="26"/>
          <w:szCs w:val="26"/>
          <w:lang w:eastAsia="ru-RU"/>
        </w:rPr>
        <w:t xml:space="preserve">4. </w:t>
      </w:r>
      <w:r w:rsidRPr="00A06C8B">
        <w:rPr>
          <w:rStyle w:val="FontStyle28"/>
          <w:b/>
          <w:lang w:eastAsia="uk-UA"/>
        </w:rPr>
        <w:t xml:space="preserve">СТАН СОЦІАЛЬНО-ЕКОНОМІЧНОГО РОЗВИТКУ М. КИЄВА </w:t>
      </w:r>
    </w:p>
    <w:p w:rsidR="005025A0" w:rsidRPr="00A06C8B" w:rsidRDefault="005025A0" w:rsidP="00801C25">
      <w:pPr>
        <w:widowControl w:val="0"/>
        <w:tabs>
          <w:tab w:val="left" w:pos="993"/>
        </w:tabs>
        <w:overflowPunct w:val="0"/>
        <w:autoSpaceDE w:val="0"/>
        <w:autoSpaceDN w:val="0"/>
        <w:adjustRightInd w:val="0"/>
        <w:spacing w:after="0"/>
        <w:ind w:firstLine="709"/>
        <w:jc w:val="center"/>
        <w:textAlignment w:val="baseline"/>
        <w:rPr>
          <w:rStyle w:val="FontStyle28"/>
          <w:b/>
          <w:lang w:eastAsia="uk-UA"/>
        </w:rPr>
      </w:pPr>
    </w:p>
    <w:p w:rsidR="00F16002" w:rsidRPr="00A06C8B" w:rsidRDefault="00F16002" w:rsidP="00F16002">
      <w:pPr>
        <w:pStyle w:val="Style4"/>
        <w:widowControl/>
        <w:spacing w:before="2" w:line="240" w:lineRule="auto"/>
        <w:ind w:firstLine="709"/>
        <w:jc w:val="both"/>
        <w:rPr>
          <w:rStyle w:val="FontStyle28"/>
          <w:rFonts w:eastAsiaTheme="majorEastAsia"/>
          <w:lang w:val="uk-UA" w:eastAsia="uk-UA"/>
        </w:rPr>
      </w:pPr>
      <w:r w:rsidRPr="00A06C8B">
        <w:rPr>
          <w:rStyle w:val="FontStyle28"/>
          <w:rFonts w:eastAsiaTheme="majorEastAsia"/>
          <w:lang w:val="uk-UA" w:eastAsia="uk-UA"/>
        </w:rPr>
        <w:t>Аналітична записка про соціально-економічний розвиток м. Києва у 2017 році підготовлена за результатами аналізу динаміки показників квартальної оцінки соціально-економічного розвитку м. Києва за визначеними напрямами відповідно до додатку 1 постанови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p w:rsidR="00F16002" w:rsidRPr="00A06C8B" w:rsidRDefault="00F16002" w:rsidP="00F16002">
      <w:pPr>
        <w:pStyle w:val="Style4"/>
        <w:widowControl/>
        <w:spacing w:before="2" w:line="240" w:lineRule="auto"/>
        <w:ind w:firstLine="709"/>
        <w:rPr>
          <w:rStyle w:val="FontStyle28"/>
          <w:rFonts w:eastAsiaTheme="majorEastAsia"/>
          <w:lang w:val="uk-UA" w:eastAsia="uk-UA"/>
        </w:rPr>
      </w:pPr>
    </w:p>
    <w:p w:rsidR="00F16002" w:rsidRPr="00A06C8B" w:rsidRDefault="00F16002" w:rsidP="00F16002">
      <w:pPr>
        <w:pStyle w:val="Style5"/>
        <w:widowControl/>
        <w:tabs>
          <w:tab w:val="left" w:pos="1134"/>
        </w:tabs>
        <w:spacing w:line="240" w:lineRule="auto"/>
        <w:ind w:firstLine="709"/>
        <w:rPr>
          <w:rStyle w:val="FontStyle28"/>
          <w:rFonts w:eastAsiaTheme="majorEastAsia"/>
          <w:i/>
          <w:lang w:val="uk-UA" w:eastAsia="uk-UA"/>
        </w:rPr>
      </w:pPr>
      <w:r w:rsidRPr="00A06C8B">
        <w:rPr>
          <w:rStyle w:val="FontStyle28"/>
          <w:rFonts w:eastAsiaTheme="majorEastAsia"/>
          <w:i/>
          <w:lang w:val="uk-UA" w:eastAsia="uk-UA"/>
        </w:rPr>
        <w:t>Економічна ефективність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hAnsi="Times New Roman"/>
          <w:sz w:val="26"/>
          <w:szCs w:val="26"/>
        </w:rPr>
        <w:t>У 2017 році і</w:t>
      </w:r>
      <w:r w:rsidRPr="00A06C8B">
        <w:rPr>
          <w:rFonts w:ascii="Times New Roman" w:eastAsiaTheme="minorEastAsia" w:hAnsi="Times New Roman"/>
          <w:sz w:val="26"/>
          <w:szCs w:val="26"/>
          <w:lang w:eastAsia="uk-UA"/>
        </w:rPr>
        <w:t>ндекс промислової продукції відносно 2016 року становив 95,1% (в Україні – 99,9%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sz w:val="26"/>
          <w:szCs w:val="26"/>
          <w:lang w:eastAsia="ru-RU"/>
        </w:rPr>
        <w:t xml:space="preserve"> </w:t>
      </w:r>
    </w:p>
    <w:p w:rsidR="00F16002" w:rsidRPr="00A06C8B" w:rsidRDefault="00F16002" w:rsidP="00F16002">
      <w:pPr>
        <w:autoSpaceDE w:val="0"/>
        <w:autoSpaceDN w:val="0"/>
        <w:adjustRightInd w:val="0"/>
        <w:spacing w:after="0"/>
        <w:ind w:firstLine="709"/>
        <w:jc w:val="both"/>
        <w:rPr>
          <w:rFonts w:ascii="Times New Roman" w:hAnsi="Times New Roman"/>
          <w:sz w:val="26"/>
          <w:szCs w:val="26"/>
        </w:rPr>
      </w:pPr>
      <w:r w:rsidRPr="00A06C8B">
        <w:rPr>
          <w:rFonts w:ascii="Times New Roman" w:hAnsi="Times New Roman"/>
          <w:sz w:val="26"/>
          <w:szCs w:val="26"/>
        </w:rPr>
        <w:t>Падіння обсягів промислового виробництва у 2017 ріці відбулося переважно у зв’язку зі зменшенням виробництва продукції переробної промисловості на 5,8% за рахунок таких видів основної діяльності:</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виготовлення виробів з деревини, виробництво паперу та поліграфічна діяльність – зменшення на 32% (в Україні збільшення – на 2,8%) за рахунок зменшення друкування книг, брошур, листівок та подібної продукції, віддрукованих (крім у вигляді окремих аркушів) – на 22,5%, в т. ч. на ТОВ «Новий друк» (інша поліграфічна діяльність), ДП Державне видавництво «Преса України» (друкування іншої продукції); вікон, дверей, їх рам та порогів, з деревини – на 15,1%, в т. ч. на ПрАТ «Деревообробний завод «Явір»», ТОВ</w:t>
      </w:r>
      <w:r w:rsidRPr="00A06C8B">
        <w:rPr>
          <w:rFonts w:ascii="Times New Roman" w:eastAsia="Times New Roman" w:hAnsi="Times New Roman"/>
          <w:sz w:val="26"/>
          <w:szCs w:val="26"/>
        </w:rPr>
        <w:t> </w:t>
      </w:r>
      <w:r w:rsidRPr="00A06C8B">
        <w:rPr>
          <w:rFonts w:ascii="Times New Roman" w:hAnsi="Times New Roman"/>
          <w:sz w:val="26"/>
          <w:szCs w:val="26"/>
        </w:rPr>
        <w:t>«Квін-світ» (виробництво інших виробів з деревини); газет, які виходять менше 4 разів на тиждень – на 2,4%, в т. ч. на ДП Державне видавництво «Преса України» (д</w:t>
      </w:r>
      <w:r w:rsidR="004B1473" w:rsidRPr="00A06C8B">
        <w:rPr>
          <w:rFonts w:ascii="Times New Roman" w:hAnsi="Times New Roman"/>
          <w:sz w:val="26"/>
          <w:szCs w:val="26"/>
        </w:rPr>
        <w:t>рукування іншої продукції), ТОВ </w:t>
      </w:r>
      <w:r w:rsidRPr="00A06C8B">
        <w:rPr>
          <w:rFonts w:ascii="Times New Roman" w:hAnsi="Times New Roman"/>
          <w:sz w:val="26"/>
          <w:szCs w:val="26"/>
        </w:rPr>
        <w:t>«Новий друк» (інша поліграфічна діяльність), ТОВ «Укрполіграфмедія»;</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lastRenderedPageBreak/>
        <w:t xml:space="preserve">машинобудування, крім ремонту і монтажу машин і устаткування – на 19,4% </w:t>
      </w:r>
      <w:r w:rsidR="004B1473" w:rsidRPr="00A06C8B">
        <w:rPr>
          <w:rFonts w:ascii="Times New Roman" w:hAnsi="Times New Roman"/>
          <w:sz w:val="26"/>
          <w:szCs w:val="26"/>
        </w:rPr>
        <w:br/>
      </w:r>
      <w:r w:rsidRPr="00A06C8B">
        <w:rPr>
          <w:rFonts w:ascii="Times New Roman" w:hAnsi="Times New Roman"/>
          <w:sz w:val="26"/>
          <w:szCs w:val="26"/>
        </w:rPr>
        <w:t>(в Україні збільшення – на 7,3%) за рахунок зниження виробництва приладів для контролю інших фізичних характеристик – на 35,2%; бухгалтерських машин, апаратів касових – на 19,3%, в т. ч. на ТОВ «Юнісистем» (виробництво електронно-обчислювальних машин та іншого устатковання для оброблення інформації); схем друкованих змонтованих – на 10,4%, в т.</w:t>
      </w:r>
      <w:r w:rsidR="004B1473" w:rsidRPr="00A06C8B">
        <w:rPr>
          <w:rFonts w:ascii="Times New Roman" w:hAnsi="Times New Roman"/>
          <w:sz w:val="26"/>
          <w:szCs w:val="26"/>
        </w:rPr>
        <w:t xml:space="preserve"> ч. на ДП «Гальванотехніка» ВАТ </w:t>
      </w:r>
      <w:r w:rsidRPr="00A06C8B">
        <w:rPr>
          <w:rFonts w:ascii="Times New Roman" w:hAnsi="Times New Roman"/>
          <w:sz w:val="26"/>
          <w:szCs w:val="26"/>
        </w:rPr>
        <w:t>«Київський завод «Радар», ДНВП «Електронмаш» (виробництво електронних компонентів); обладнання для миття, наповнювання, закупорювання пляшок та інших ємкостей – на 6,7%, в т. ч. на ТОВ «НВП «Інтермаш» (виробництво інших машин та устатковання загального призначення), ТОВ «Пакувальні технології» (ремонт і технічне обслуговування інших машин та устатковання загального призначення);</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металургійне виробництво, виробництво готових металевих виробів, крім машин і устаткування – на 4,7% (в Україні зменшення – на 0,4%) за рахунок зменшення виробництва конструкцій інших та їх частин, плит, прутків, кутиків, профілів та виробів подібних, з металів чорних або алюмінію – на 11,4%, в т. ч. на ТОВ «П’ятий елемент» (виготовлення металевих конструкцій та художня ковка), ТОВ «Укрметал трейд» (виробництво профнастилу, каркасних профілів, металопластикових вікон, фасадних касет), ТОВ</w:t>
      </w:r>
      <w:r w:rsidRPr="00A06C8B">
        <w:rPr>
          <w:rFonts w:ascii="Times New Roman" w:eastAsia="Times New Roman" w:hAnsi="Times New Roman"/>
          <w:sz w:val="26"/>
          <w:szCs w:val="26"/>
        </w:rPr>
        <w:t> </w:t>
      </w:r>
      <w:r w:rsidRPr="00A06C8B">
        <w:rPr>
          <w:rFonts w:ascii="Times New Roman" w:hAnsi="Times New Roman"/>
          <w:sz w:val="26"/>
          <w:szCs w:val="26"/>
        </w:rPr>
        <w:t>«Бетон комплекс» (виготовлення тротуарної плитки (металоконструкцій)), ПП</w:t>
      </w:r>
      <w:r w:rsidRPr="00A06C8B">
        <w:rPr>
          <w:rFonts w:ascii="Times New Roman" w:eastAsia="Times New Roman" w:hAnsi="Times New Roman"/>
          <w:sz w:val="26"/>
          <w:szCs w:val="26"/>
        </w:rPr>
        <w:t> </w:t>
      </w:r>
      <w:r w:rsidRPr="00A06C8B">
        <w:rPr>
          <w:rFonts w:ascii="Times New Roman" w:hAnsi="Times New Roman"/>
          <w:sz w:val="26"/>
          <w:szCs w:val="26"/>
        </w:rPr>
        <w:t xml:space="preserve">«Меткон» (виробництво будівельних металевих конструкцій), </w:t>
      </w:r>
      <w:r w:rsidRPr="00A06C8B">
        <w:rPr>
          <w:rFonts w:ascii="Times New Roman" w:hAnsi="Times New Roman"/>
          <w:sz w:val="26"/>
          <w:szCs w:val="26"/>
          <w:lang w:eastAsia="uk-UA"/>
        </w:rPr>
        <w:t>ТОВ «Сканкор» (</w:t>
      </w:r>
      <w:r w:rsidRPr="00A06C8B">
        <w:rPr>
          <w:rFonts w:ascii="Times New Roman" w:hAnsi="Times New Roman"/>
          <w:sz w:val="26"/>
          <w:szCs w:val="26"/>
        </w:rPr>
        <w:t>виробництво будівельних металевих конструкцій),</w:t>
      </w:r>
      <w:r w:rsidRPr="00A06C8B">
        <w:rPr>
          <w:rFonts w:ascii="Times New Roman" w:hAnsi="Times New Roman"/>
          <w:sz w:val="26"/>
          <w:szCs w:val="26"/>
          <w:lang w:eastAsia="uk-UA"/>
        </w:rPr>
        <w:t xml:space="preserve"> ТОВ «ТММ-будкомплект» (</w:t>
      </w:r>
      <w:r w:rsidRPr="00A06C8B">
        <w:rPr>
          <w:rFonts w:ascii="Times New Roman" w:hAnsi="Times New Roman"/>
          <w:sz w:val="26"/>
          <w:szCs w:val="26"/>
        </w:rPr>
        <w:t>виробництво готових для використання бетонних сумішей</w:t>
      </w:r>
      <w:r w:rsidRPr="00A06C8B">
        <w:rPr>
          <w:rFonts w:ascii="Times New Roman" w:hAnsi="Times New Roman"/>
          <w:sz w:val="26"/>
          <w:szCs w:val="26"/>
          <w:lang w:eastAsia="uk-UA"/>
        </w:rPr>
        <w:t>)</w:t>
      </w:r>
      <w:r w:rsidRPr="00A06C8B">
        <w:rPr>
          <w:rFonts w:ascii="Times New Roman" w:hAnsi="Times New Roman"/>
          <w:sz w:val="26"/>
          <w:szCs w:val="26"/>
        </w:rPr>
        <w:t>;</w:t>
      </w:r>
    </w:p>
    <w:p w:rsidR="00F16002" w:rsidRPr="00A06C8B" w:rsidRDefault="00F16002" w:rsidP="00F16002">
      <w:pPr>
        <w:spacing w:after="0"/>
        <w:ind w:firstLine="709"/>
        <w:jc w:val="both"/>
        <w:textAlignment w:val="baseline"/>
        <w:rPr>
          <w:rFonts w:ascii="Times New Roman" w:hAnsi="Times New Roman"/>
          <w:sz w:val="26"/>
          <w:szCs w:val="26"/>
        </w:rPr>
      </w:pPr>
      <w:r w:rsidRPr="00A06C8B">
        <w:rPr>
          <w:rFonts w:ascii="Times New Roman" w:hAnsi="Times New Roman"/>
          <w:sz w:val="26"/>
          <w:szCs w:val="26"/>
        </w:rPr>
        <w:t>виробництво харчових продуктів, напоїв та тютюнових виробів – зменшення на 2,6% (в Україні збільшення – на 2,7%) за рахунок зменшення виробництва шоколаду та готових харчових продуктів з вмістом какао – на 26,9%, в т. ч. на ТОВ «Київська бісквітна фабрика», ТОВ «БМБ Компаунд»; хлібу та хлібо</w:t>
      </w:r>
      <w:r w:rsidR="004B1473" w:rsidRPr="00A06C8B">
        <w:rPr>
          <w:rFonts w:ascii="Times New Roman" w:hAnsi="Times New Roman"/>
          <w:sz w:val="26"/>
          <w:szCs w:val="26"/>
        </w:rPr>
        <w:t xml:space="preserve">булочних виробів – на 5,5%, </w:t>
      </w:r>
      <w:r w:rsidRPr="00A06C8B">
        <w:rPr>
          <w:rFonts w:ascii="Times New Roman" w:hAnsi="Times New Roman"/>
          <w:sz w:val="26"/>
          <w:szCs w:val="26"/>
        </w:rPr>
        <w:t xml:space="preserve"> в т. ч. на ПАТ «Київхліб», ТОВ Хлібний шлях»; тортів – на 3,2%, в т. ч. на ТОВ «Кравест», ПАТ ККФ «Рошен» (виробництво хліба та хлібобулочних виробів).</w:t>
      </w:r>
    </w:p>
    <w:p w:rsidR="00F16002" w:rsidRPr="00A06C8B" w:rsidRDefault="00F16002" w:rsidP="00F16002">
      <w:pPr>
        <w:autoSpaceDE w:val="0"/>
        <w:autoSpaceDN w:val="0"/>
        <w:adjustRightInd w:val="0"/>
        <w:spacing w:after="0"/>
        <w:ind w:firstLine="709"/>
        <w:jc w:val="both"/>
        <w:rPr>
          <w:rFonts w:ascii="Times New Roman" w:hAnsi="Times New Roman"/>
          <w:color w:val="000000"/>
          <w:sz w:val="26"/>
          <w:szCs w:val="26"/>
        </w:rPr>
      </w:pPr>
      <w:r w:rsidRPr="00A06C8B">
        <w:rPr>
          <w:rFonts w:ascii="Times New Roman" w:hAnsi="Times New Roman"/>
          <w:color w:val="000000"/>
          <w:sz w:val="26"/>
          <w:szCs w:val="26"/>
        </w:rPr>
        <w:t xml:space="preserve">Одночасно, у 2017 році відбулося нарощування виробництва </w:t>
      </w:r>
      <w:r w:rsidRPr="00A06C8B">
        <w:rPr>
          <w:rFonts w:ascii="Times New Roman" w:hAnsi="Times New Roman"/>
          <w:sz w:val="26"/>
          <w:szCs w:val="26"/>
        </w:rPr>
        <w:t xml:space="preserve">за видом економічної діяльності «Постачання електроенергії, газу, пари та кондиційованого повітря» на 0,5%, а також </w:t>
      </w:r>
      <w:r w:rsidRPr="00A06C8B">
        <w:rPr>
          <w:rFonts w:ascii="Times New Roman" w:hAnsi="Times New Roman"/>
          <w:color w:val="000000"/>
          <w:sz w:val="26"/>
          <w:szCs w:val="26"/>
        </w:rPr>
        <w:t>за 4 з 8 основних видів виробництва продукції переробної промисловості:</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lang w:eastAsia="uk-UA"/>
        </w:rPr>
        <w:t xml:space="preserve">текстильне виробництво, виробництво одягу, шкіри, виробів зі шкіри та інших матеріалів </w:t>
      </w:r>
      <w:r w:rsidRPr="00A06C8B">
        <w:rPr>
          <w:rFonts w:ascii="Times New Roman" w:hAnsi="Times New Roman"/>
          <w:sz w:val="26"/>
          <w:szCs w:val="26"/>
        </w:rPr>
        <w:t>– збільшення на 27% (в Україні збільшення – на 6,3%) за рахунок збільшення виробництва білизни постільної – на 44,5%, в т. ч. на ПП «Ярослав» (виробництво готових текстильних виробів); комплектів і костюмів чоловічих з тканини, виробничих та професійних – на 43,1%; в т. ч. на ТОВ «Торнадо» (виробництво робочого одягу); трикотажу спіднього – на 38,2%; светрів, пуловерів, кардиганів, жилетів та виробів подібних, трикотажних та в’язаних – на 12,5%; пальт, напівпальт, плащів чоловічих –</w:t>
      </w:r>
      <w:r w:rsidR="004B1473" w:rsidRPr="00A06C8B">
        <w:rPr>
          <w:rFonts w:ascii="Times New Roman" w:hAnsi="Times New Roman"/>
          <w:sz w:val="26"/>
          <w:szCs w:val="26"/>
        </w:rPr>
        <w:t xml:space="preserve"> </w:t>
      </w:r>
      <w:r w:rsidRPr="00A06C8B">
        <w:rPr>
          <w:rFonts w:ascii="Times New Roman" w:hAnsi="Times New Roman"/>
          <w:sz w:val="26"/>
          <w:szCs w:val="26"/>
        </w:rPr>
        <w:t>на 7,8%;</w:t>
      </w:r>
    </w:p>
    <w:p w:rsidR="00F16002" w:rsidRPr="00A06C8B" w:rsidRDefault="00F16002" w:rsidP="00F16002">
      <w:pPr>
        <w:spacing w:after="0"/>
        <w:ind w:firstLine="709"/>
        <w:jc w:val="both"/>
        <w:textAlignment w:val="baseline"/>
        <w:rPr>
          <w:rFonts w:ascii="Times New Roman" w:eastAsia="Times New Roman" w:hAnsi="Times New Roman"/>
          <w:color w:val="000000"/>
          <w:sz w:val="26"/>
          <w:szCs w:val="26"/>
          <w:lang w:eastAsia="ru-RU"/>
        </w:rPr>
      </w:pPr>
      <w:r w:rsidRPr="00A06C8B">
        <w:rPr>
          <w:rFonts w:ascii="Times New Roman" w:eastAsia="Times New Roman" w:hAnsi="Times New Roman"/>
          <w:sz w:val="26"/>
          <w:szCs w:val="26"/>
          <w:lang w:eastAsia="ru-RU"/>
        </w:rPr>
        <w:t>виробництво хімічних речовин і хімічної пр</w:t>
      </w:r>
      <w:r w:rsidR="004B1473" w:rsidRPr="00A06C8B">
        <w:rPr>
          <w:rFonts w:ascii="Times New Roman" w:eastAsia="Times New Roman" w:hAnsi="Times New Roman"/>
          <w:sz w:val="26"/>
          <w:szCs w:val="26"/>
          <w:lang w:eastAsia="ru-RU"/>
        </w:rPr>
        <w:t>одукції – збільшення на 9,5% (в </w:t>
      </w:r>
      <w:r w:rsidRPr="00A06C8B">
        <w:rPr>
          <w:rFonts w:ascii="Times New Roman" w:eastAsia="Times New Roman" w:hAnsi="Times New Roman"/>
          <w:sz w:val="26"/>
          <w:szCs w:val="26"/>
          <w:lang w:eastAsia="ru-RU"/>
        </w:rPr>
        <w:t>Україні збільшення – на 17,4%) за рахунок збільшення виробництва засобів косметичних для макіяжу чи догляду за шкірою – на 53,2%, в т. </w:t>
      </w:r>
      <w:r w:rsidR="004B1473" w:rsidRPr="00A06C8B">
        <w:rPr>
          <w:rFonts w:ascii="Times New Roman" w:eastAsia="Times New Roman" w:hAnsi="Times New Roman"/>
          <w:sz w:val="26"/>
          <w:szCs w:val="26"/>
          <w:lang w:eastAsia="ru-RU"/>
        </w:rPr>
        <w:t>ч. на ТОВ </w:t>
      </w:r>
      <w:r w:rsidRPr="00A06C8B">
        <w:rPr>
          <w:rFonts w:ascii="Times New Roman" w:eastAsia="Times New Roman" w:hAnsi="Times New Roman"/>
          <w:sz w:val="26"/>
          <w:szCs w:val="26"/>
          <w:lang w:eastAsia="ru-RU"/>
        </w:rPr>
        <w:t xml:space="preserve">«Гренландія» (виробництво мила та миючих засобів, засобів для чищення та полірування); засобів мийних та засобів для чищення – на 21,3%, в т. ч. на Спільному Українсько-Польському підприємстві «Єврохім» (виробництво мила та миючих </w:t>
      </w:r>
      <w:r w:rsidRPr="00A06C8B">
        <w:rPr>
          <w:rFonts w:ascii="Times New Roman" w:eastAsia="Times New Roman" w:hAnsi="Times New Roman"/>
          <w:sz w:val="26"/>
          <w:szCs w:val="26"/>
          <w:lang w:eastAsia="ru-RU"/>
        </w:rPr>
        <w:lastRenderedPageBreak/>
        <w:t>засобів, засобів для чищення та полірування), ТОВ  «Карапуз» (виробництво парфумерних та косметичних засобів), ТОВ «Гренландія», ТОВ СК «Джонс» (виробництво мила та миючих засобів, засобів для чищення та полірування);</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виробництво гумових і пластмасових виробів; іншої неметалевої мінеральної продукції – на 7,5% (в Україні збільшення – на 6,6%) за рахунок збільшення виробництва виробів для транспортування чи пакування продукції, з пластмас – на 51,3%, плитків, плит, черепиці та виробів подібних з цементу, бетону або каменю штучного – на 28,2%; розчинів бетонних, готових для використання – на 14,4%; в т. ч. на Заводі залізобетонних конструкцій ім. С. Ковальської (виготовлення залізобетонних конструкцій), ТОВ  «Стромат спецбетон» (виробництво товарного бетону та будівельних сумішей)</w:t>
      </w:r>
      <w:r w:rsidRPr="00A06C8B">
        <w:rPr>
          <w:rFonts w:ascii="Times New Roman" w:hAnsi="Times New Roman"/>
          <w:color w:val="000000"/>
          <w:sz w:val="26"/>
          <w:szCs w:val="26"/>
        </w:rPr>
        <w:t xml:space="preserve">; виробів багатошарових ізолюючих зі скла </w:t>
      </w:r>
      <w:r w:rsidRPr="00A06C8B">
        <w:rPr>
          <w:rFonts w:ascii="Times New Roman" w:hAnsi="Times New Roman"/>
          <w:sz w:val="26"/>
          <w:szCs w:val="26"/>
        </w:rPr>
        <w:t>– на 1,2%;</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виробництво основних фармацевтичних продуктів і фармацевтичних препаратів –на 0,2% (в Україні збільшення – на 4,3%) за рахунок збільшення виробництва препаратів лікарських, що містять алкалоїди або їх похідні і не містять гормони чи антибіотики –на 2,4%, в т. ч. на ПАТ «Фармак» (виробництво фармацевтичних препаратів і матеріалів), ПАТ «Креома фарм», ТОВ «Фарма старт», ПАТ «НВЦ «Борщагівський хіміко-фармацевтичний завод» (виробництво основних фармацевтичних продуктів), ПрАТ «ВНП «Укрзооветпромпостачання» (виробництво фармацевтичних препаратів і матеріалів).</w:t>
      </w:r>
    </w:p>
    <w:p w:rsidR="00F16002" w:rsidRPr="00A06C8B" w:rsidRDefault="00F16002" w:rsidP="00F16002">
      <w:pPr>
        <w:widowControl w:val="0"/>
        <w:tabs>
          <w:tab w:val="left" w:pos="0"/>
          <w:tab w:val="left" w:pos="567"/>
          <w:tab w:val="left" w:pos="9923"/>
        </w:tabs>
        <w:spacing w:after="0"/>
        <w:ind w:firstLine="709"/>
        <w:jc w:val="both"/>
        <w:rPr>
          <w:rFonts w:ascii="Times New Roman" w:eastAsiaTheme="minorEastAsia" w:hAnsi="Times New Roman"/>
          <w:sz w:val="26"/>
          <w:szCs w:val="26"/>
          <w:lang w:eastAsia="uk-UA"/>
        </w:rPr>
      </w:pPr>
      <w:r w:rsidRPr="00A06C8B">
        <w:rPr>
          <w:rFonts w:ascii="Times New Roman" w:hAnsi="Times New Roman"/>
          <w:sz w:val="26"/>
          <w:szCs w:val="26"/>
        </w:rPr>
        <w:t xml:space="preserve">Обсяг реалізованої промислової продукції у січні – листопаді 2017 року становив </w:t>
      </w:r>
      <w:r w:rsidRPr="00A06C8B">
        <w:rPr>
          <w:rFonts w:ascii="Times New Roman" w:hAnsi="Times New Roman"/>
          <w:spacing w:val="-2"/>
          <w:sz w:val="26"/>
          <w:szCs w:val="26"/>
        </w:rPr>
        <w:t>154 595,3 млн грн</w:t>
      </w:r>
      <w:r w:rsidRPr="00A06C8B">
        <w:rPr>
          <w:rFonts w:ascii="Times New Roman" w:hAnsi="Times New Roman"/>
          <w:color w:val="FF0000"/>
          <w:spacing w:val="-2"/>
          <w:sz w:val="26"/>
          <w:szCs w:val="26"/>
        </w:rPr>
        <w:t xml:space="preserve"> </w:t>
      </w:r>
      <w:r w:rsidRPr="00A06C8B">
        <w:rPr>
          <w:rFonts w:ascii="Times New Roman" w:eastAsiaTheme="minorEastAsia" w:hAnsi="Times New Roman"/>
          <w:spacing w:val="-2"/>
          <w:sz w:val="26"/>
          <w:szCs w:val="26"/>
        </w:rPr>
        <w:t>(8% загальнодержавного обсягу</w:t>
      </w:r>
      <w:r w:rsidRPr="00A06C8B">
        <w:rPr>
          <w:rFonts w:ascii="Times New Roman" w:eastAsiaTheme="minorEastAsia" w:hAnsi="Times New Roman"/>
          <w:sz w:val="26"/>
          <w:szCs w:val="26"/>
        </w:rPr>
        <w:t xml:space="preserve"> (</w:t>
      </w:r>
      <w:r w:rsidRPr="00A06C8B">
        <w:rPr>
          <w:rFonts w:ascii="Times New Roman" w:hAnsi="Times New Roman"/>
          <w:sz w:val="26"/>
          <w:szCs w:val="26"/>
        </w:rPr>
        <w:t>без урахування тимчасово окупованої території АР Крим, м. Севастополя та частини зони проведення антитерористичної операції</w:t>
      </w:r>
      <w:r w:rsidRPr="00A06C8B">
        <w:rPr>
          <w:rFonts w:ascii="Times New Roman" w:eastAsiaTheme="minorEastAsia" w:hAnsi="Times New Roman"/>
          <w:spacing w:val="-2"/>
          <w:sz w:val="26"/>
          <w:szCs w:val="26"/>
        </w:rPr>
        <w:t>))</w:t>
      </w:r>
      <w:r w:rsidRPr="00A06C8B">
        <w:rPr>
          <w:rFonts w:ascii="Times New Roman" w:hAnsi="Times New Roman"/>
          <w:spacing w:val="-2"/>
          <w:sz w:val="26"/>
          <w:szCs w:val="26"/>
        </w:rPr>
        <w:t>.</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Найбільша питома вага в загальному обсязі реалізованої продукції належала підприємствам з:</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виробництва харчових продуктів, напоїв та тютюнових виробів – 47,4%;</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постачання електроенергії, газу, пари та кондиційованого повітря – 19,6%;</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виробництва основних фармацевтичних продуктів і фармацевтичних препаратів – 8,5%.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Найбільшими за обсягами реалізованої продукції промисловими підприємствами м. Києва (понад 500 млн грн) у січні – листопаді 2017 року стали: ДП «Кондитерська корпорація «Рошен», ПА</w:t>
      </w:r>
      <w:r w:rsidR="007C649B" w:rsidRPr="00A06C8B">
        <w:rPr>
          <w:rFonts w:ascii="Times New Roman" w:eastAsia="Times New Roman" w:hAnsi="Times New Roman"/>
          <w:sz w:val="26"/>
          <w:szCs w:val="26"/>
          <w:lang w:eastAsia="ru-RU"/>
        </w:rPr>
        <w:t>Т «Фармак», ПАТ «Оболонь», ПрАТ </w:t>
      </w:r>
      <w:r w:rsidRPr="00A06C8B">
        <w:rPr>
          <w:rFonts w:ascii="Times New Roman" w:eastAsia="Times New Roman" w:hAnsi="Times New Roman"/>
          <w:sz w:val="26"/>
          <w:szCs w:val="26"/>
          <w:lang w:eastAsia="ru-RU"/>
        </w:rPr>
        <w:t>«Імперіал Тобако Продакшн</w:t>
      </w:r>
      <w:r w:rsidR="007C649B" w:rsidRPr="00A06C8B">
        <w:rPr>
          <w:rFonts w:ascii="Times New Roman" w:eastAsia="Times New Roman" w:hAnsi="Times New Roman"/>
          <w:sz w:val="26"/>
          <w:szCs w:val="26"/>
          <w:lang w:eastAsia="ru-RU"/>
        </w:rPr>
        <w:t xml:space="preserve"> Україна», ПАТ «Укрпластик», АТ </w:t>
      </w:r>
      <w:r w:rsidRPr="00A06C8B">
        <w:rPr>
          <w:rFonts w:ascii="Times New Roman" w:eastAsia="Times New Roman" w:hAnsi="Times New Roman"/>
          <w:sz w:val="26"/>
          <w:szCs w:val="26"/>
          <w:lang w:eastAsia="ru-RU"/>
        </w:rPr>
        <w:t>«Київмедпрепарат», ПАТ</w:t>
      </w:r>
      <w:r w:rsidR="007C649B"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НВЦ «Борщагівський ХФЗ» тощо.</w:t>
      </w:r>
    </w:p>
    <w:p w:rsidR="00F16002" w:rsidRPr="00A06C8B" w:rsidRDefault="00F16002" w:rsidP="00F16002">
      <w:pPr>
        <w:widowControl w:val="0"/>
        <w:tabs>
          <w:tab w:val="left" w:pos="0"/>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 наявними даними офіційної статистики обсяг реалізованої промислової продукції у розрахунку на одну особу населення у січні – листопаді 2017 року становив 53 013 грн (у січні – листопаді 2016 року – 45 329 грн).</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Негативний вплив на розвиток промисловості у 2017 році мали:</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висока затратність виробництва, що спричиняє високу собівартість продукції;</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тимчасове припинення переміщення грузів через лінію розмежування на Донбасі;</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повільний процес переходу виробників на технічні європейські стандарти; недостатня активність іноземних та вітчизняних інвесторів;</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насичення внутрішнього ринку імпортованими товарами низької якості;</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надмірне податкове навантаження на промислові підприємства м. Києва у зв’язку із застосуванням завищеного коефіцієнту функціонального використання земель промисловості, що призводить до збільшення податку на землю та рівня орендної плати за користування земельними ділянками для промислових </w:t>
      </w:r>
      <w:r w:rsidRPr="00A06C8B">
        <w:rPr>
          <w:rFonts w:ascii="Times New Roman" w:eastAsiaTheme="minorEastAsia" w:hAnsi="Times New Roman"/>
          <w:sz w:val="26"/>
          <w:szCs w:val="26"/>
          <w:lang w:eastAsia="uk-UA"/>
        </w:rPr>
        <w:lastRenderedPageBreak/>
        <w:t>підприємств у 2 рази, зменшення обсягу обігових коштів, падіння обсягів промислового виробництва;</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відсутність пільгових режимів оподаткування для підприємств, що виробляють високотехнологічну та інноваційну продукцію.</w:t>
      </w:r>
    </w:p>
    <w:p w:rsidR="00F16002" w:rsidRPr="00A06C8B" w:rsidRDefault="00F16002" w:rsidP="00F16002">
      <w:pPr>
        <w:autoSpaceDE w:val="0"/>
        <w:autoSpaceDN w:val="0"/>
        <w:adjustRightInd w:val="0"/>
        <w:spacing w:after="0"/>
        <w:ind w:firstLine="709"/>
        <w:jc w:val="both"/>
        <w:rPr>
          <w:rFonts w:ascii="Times New Roman" w:hAnsi="Times New Roman"/>
          <w:color w:val="000000"/>
          <w:sz w:val="26"/>
          <w:szCs w:val="26"/>
        </w:rPr>
      </w:pPr>
      <w:r w:rsidRPr="00A06C8B">
        <w:rPr>
          <w:rFonts w:ascii="Times New Roman" w:hAnsi="Times New Roman"/>
          <w:color w:val="000000"/>
          <w:sz w:val="26"/>
          <w:szCs w:val="26"/>
        </w:rPr>
        <w:t xml:space="preserve">Основними чинниками, що сприятимуть зростанню промислової продукції слід вважати: </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подальший розвиток металургійного виробництва, та машинобудування за рахунок розширення підприємств оборонного сектору та імпортозаміщення;</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нарощування виробництва харчових продуктів, напоїв та тютюнових виробів;</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 xml:space="preserve">впровадження економічної програми наближення до законодавства </w:t>
      </w:r>
      <w:r w:rsidR="007C649B" w:rsidRPr="00A06C8B">
        <w:rPr>
          <w:rFonts w:ascii="Times New Roman" w:hAnsi="Times New Roman"/>
          <w:color w:val="000000"/>
          <w:sz w:val="26"/>
          <w:szCs w:val="26"/>
        </w:rPr>
        <w:t>Європейського союзу</w:t>
      </w:r>
      <w:r w:rsidRPr="00A06C8B">
        <w:rPr>
          <w:rFonts w:ascii="Times New Roman" w:hAnsi="Times New Roman"/>
          <w:color w:val="000000"/>
          <w:sz w:val="26"/>
          <w:szCs w:val="26"/>
        </w:rPr>
        <w:t xml:space="preserve"> та активний пошук нових ринків збуту продукції, проведення заходів з енергозбереження. </w:t>
      </w:r>
    </w:p>
    <w:p w:rsidR="00F16002" w:rsidRPr="00A06C8B" w:rsidRDefault="00F16002" w:rsidP="00F16002">
      <w:pPr>
        <w:widowControl w:val="0"/>
        <w:tabs>
          <w:tab w:val="left" w:pos="459"/>
          <w:tab w:val="left" w:pos="567"/>
          <w:tab w:val="left" w:pos="600"/>
        </w:tabs>
        <w:spacing w:after="0"/>
        <w:ind w:firstLine="709"/>
        <w:jc w:val="both"/>
        <w:rPr>
          <w:rFonts w:ascii="Times New Roman" w:eastAsia="Times New Roman" w:hAnsi="Times New Roman"/>
          <w:sz w:val="26"/>
          <w:szCs w:val="26"/>
          <w:lang w:eastAsia="ru-RU"/>
        </w:rPr>
      </w:pPr>
      <w:r w:rsidRPr="00A06C8B">
        <w:rPr>
          <w:rFonts w:ascii="Times New Roman" w:eastAsiaTheme="minorEastAsia" w:hAnsi="Times New Roman"/>
          <w:sz w:val="26"/>
          <w:szCs w:val="26"/>
          <w:lang w:eastAsia="uk-UA"/>
        </w:rPr>
        <w:t>У 2017 році у рамках заходів щодо стабілізації роботи промислового комплексу міста Києва</w:t>
      </w:r>
      <w:r w:rsidRPr="00A06C8B">
        <w:rPr>
          <w:rFonts w:ascii="Times New Roman" w:eastAsia="Times New Roman" w:hAnsi="Times New Roman"/>
          <w:sz w:val="26"/>
          <w:szCs w:val="26"/>
          <w:lang w:eastAsia="ru-RU"/>
        </w:rPr>
        <w:t>, активізації внутрішнього попиту та підтримки вітчизняного товаровиробника:</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продовжено роботу в рамках реалізації кооперації виробничих потужностей промислових підприємств міста з підприємствами Державного концерну «Укроборонпром»;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тривала співпраця з науковцями в рамках Договору з НАН України, Угоди з Національним технічним університетом «Київська політехніка» та науковим парком «Київська політехніка», Угоди з національним університетом імені Т. Шевченка та науковим парком «Київська політехніка»;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щодо наповнення інформаційної системи «Промисловість і наука Києва» (http://ispn.kievcity.gov.ua) інформацією про товари, які планується закупити розпорядниками коштів бюджету м. Києва (у системі запроваджено автоматичне двостороннє інформування: замовників – про виробничі можливості промислового комплексу м. Києва, столичних підприємств – про потребу міського господарства у товарній продукції). Станом на 01.01.2018 вона містила відомості про 12 529 видів продукції, яка потрібна міському господарству, та інформацію про 930 промислових підприємств м. Києва, що звітують до Головного управління статистики в м. Києві за формами 1-П та 1-ПЕ;</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hAnsi="Times New Roman"/>
          <w:color w:val="000000"/>
          <w:sz w:val="26"/>
          <w:szCs w:val="26"/>
          <w:shd w:val="clear" w:color="auto" w:fill="FFFFFF"/>
        </w:rPr>
        <w:t xml:space="preserve">сформовано електронну версію каталогу «Експортери міста Києва», до якого увійшло 100 кращих підприємств – експортерів міста Києва.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Третій національний форум з підтримки експорту, на якому обговорювалися питання державної підтримки вітчизняних експортерів, ведення бізнесу в сучасних умовах та подолання технічних і торговельних бар’єрів у просуванні української продукції на світові ринки;</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SimSun" w:hAnsi="Times New Roman"/>
          <w:color w:val="00000A"/>
          <w:kern w:val="1"/>
          <w:sz w:val="26"/>
          <w:szCs w:val="26"/>
        </w:rPr>
      </w:pPr>
      <w:r w:rsidRPr="00A06C8B">
        <w:rPr>
          <w:rFonts w:ascii="Times New Roman" w:eastAsia="SimSun" w:hAnsi="Times New Roman"/>
          <w:color w:val="00000A"/>
          <w:kern w:val="1"/>
          <w:sz w:val="26"/>
          <w:szCs w:val="26"/>
        </w:rPr>
        <w:t>XIV Міжнародну спеціалізовану виставку «Зброя та безпека – 2017», яка відбулася на території Міжнародного виставкового центру. Оборонно – промисловий комплекс України представлено 390 підприємствами ДК «Укроборонпром», ГО «Ліга оборонних підприємств України», ГО «Асоціація виробників озброєння та військової техніки України», експозиціями профільних міністерств і відомств та стендами державних і приватних підприємств. У павільйонах та на відкритих майданчиках виробниками військової та спецтехніки продемонстровано більше 80 натурних зразків військової та спеціалізованої техніки, а також обладнання для виробництва озброєнь;</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 xml:space="preserve">виставку – презентацію промислової продукції київських виробників </w:t>
      </w:r>
      <w:r w:rsidRPr="00A06C8B">
        <w:rPr>
          <w:rFonts w:ascii="Times New Roman" w:hAnsi="Times New Roman"/>
          <w:sz w:val="26"/>
          <w:szCs w:val="26"/>
        </w:rPr>
        <w:lastRenderedPageBreak/>
        <w:t>«Зроблено в Києві», у ході якої 149 промисловими підприємствами з усіх районів столиці, які працюють у машинобудівній, будівельній, хімічній, медичній, фармацевтичній, поліграфічній галузях, легкій промисловості, а також 41 науковою установою презентовано найкращі зразки своєї продукції, новітні розробки та технології. Представлено 197 виставкових експонатів; підписано 9 угод про співпрацю між київськими підприємствами та закордонними партнерами, між громадськими організаціями, асоціаціями та науково-дослідними установами;</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конкурс «Кращий експортер року» та нагороджено 16 підприємств – переможців, які отримали почесну відзнаку в якості найкращих столичних експортерів, в рамках виставки – презентації «Зроблено в Києві»;</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конкурс «Столичний стандарт якості» та нагороджено 10 підприємств – переможців, яким вручено диплом «Столичний стандарт якості», сертифікат відповідності за системою CERTEX та право маркування своєї продукції знаком «Столичний стандарт якості»;</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SimSun" w:hAnsi="Times New Roman"/>
          <w:color w:val="00000A"/>
          <w:kern w:val="1"/>
          <w:sz w:val="26"/>
          <w:szCs w:val="26"/>
        </w:rPr>
      </w:pPr>
      <w:r w:rsidRPr="00A06C8B">
        <w:rPr>
          <w:rFonts w:ascii="Times New Roman" w:eastAsia="SimSun" w:hAnsi="Times New Roman"/>
          <w:color w:val="00000A"/>
          <w:kern w:val="1"/>
          <w:sz w:val="26"/>
          <w:szCs w:val="26"/>
        </w:rPr>
        <w:t xml:space="preserve">круглий стіл «Міжнародний досвід державної та регіональної підтримки промислового виробництва: рекомендації для Києва» спільно з Державною установою «Інститут економіки та прогнозування Національної академії наук України». У ході проведення заходу обговорено питання міжнародного досвіду державної та регіональної підтримки промислового виробництва, інноваційного прориву як драйверу зростання конкурентоспроможності української економіки та шляхи подолання тенденцій скорочення промислового виробництва тощо.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реалізувалася Комплексна київська міська цільова програма сприяння розвитку підприємництва, промисловості та споживчого ринку на 2015–2018 роки, затверджена рішенням Київської міської ради від 16.04.2015 № 409/1274 (зі змінами).</w:t>
      </w:r>
    </w:p>
    <w:p w:rsidR="00CE5374" w:rsidRPr="00A06C8B" w:rsidRDefault="00CE5374" w:rsidP="00F16002">
      <w:pPr>
        <w:tabs>
          <w:tab w:val="left" w:pos="0"/>
        </w:tabs>
        <w:spacing w:after="0"/>
        <w:ind w:firstLine="709"/>
        <w:jc w:val="both"/>
        <w:rPr>
          <w:rFonts w:ascii="Times New Roman" w:eastAsiaTheme="minorEastAsia" w:hAnsi="Times New Roman"/>
          <w:sz w:val="10"/>
          <w:szCs w:val="26"/>
          <w:lang w:eastAsia="ru-RU"/>
        </w:rPr>
      </w:pP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У 2017 році підприємствами м. Києва виконано будівельних робіт на суму 24 825,8 млн грн. Індекс будівельної продукції у 2017 році збільшився порівняно з 2016 роком до 130,1% (у 2016 році порівняно з 2015 роком – 126,7%).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Позитивний вплив на динаміку будівельної діяльності у м. Києві у 2017 році мало:</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інженерних споруд (35,7% загального обсягу виконаних будівельних робіт), що стимулювало збільшення будівельних робіт на 60,7%;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нежитлових будівель (26,3% загального обсягу) – збільшення будівельних робіт на 23,8%;</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житлових будівель (38% загального обсягу) – збільшення будівельних робіт на 14,7%.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За характером будівництва обсяги робіт розподілилися наступним чином: </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нового будівництва, реконструкції та технічного переозброєння –84,4% загального обсягу;</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капітального ремонту – 10,1%;</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поточного ремонту – 5,5%.</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Основними позитивними факторами у звітному році були:</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покращання фінансового стану будівельних підприємств (за 9 місяців 2017 року прибутки зросли на 45,5%, а збитки зменшилися на 51,7%), що активізувало їх інвестиційну активність;</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зростання у 1,4 раза порівняно з 2016 роком обсягів освоєних капітальних видатків за рахунок бюджетних коштів (замовлення Київської міської державної </w:t>
      </w:r>
      <w:r w:rsidRPr="00A06C8B">
        <w:rPr>
          <w:rFonts w:ascii="Times New Roman" w:eastAsiaTheme="minorEastAsia" w:hAnsi="Times New Roman"/>
          <w:sz w:val="26"/>
          <w:szCs w:val="26"/>
          <w:lang w:eastAsia="ru-RU"/>
        </w:rPr>
        <w:lastRenderedPageBreak/>
        <w:t>адміністрації) відповідно до Програми економічного і соціального розвитку м. Києва на 2017 рік, затвердженої рішенням Київської міської ради від 12.12.2016 № 553/1557 (із змінами) (далі – Програма).</w:t>
      </w:r>
    </w:p>
    <w:p w:rsidR="00F16002" w:rsidRPr="00A06C8B" w:rsidRDefault="00F16002" w:rsidP="00F16002">
      <w:pPr>
        <w:tabs>
          <w:tab w:val="left" w:pos="0"/>
        </w:tabs>
        <w:spacing w:after="0"/>
        <w:ind w:firstLine="709"/>
        <w:jc w:val="both"/>
        <w:rPr>
          <w:rFonts w:ascii="Times New Roman" w:eastAsiaTheme="minorEastAsia" w:hAnsi="Times New Roman"/>
          <w:i/>
          <w:sz w:val="26"/>
          <w:szCs w:val="26"/>
          <w:lang w:eastAsia="ru-RU"/>
        </w:rPr>
      </w:pPr>
      <w:r w:rsidRPr="00A06C8B">
        <w:rPr>
          <w:rFonts w:ascii="Times New Roman" w:eastAsiaTheme="minorEastAsia" w:hAnsi="Times New Roman"/>
          <w:i/>
          <w:sz w:val="26"/>
          <w:szCs w:val="26"/>
          <w:lang w:eastAsia="ru-RU"/>
        </w:rPr>
        <w:t>Довідково: обсяг освоєних капітальних видатків за рахунок бюджетних коштів (замовлення Київської міської державної адміністрації) відповідно до Програми у 2017 році становив 8 085 млн грн, а їх частка у загальному обсязі виконаних по м. Києву у 2017 році будівельних робіт дорівнювала 32,6% проти 34,7% у 2016 році. Зокрема, за рахунок коштів Державного бюджету України на об’єктах інженерної та соціальної інфраструктури освоєно 183,9 млн грн.</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Також позитивно вплинула на динаміку будівельної діяльності дерегуляція, проведена на державному рівні, за результатами якої наприкінці 2016 року скасовано 13% будівельних норм та 44% переглянуто як добровільні.</w:t>
      </w:r>
    </w:p>
    <w:p w:rsidR="00F16002" w:rsidRPr="00A06C8B" w:rsidRDefault="00F16002" w:rsidP="00F16002">
      <w:pPr>
        <w:spacing w:after="0"/>
        <w:ind w:firstLine="709"/>
        <w:jc w:val="both"/>
        <w:rPr>
          <w:rFonts w:ascii="Times New Roman" w:eastAsia="Times New Roman" w:hAnsi="Times New Roman"/>
          <w:noProof/>
          <w:sz w:val="26"/>
          <w:szCs w:val="26"/>
          <w:lang w:eastAsia="ru-RU"/>
        </w:rPr>
      </w:pPr>
      <w:r w:rsidRPr="00A06C8B">
        <w:rPr>
          <w:rFonts w:ascii="Times New Roman" w:eastAsia="Times New Roman" w:hAnsi="Times New Roman"/>
          <w:noProof/>
          <w:sz w:val="26"/>
          <w:szCs w:val="26"/>
          <w:lang w:eastAsia="ru-RU"/>
        </w:rPr>
        <w:t xml:space="preserve">На початку 2017 року прийнято ряд законодавчих актів, які спрощують умови ведення будівельного бізнесу в Україні та покращують якість контролю в будівництві, а саме: сприяють дерегуляції господарської діяльності у галузі будівництва, скасовують деякі процедури, що дублюються, приводять у відповідність дозвільно-погоджувальні процедури у будівництві до кращих європейських практик (Закон України № 2020-VIII «Про внесення змін до деяких законодавчих актів України щодо поліпшення умов ведення будівельної діяльності», Закон України № 1817-VIII «Про внесення змін до деяких законодавчих актів України щодо удосконалення містобудівної діяльності»). </w:t>
      </w:r>
    </w:p>
    <w:p w:rsidR="00CE5374" w:rsidRPr="00A06C8B" w:rsidRDefault="00CE5374" w:rsidP="00F16002">
      <w:pPr>
        <w:spacing w:after="0"/>
        <w:ind w:firstLine="709"/>
        <w:jc w:val="both"/>
        <w:rPr>
          <w:rFonts w:ascii="Times New Roman" w:hAnsi="Times New Roman"/>
          <w:sz w:val="18"/>
          <w:szCs w:val="26"/>
          <w:lang w:eastAsia="ru-RU"/>
        </w:rPr>
      </w:pPr>
    </w:p>
    <w:p w:rsidR="00F16002" w:rsidRPr="00A06C8B" w:rsidRDefault="00F16002" w:rsidP="00F16002">
      <w:pPr>
        <w:spacing w:after="0"/>
        <w:ind w:firstLine="709"/>
        <w:jc w:val="both"/>
        <w:rPr>
          <w:rFonts w:ascii="Times New Roman" w:hAnsi="Times New Roman"/>
          <w:sz w:val="26"/>
          <w:szCs w:val="26"/>
          <w:lang w:eastAsia="ru-RU"/>
        </w:rPr>
      </w:pPr>
      <w:r w:rsidRPr="00A06C8B">
        <w:rPr>
          <w:rFonts w:ascii="Times New Roman" w:hAnsi="Times New Roman"/>
          <w:sz w:val="26"/>
          <w:szCs w:val="26"/>
          <w:lang w:eastAsia="ru-RU"/>
        </w:rPr>
        <w:t xml:space="preserve">Ціни на споживчому ринку м. Києва у грудні 2017 року порівняно з початком року зросли на 13,4% (в Україні – зростання на 13,7%). </w:t>
      </w:r>
    </w:p>
    <w:p w:rsidR="00F16002" w:rsidRPr="00A06C8B" w:rsidRDefault="00F16002" w:rsidP="00F16002">
      <w:pPr>
        <w:tabs>
          <w:tab w:val="left" w:pos="426"/>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Динаміка індексу споживчих цін по м. Києву у грудні 2017 року </w:t>
      </w:r>
      <w:r w:rsidR="00CE5374" w:rsidRPr="00A06C8B">
        <w:rPr>
          <w:rFonts w:ascii="Times New Roman" w:eastAsia="Times New Roman" w:hAnsi="Times New Roman"/>
          <w:sz w:val="26"/>
          <w:szCs w:val="26"/>
          <w:lang w:eastAsia="ru-RU"/>
        </w:rPr>
        <w:t>наведена у таблиці</w:t>
      </w:r>
      <w:r w:rsidR="003859AE" w:rsidRPr="00A06C8B">
        <w:rPr>
          <w:rFonts w:ascii="Times New Roman" w:eastAsia="Times New Roman" w:hAnsi="Times New Roman"/>
          <w:sz w:val="26"/>
          <w:szCs w:val="26"/>
          <w:lang w:eastAsia="ru-RU"/>
        </w:rPr>
        <w:t xml:space="preserve"> 42</w:t>
      </w:r>
      <w:r w:rsidR="00CE5374" w:rsidRPr="00A06C8B">
        <w:rPr>
          <w:rFonts w:ascii="Times New Roman" w:eastAsia="Times New Roman" w:hAnsi="Times New Roman"/>
          <w:sz w:val="26"/>
          <w:szCs w:val="26"/>
          <w:lang w:eastAsia="ru-RU"/>
        </w:rPr>
        <w:t>.</w:t>
      </w:r>
    </w:p>
    <w:p w:rsidR="00CE5374" w:rsidRPr="00A06C8B" w:rsidRDefault="003859AE" w:rsidP="00CE5374">
      <w:pPr>
        <w:tabs>
          <w:tab w:val="left" w:pos="426"/>
        </w:tabs>
        <w:spacing w:after="0"/>
        <w:ind w:firstLine="709"/>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42</w:t>
      </w:r>
    </w:p>
    <w:p w:rsidR="00CE5374" w:rsidRPr="00A06C8B" w:rsidRDefault="00CE5374" w:rsidP="00CE5374">
      <w:pPr>
        <w:tabs>
          <w:tab w:val="left" w:pos="426"/>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Динаміка індексу споживчих цін по м. Києву </w:t>
      </w:r>
    </w:p>
    <w:p w:rsidR="002D5865" w:rsidRPr="00A06C8B" w:rsidRDefault="002D5865" w:rsidP="00CE5374">
      <w:pPr>
        <w:tabs>
          <w:tab w:val="left" w:pos="426"/>
        </w:tabs>
        <w:spacing w:after="0"/>
        <w:jc w:val="right"/>
        <w:rPr>
          <w:rFonts w:ascii="Times New Roman" w:eastAsia="Times New Roman" w:hAnsi="Times New Roman"/>
          <w:sz w:val="16"/>
          <w:szCs w:val="16"/>
          <w:lang w:eastAsia="ru-RU"/>
        </w:rPr>
      </w:pPr>
    </w:p>
    <w:p w:rsidR="00F16002" w:rsidRPr="00A06C8B" w:rsidRDefault="00CE5374" w:rsidP="00CE5374">
      <w:pPr>
        <w:tabs>
          <w:tab w:val="left" w:pos="426"/>
        </w:tabs>
        <w:spacing w:after="0"/>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 до грудня 2016 року)</w:t>
      </w:r>
    </w:p>
    <w:p w:rsidR="002D5865" w:rsidRPr="00A06C8B" w:rsidRDefault="002D5865" w:rsidP="00CE5374">
      <w:pPr>
        <w:tabs>
          <w:tab w:val="left" w:pos="426"/>
        </w:tabs>
        <w:spacing w:after="0"/>
        <w:jc w:val="right"/>
        <w:rPr>
          <w:rFonts w:ascii="Times New Roman" w:eastAsia="Times New Roman" w:hAnsi="Times New Roman"/>
          <w:sz w:val="8"/>
          <w:szCs w:val="8"/>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4258"/>
        <w:gridCol w:w="1189"/>
        <w:gridCol w:w="1278"/>
        <w:gridCol w:w="1132"/>
      </w:tblGrid>
      <w:tr w:rsidR="00F16002" w:rsidRPr="00A06C8B" w:rsidTr="00E86A5F">
        <w:trPr>
          <w:trHeight w:val="505"/>
          <w:tblHeader/>
        </w:trPr>
        <w:tc>
          <w:tcPr>
            <w:tcW w:w="3124" w:type="pct"/>
            <w:gridSpan w:val="2"/>
            <w:vAlign w:val="center"/>
          </w:tcPr>
          <w:p w:rsidR="00F16002"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Жовтень</w:t>
            </w:r>
          </w:p>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2017 р</w:t>
            </w:r>
            <w:r w:rsidR="00CE5374" w:rsidRPr="00A06C8B">
              <w:rPr>
                <w:rFonts w:ascii="Times New Roman" w:hAnsi="Times New Roman"/>
                <w:sz w:val="26"/>
                <w:szCs w:val="26"/>
              </w:rPr>
              <w:t>оку</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Листопад</w:t>
            </w:r>
          </w:p>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2017 р</w:t>
            </w:r>
            <w:r w:rsidR="00CE5374" w:rsidRPr="00A06C8B">
              <w:rPr>
                <w:rFonts w:ascii="Times New Roman" w:hAnsi="Times New Roman"/>
                <w:sz w:val="26"/>
                <w:szCs w:val="26"/>
              </w:rPr>
              <w:t>оку</w:t>
            </w:r>
          </w:p>
        </w:tc>
        <w:tc>
          <w:tcPr>
            <w:tcW w:w="590" w:type="pct"/>
          </w:tcPr>
          <w:p w:rsidR="00F16002"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Грудень 2017 року</w:t>
            </w:r>
          </w:p>
        </w:tc>
      </w:tr>
      <w:tr w:rsidR="00F16002" w:rsidRPr="00A06C8B" w:rsidTr="006D2433">
        <w:trPr>
          <w:trHeight w:val="230"/>
        </w:trPr>
        <w:tc>
          <w:tcPr>
            <w:tcW w:w="3124" w:type="pct"/>
            <w:gridSpan w:val="2"/>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Індекс споживчих цін</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112,0</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112,6</w:t>
            </w:r>
          </w:p>
        </w:tc>
        <w:tc>
          <w:tcPr>
            <w:tcW w:w="59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113,4</w:t>
            </w:r>
          </w:p>
        </w:tc>
      </w:tr>
      <w:tr w:rsidR="00CE5374" w:rsidRPr="00A06C8B" w:rsidTr="006D2433">
        <w:trPr>
          <w:trHeight w:val="230"/>
        </w:trPr>
        <w:tc>
          <w:tcPr>
            <w:tcW w:w="904" w:type="pct"/>
            <w:vMerge w:val="restar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 xml:space="preserve">Зросли: </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Алкогольні напої та тютюнові вироби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119,5</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120,2</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120,8</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Транспортні послуги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119,8</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120,3</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Продукти харчування та безалкогольні напої</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117,4</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117,9</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119,7</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Ресторани та готелі</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109,0</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110,0</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112,4</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охорони здоров’я</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107,4</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109,3</w:t>
            </w:r>
          </w:p>
        </w:tc>
      </w:tr>
      <w:tr w:rsidR="00CE5374" w:rsidRPr="00A06C8B" w:rsidTr="006D2433">
        <w:trPr>
          <w:trHeight w:val="230"/>
        </w:trPr>
        <w:tc>
          <w:tcPr>
            <w:tcW w:w="904" w:type="pct"/>
            <w:vMerge w:val="restar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Уповільнили зростання:</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освіти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110,8</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110,8</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110,7</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Житло, вода, електроенергія, газ та інші види палива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107,9</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108,0</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108,0</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Відпочинок і культура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106,9</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106,1</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105,4</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зв’язку</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105,2</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105,2</w:t>
            </w:r>
          </w:p>
        </w:tc>
      </w:tr>
    </w:tbl>
    <w:p w:rsidR="003859AE" w:rsidRPr="00A06C8B" w:rsidRDefault="003859AE">
      <w:pPr>
        <w:rPr>
          <w:rFonts w:ascii="Times New Roman" w:hAnsi="Times New Roman"/>
        </w:rPr>
      </w:pPr>
      <w:r w:rsidRPr="00A06C8B">
        <w:rPr>
          <w:rFonts w:ascii="Times New Roman" w:hAnsi="Times New Roman"/>
        </w:rPr>
        <w:br w:type="page"/>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256"/>
        <w:gridCol w:w="1189"/>
        <w:gridCol w:w="1278"/>
        <w:gridCol w:w="1132"/>
      </w:tblGrid>
      <w:tr w:rsidR="003859AE" w:rsidRPr="00A06C8B" w:rsidTr="003859AE">
        <w:trPr>
          <w:trHeight w:val="230"/>
        </w:trPr>
        <w:tc>
          <w:tcPr>
            <w:tcW w:w="5000" w:type="pct"/>
            <w:gridSpan w:val="5"/>
            <w:tcBorders>
              <w:top w:val="nil"/>
              <w:left w:val="nil"/>
              <w:bottom w:val="single" w:sz="4" w:space="0" w:color="auto"/>
              <w:right w:val="nil"/>
            </w:tcBorders>
          </w:tcPr>
          <w:p w:rsidR="003859AE" w:rsidRPr="00A06C8B" w:rsidRDefault="003859AE" w:rsidP="003859AE">
            <w:pPr>
              <w:spacing w:after="0"/>
              <w:jc w:val="right"/>
              <w:rPr>
                <w:rFonts w:ascii="Times New Roman" w:hAnsi="Times New Roman"/>
                <w:sz w:val="26"/>
                <w:szCs w:val="26"/>
              </w:rPr>
            </w:pPr>
            <w:r w:rsidRPr="00A06C8B">
              <w:rPr>
                <w:rFonts w:ascii="Times New Roman" w:hAnsi="Times New Roman"/>
                <w:sz w:val="26"/>
                <w:szCs w:val="26"/>
              </w:rPr>
              <w:lastRenderedPageBreak/>
              <w:t>Продовження таблиці 42</w:t>
            </w:r>
          </w:p>
        </w:tc>
      </w:tr>
      <w:tr w:rsidR="003859AE" w:rsidRPr="00A06C8B" w:rsidTr="003859AE">
        <w:trPr>
          <w:trHeight w:val="230"/>
        </w:trPr>
        <w:tc>
          <w:tcPr>
            <w:tcW w:w="3124" w:type="pct"/>
            <w:gridSpan w:val="2"/>
            <w:tcBorders>
              <w:top w:val="single" w:sz="4" w:space="0" w:color="auto"/>
            </w:tcBorders>
            <w:vAlign w:val="center"/>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20"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Жовтень</w:t>
            </w:r>
          </w:p>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2017 року</w:t>
            </w:r>
          </w:p>
        </w:tc>
        <w:tc>
          <w:tcPr>
            <w:tcW w:w="666"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Листопад</w:t>
            </w:r>
          </w:p>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2017 року</w:t>
            </w:r>
          </w:p>
        </w:tc>
        <w:tc>
          <w:tcPr>
            <w:tcW w:w="590"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Грудень 2017 року</w:t>
            </w:r>
          </w:p>
        </w:tc>
      </w:tr>
      <w:tr w:rsidR="00CE5374" w:rsidRPr="00A06C8B" w:rsidTr="003859AE">
        <w:trPr>
          <w:trHeight w:val="230"/>
        </w:trPr>
        <w:tc>
          <w:tcPr>
            <w:tcW w:w="905" w:type="pct"/>
            <w:vMerge w:val="restart"/>
          </w:tcPr>
          <w:p w:rsidR="00CE5374" w:rsidRPr="00A06C8B" w:rsidRDefault="003859AE" w:rsidP="006D2433">
            <w:pPr>
              <w:spacing w:after="0"/>
              <w:rPr>
                <w:rFonts w:ascii="Times New Roman" w:hAnsi="Times New Roman"/>
                <w:sz w:val="26"/>
                <w:szCs w:val="26"/>
              </w:rPr>
            </w:pPr>
            <w:r w:rsidRPr="00A06C8B">
              <w:rPr>
                <w:rFonts w:ascii="Times New Roman" w:hAnsi="Times New Roman"/>
                <w:sz w:val="26"/>
                <w:szCs w:val="26"/>
              </w:rPr>
              <w:t>Уповільнили зростання:</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Різні товари та послуги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96,2</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104,4</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r>
      <w:tr w:rsidR="00CE5374" w:rsidRPr="00A06C8B" w:rsidTr="003859AE">
        <w:trPr>
          <w:trHeight w:val="230"/>
        </w:trPr>
        <w:tc>
          <w:tcPr>
            <w:tcW w:w="905"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Предмети домашнього вжитку, побутова техніка та поточне утримання житла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102,6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103,2</w:t>
            </w:r>
          </w:p>
        </w:tc>
      </w:tr>
      <w:tr w:rsidR="00F16002" w:rsidRPr="00A06C8B" w:rsidTr="003859AE">
        <w:trPr>
          <w:trHeight w:val="247"/>
        </w:trPr>
        <w:tc>
          <w:tcPr>
            <w:tcW w:w="905" w:type="pct"/>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Скоротилися:</w:t>
            </w:r>
          </w:p>
        </w:tc>
        <w:tc>
          <w:tcPr>
            <w:tcW w:w="2219" w:type="pct"/>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Одяг і взуття</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100,5</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97,2</w:t>
            </w:r>
          </w:p>
        </w:tc>
        <w:tc>
          <w:tcPr>
            <w:tcW w:w="59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90,6</w:t>
            </w:r>
          </w:p>
        </w:tc>
      </w:tr>
    </w:tbl>
    <w:p w:rsidR="00F16002" w:rsidRPr="00A06C8B" w:rsidRDefault="00F16002" w:rsidP="00F16002">
      <w:pPr>
        <w:tabs>
          <w:tab w:val="num" w:pos="459"/>
          <w:tab w:val="num" w:pos="601"/>
          <w:tab w:val="left" w:pos="1134"/>
          <w:tab w:val="left" w:pos="2154"/>
          <w:tab w:val="left" w:pos="3635"/>
        </w:tabs>
        <w:spacing w:after="0"/>
        <w:ind w:firstLine="567"/>
        <w:jc w:val="both"/>
        <w:rPr>
          <w:rFonts w:ascii="Times New Roman" w:eastAsia="Times New Roman" w:hAnsi="Times New Roman"/>
          <w:sz w:val="16"/>
          <w:szCs w:val="16"/>
          <w:lang w:eastAsia="uk-UA"/>
        </w:rPr>
      </w:pP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 xml:space="preserve">Зокрема, на споживчому ринку столиці у грудні 2017 року ціни на продукти харчування зросли до грудня 2016 року на 20%. Найбільше подорожчали: фрукти </w:t>
      </w:r>
      <w:r w:rsidR="00CE5374" w:rsidRPr="00A06C8B">
        <w:rPr>
          <w:rFonts w:ascii="Times New Roman" w:eastAsia="Times New Roman" w:hAnsi="Times New Roman"/>
          <w:sz w:val="26"/>
          <w:szCs w:val="26"/>
          <w:lang w:eastAsia="uk-UA"/>
        </w:rPr>
        <w:br/>
      </w:r>
      <w:r w:rsidRPr="00A06C8B">
        <w:rPr>
          <w:rFonts w:ascii="Times New Roman" w:eastAsia="Times New Roman" w:hAnsi="Times New Roman"/>
          <w:sz w:val="26"/>
          <w:szCs w:val="26"/>
          <w:lang w:eastAsia="uk-UA"/>
        </w:rPr>
        <w:t xml:space="preserve">(на 41,7%), хліб (на 31%), м'ясо та м'ясопродукти (на 28,4%), а також: яйця (на 24,5%), масло (на 22,4%), овочі (на 21,4%), молоко (на 19%), сир і м’який сир (творог) (на 16,5%), </w:t>
      </w:r>
      <w:r w:rsidRPr="00A06C8B">
        <w:rPr>
          <w:rFonts w:ascii="Times New Roman" w:eastAsia="Times New Roman" w:hAnsi="Times New Roman"/>
          <w:sz w:val="26"/>
          <w:szCs w:val="26"/>
          <w:lang w:eastAsia="ru-RU"/>
        </w:rPr>
        <w:t xml:space="preserve">макаронні вироби (на 8,7%), олію соняшникову (на 4%). </w:t>
      </w:r>
      <w:r w:rsidRPr="00A06C8B">
        <w:rPr>
          <w:rFonts w:ascii="Times New Roman" w:eastAsia="Times New Roman" w:hAnsi="Times New Roman"/>
          <w:sz w:val="26"/>
          <w:szCs w:val="26"/>
          <w:lang w:eastAsia="uk-UA"/>
        </w:rPr>
        <w:t>Одночасно знизилися ціни на цукор (на 4,3%), рибу та продукти з риби (на 2,9%).</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Сезонне подорожчання плодоовочевої продукції у 2017 році посилилося втратами, понесеними внаслідок жорстких погодних умов. </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Скасування частини обмежень на експорт продукції птахівництва до окремих країн, а також підвищення середніх цін реалізації сільськогосподарських тварин у живій масі суттєво вплинули на підвищення цін на м'ясо та м'ясопродукти.</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У сфері охорони здоров’я ціни зросли на 9,3%, що зумовлено підвищенням вартості фармацевтичної продукції, медичних товарів та обладнання на 7,2%.</w:t>
      </w:r>
    </w:p>
    <w:p w:rsidR="00F16002" w:rsidRPr="00A06C8B" w:rsidRDefault="00F16002" w:rsidP="00F16002">
      <w:pPr>
        <w:tabs>
          <w:tab w:val="left" w:pos="567"/>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Серед проінфляційних факторів у 2017 році також були:</w:t>
      </w:r>
    </w:p>
    <w:p w:rsidR="00F16002" w:rsidRPr="00A06C8B" w:rsidRDefault="00F16002" w:rsidP="00F16002">
      <w:pPr>
        <w:tabs>
          <w:tab w:val="left" w:pos="567"/>
        </w:tabs>
        <w:spacing w:after="0"/>
        <w:ind w:firstLine="709"/>
        <w:contextualSpacing/>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 xml:space="preserve">підвищення тарифів на комунальні послуги </w:t>
      </w:r>
      <w:r w:rsidRPr="00A06C8B">
        <w:rPr>
          <w:rFonts w:ascii="Times New Roman" w:eastAsia="Times New Roman" w:hAnsi="Times New Roman"/>
          <w:sz w:val="26"/>
          <w:szCs w:val="26"/>
          <w:lang w:eastAsia="ru-RU"/>
        </w:rPr>
        <w:t>на 8%</w:t>
      </w:r>
      <w:r w:rsidRPr="00A06C8B">
        <w:rPr>
          <w:rFonts w:ascii="Times New Roman" w:eastAsia="Times New Roman" w:hAnsi="Times New Roman"/>
          <w:sz w:val="26"/>
          <w:szCs w:val="26"/>
          <w:lang w:eastAsia="uk-UA"/>
        </w:rPr>
        <w:t xml:space="preserve"> за рахунок зростання</w:t>
      </w:r>
      <w:r w:rsidRPr="00A06C8B">
        <w:rPr>
          <w:rFonts w:ascii="Times New Roman" w:eastAsia="Times New Roman" w:hAnsi="Times New Roman"/>
          <w:sz w:val="26"/>
          <w:szCs w:val="26"/>
          <w:lang w:eastAsia="ru-RU"/>
        </w:rPr>
        <w:t xml:space="preserve"> вартості електроенергії (на 28,1%), послуг з водопостачання та водовідведення (на 21%), підвищення тарифів на утримання будинків та прибудинкових територій у 2 рази;</w:t>
      </w:r>
    </w:p>
    <w:p w:rsidR="00F16002" w:rsidRPr="00A06C8B" w:rsidRDefault="00F16002" w:rsidP="00F16002">
      <w:pPr>
        <w:tabs>
          <w:tab w:val="left" w:pos="0"/>
          <w:tab w:val="left" w:pos="567"/>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підвищення цін на підакцизні товари, що створило ціновий тиск на внутрішній ринок (у грудні 2017 року ціни на алкогольні напої та тютюнові вироби по відношенню до грудня 2016 року зросли на 20,8%);</w:t>
      </w:r>
    </w:p>
    <w:p w:rsidR="00F16002" w:rsidRPr="00A06C8B" w:rsidRDefault="00F16002" w:rsidP="00F16002">
      <w:pPr>
        <w:tabs>
          <w:tab w:val="left" w:pos="0"/>
          <w:tab w:val="left" w:pos="567"/>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ru-RU"/>
        </w:rPr>
        <w:t xml:space="preserve">подальше збільшення цінового тиску на світовому ринку нафти та агропродукції, що призвело </w:t>
      </w:r>
      <w:r w:rsidRPr="00A06C8B">
        <w:rPr>
          <w:rFonts w:ascii="Times New Roman" w:eastAsia="Times New Roman" w:hAnsi="Times New Roman"/>
          <w:sz w:val="26"/>
          <w:szCs w:val="26"/>
          <w:lang w:eastAsia="uk-UA"/>
        </w:rPr>
        <w:t>до збільшення вартості транспортних перевезень на 16,7% через подорожчання палива і мастил на 17,3%, підвищення собівартості сільськогосподарського виробництва та, відповідно, активізації цінової динаміки у харчовій промисловості;</w:t>
      </w:r>
    </w:p>
    <w:p w:rsidR="00F16002" w:rsidRPr="00A06C8B" w:rsidRDefault="00F16002" w:rsidP="00F16002">
      <w:pPr>
        <w:tabs>
          <w:tab w:val="left" w:pos="567"/>
          <w:tab w:val="num" w:pos="601"/>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розширення купівельної спроможності населення (зокрема, з урахуванням перерахунку пенсій та інших виплат, прив’язаних до прожиткового мінімуму, який відповідно до Закону України «Про Державний бюджет України на 2017 рік» підвищено: з 01.05.2017 – з 1 544 до 1 624 грн; з 01.12.2017 – </w:t>
      </w:r>
      <w:r w:rsidR="00CE5374" w:rsidRPr="00A06C8B">
        <w:rPr>
          <w:rFonts w:ascii="Times New Roman" w:eastAsia="Times New Roman" w:hAnsi="Times New Roman"/>
          <w:sz w:val="26"/>
          <w:szCs w:val="26"/>
          <w:lang w:eastAsia="uk-UA"/>
        </w:rPr>
        <w:t>з 1 624 грн до 1 700 </w:t>
      </w:r>
      <w:r w:rsidRPr="00A06C8B">
        <w:rPr>
          <w:rFonts w:ascii="Times New Roman" w:eastAsia="Times New Roman" w:hAnsi="Times New Roman"/>
          <w:sz w:val="26"/>
          <w:szCs w:val="26"/>
          <w:lang w:eastAsia="uk-UA"/>
        </w:rPr>
        <w:t>грн).</w:t>
      </w:r>
    </w:p>
    <w:p w:rsidR="00F16002" w:rsidRPr="00A06C8B" w:rsidRDefault="00F16002" w:rsidP="00F16002">
      <w:pPr>
        <w:tabs>
          <w:tab w:val="left" w:pos="284"/>
          <w:tab w:val="left" w:pos="709"/>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які вживалися протягом звітного періоду щодо стабілізації цінової ситуації на продовольчому ринку м. Києва:</w:t>
      </w:r>
    </w:p>
    <w:p w:rsidR="00F16002" w:rsidRPr="00A06C8B" w:rsidRDefault="00F16002" w:rsidP="00F16002">
      <w:pPr>
        <w:tabs>
          <w:tab w:val="left" w:pos="709"/>
        </w:tabs>
        <w:spacing w:after="0"/>
        <w:ind w:firstLine="709"/>
        <w:contextualSpacing/>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 xml:space="preserve">проводилися ярмарки з продажу сільськогосподарської та плодоовочевої продукції, до участі в яких залучено безпосередніх сільськогосподарських виробників з різних регіонів України. У 2017 році проведено 3 971 сільськогосподарський ярмарок, де реалізовано майже 155,6 тис. тонн різної сільськогосподарської продукції та продовольчих товарів, в т. ч. плодоовочевої </w:t>
      </w:r>
      <w:r w:rsidRPr="00A06C8B">
        <w:rPr>
          <w:rFonts w:ascii="Times New Roman" w:eastAsia="Times New Roman" w:hAnsi="Times New Roman"/>
          <w:sz w:val="26"/>
          <w:szCs w:val="26"/>
          <w:lang w:eastAsia="uk-UA"/>
        </w:rPr>
        <w:lastRenderedPageBreak/>
        <w:t>продукції – 82,9 тис. тонн, м’яса та м’ясопродуктів – 15,9 тис. тонн, риби та рибопродуктів – 6,4 тис. тонн, інших продовольчих товарів – 50,4 тис. тонн</w:t>
      </w:r>
      <w:r w:rsidRPr="00A06C8B">
        <w:rPr>
          <w:rFonts w:ascii="Times New Roman" w:eastAsia="Times New Roman" w:hAnsi="Times New Roman"/>
          <w:sz w:val="26"/>
          <w:szCs w:val="26"/>
          <w:lang w:eastAsia="ru-RU"/>
        </w:rPr>
        <w:t>;</w:t>
      </w:r>
    </w:p>
    <w:p w:rsidR="00F16002" w:rsidRPr="00A06C8B" w:rsidRDefault="00F16002" w:rsidP="00926426">
      <w:pPr>
        <w:pStyle w:val="af2"/>
        <w:numPr>
          <w:ilvl w:val="0"/>
          <w:numId w:val="13"/>
        </w:numPr>
        <w:tabs>
          <w:tab w:val="left" w:pos="993"/>
        </w:tabs>
        <w:spacing w:after="0"/>
        <w:ind w:left="0" w:firstLine="709"/>
        <w:jc w:val="both"/>
        <w:rPr>
          <w:rFonts w:ascii="Times New Roman" w:eastAsia="Times New Roman" w:hAnsi="Times New Roman" w:cs="Times New Roman"/>
          <w:sz w:val="26"/>
          <w:szCs w:val="26"/>
          <w:lang w:eastAsia="uk-UA"/>
        </w:rPr>
      </w:pPr>
      <w:r w:rsidRPr="00A06C8B">
        <w:rPr>
          <w:rFonts w:ascii="Times New Roman" w:eastAsia="Times New Roman" w:hAnsi="Times New Roman" w:cs="Times New Roman"/>
          <w:sz w:val="26"/>
          <w:szCs w:val="26"/>
          <w:lang w:eastAsia="uk-UA"/>
        </w:rPr>
        <w:t>з метою підтримки соціально незахищених верств населення продовжувалася робота щодо створення 200 об’єктів роздрібної торгівлі хлібом та хлібобулочними виробами, які користуються найвищим споживчим попитом у м. Києві.  Станом на 31.12.2017 встановлено 192 та функціонувало 164 таких об’єкти роздрібної торгівлі. В цих об’єктах торгівлі ПАТ «Київхліб» відповідно до інвестиційних договорів забезпечує продаж хліба та хлібобулочних виробів за визначеними цінами: хліб «Український» вагою 0,95 кг – 5,25 грн, хліб «Пшеничний» вагою 0,65 кг – 4,05 грн, батон вагою 0,5 кг – 4,15 грн;</w:t>
      </w:r>
    </w:p>
    <w:p w:rsidR="00F16002" w:rsidRPr="00A06C8B" w:rsidRDefault="00F16002" w:rsidP="00926426">
      <w:pPr>
        <w:pStyle w:val="af2"/>
        <w:numPr>
          <w:ilvl w:val="0"/>
          <w:numId w:val="13"/>
        </w:numPr>
        <w:tabs>
          <w:tab w:val="left" w:pos="993"/>
        </w:tabs>
        <w:spacing w:after="0"/>
        <w:ind w:left="0" w:firstLine="709"/>
        <w:jc w:val="both"/>
        <w:rPr>
          <w:rFonts w:ascii="Times New Roman" w:eastAsia="Times New Roman" w:hAnsi="Times New Roman" w:cs="Times New Roman"/>
          <w:sz w:val="26"/>
          <w:szCs w:val="26"/>
          <w:lang w:eastAsia="uk-UA"/>
        </w:rPr>
      </w:pPr>
      <w:r w:rsidRPr="00A06C8B">
        <w:rPr>
          <w:rFonts w:ascii="Times New Roman" w:eastAsia="Times New Roman" w:hAnsi="Times New Roman" w:cs="Times New Roman"/>
          <w:sz w:val="26"/>
          <w:szCs w:val="26"/>
          <w:lang w:eastAsia="uk-UA"/>
        </w:rPr>
        <w:t>здійснювався щотижневий моніторинг рівня середніх цін на основні види сільськогосподарської продукції, що реалізується на продовольчих ринках м. Києва.</w:t>
      </w:r>
    </w:p>
    <w:p w:rsidR="00F16002" w:rsidRPr="00A06C8B" w:rsidRDefault="00F16002" w:rsidP="00F16002">
      <w:pPr>
        <w:tabs>
          <w:tab w:val="left" w:pos="426"/>
        </w:tabs>
        <w:spacing w:after="0"/>
        <w:ind w:firstLine="709"/>
        <w:jc w:val="both"/>
        <w:rPr>
          <w:rFonts w:ascii="Times New Roman" w:eastAsia="Times New Roman" w:hAnsi="Times New Roman"/>
          <w:sz w:val="16"/>
          <w:szCs w:val="16"/>
          <w:lang w:eastAsia="ru-RU"/>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Інвестиційний розвиток та зовнішньоекономічна співпраця</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За наявними даними офіційної статистики у січні – вересні 2017 року підприємствами та організаціями міста Києва освоєно 76 709,5 млн грн капітальних інвестицій (29,6% загальнодержавного обсягу</w:t>
      </w:r>
      <w:r w:rsidRPr="00A06C8B">
        <w:rPr>
          <w:rFonts w:ascii="Times New Roman" w:eastAsia="Calibri" w:hAnsi="Times New Roman" w:cs="Times New Roman"/>
          <w:sz w:val="26"/>
          <w:szCs w:val="26"/>
        </w:rPr>
        <w:t xml:space="preserve">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cs="Times New Roman"/>
          <w:sz w:val="26"/>
          <w:szCs w:val="26"/>
          <w:lang w:eastAsia="uk-UA"/>
        </w:rPr>
        <w:t>).</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Індекс капітальних інвестицій у січні – вересні 2017 року становив 122,5% до відповідного періоду 2016 року (у січні – вересні 2016 року – 93,4%).</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У січні – вересні 2017 року обсяг капітальних інвестицій (крім інвестицій з державного бюджету) у розрахунку на одну особу населення становив 25 808,3 грн, що на 28,4% перевищує відповідний показник попереднього року (20 095,9 грн).</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Основну частку капітальних інвестицій спрямовано в матеріальні активи               (91,7% загального обсягу), зокрема у: </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машини, обладнання та інвентар – 26,2% загального обсягу капітальних інвестицій;</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інженерні споруди – 23%;</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транспортні засоби – 15,4%;</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нежитлові будівлі – 12,8%;</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житлові будівлі – 10%.</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Основним джерелом фінансування капітальних інвестицій є власні кошти підприємств та організацій, за рахунок яких освоєно 78,6% загального обсягу. Розподіл за іншими джерелами фінансування:</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кредити банків та інших позик – 6,5%;</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населення на будівництво житла – 5,1%;</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місцевих бюджетів – 4%;</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державного бюджету – 3,3%;</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інші джерела фінансування – 2,1%;</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іноземних інвесторів – 0,4.</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обсягів капітальних інвестицій у січні – вересні 2017 року порівняно з січнем – вереснем 2016 року забезпечено підприємствами майже всіх видів економічної діяльності (найбільше, на 4,1 млрд грн, промисловими підприємствами).</w:t>
      </w:r>
    </w:p>
    <w:p w:rsidR="00F16002" w:rsidRPr="00A06C8B" w:rsidRDefault="00F16002" w:rsidP="00F16002">
      <w:pPr>
        <w:tabs>
          <w:tab w:val="left" w:pos="0"/>
        </w:tabs>
        <w:spacing w:after="0"/>
        <w:ind w:firstLine="709"/>
        <w:jc w:val="both"/>
        <w:rPr>
          <w:rFonts w:ascii="Times New Roman" w:eastAsiaTheme="minorEastAsia" w:hAnsi="Times New Roman"/>
          <w:sz w:val="16"/>
          <w:szCs w:val="16"/>
          <w:lang w:eastAsia="uk-UA"/>
        </w:rPr>
      </w:pP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Станом на 01.10.2017 обсяг унесених в економіку міста Києва прямих іноземних інвестицій (акціонерного капіталу) з початку інвестування становив </w:t>
      </w:r>
      <w:r w:rsidRPr="00A06C8B">
        <w:rPr>
          <w:rFonts w:ascii="Times New Roman" w:eastAsiaTheme="minorEastAsia" w:hAnsi="Times New Roman"/>
          <w:sz w:val="26"/>
          <w:szCs w:val="26"/>
          <w:lang w:eastAsia="uk-UA"/>
        </w:rPr>
        <w:lastRenderedPageBreak/>
        <w:t xml:space="preserve">23 265,1 млн дол. США </w:t>
      </w:r>
      <w:r w:rsidRPr="00A06C8B">
        <w:rPr>
          <w:rFonts w:ascii="Times New Roman" w:hAnsi="Times New Roman"/>
          <w:sz w:val="26"/>
          <w:szCs w:val="26"/>
        </w:rPr>
        <w:t>(58,6% загальнодержавного обсягу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sz w:val="26"/>
          <w:szCs w:val="26"/>
          <w:lang w:eastAsia="uk-UA"/>
        </w:rPr>
        <w:t>.</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Темп зростання обсягу прямих іноземних інвестицій (акціонерного капіталу) до відповідного показника на початок 2017 року становив 103,7% (станом на 01.10.2016 – 113,4%).</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Станом на 01.10.2017 обсяг прямих іноземних інвестицій (акціонерного капіталу) у розрахунку на одну особу населення наростаючим підсумком з початку інвестування становив 8 092,6 дол. США, що 5,7%</w:t>
      </w:r>
      <w:r w:rsidR="00E86A5F" w:rsidRPr="00A06C8B">
        <w:rPr>
          <w:rFonts w:ascii="Times New Roman" w:eastAsiaTheme="minorEastAsia" w:hAnsi="Times New Roman"/>
          <w:sz w:val="26"/>
          <w:szCs w:val="26"/>
          <w:lang w:eastAsia="uk-UA"/>
        </w:rPr>
        <w:t xml:space="preserve"> більше відповідного показника </w:t>
      </w:r>
      <w:r w:rsidRPr="00A06C8B">
        <w:rPr>
          <w:rFonts w:ascii="Times New Roman" w:eastAsiaTheme="minorEastAsia" w:hAnsi="Times New Roman"/>
          <w:sz w:val="26"/>
          <w:szCs w:val="26"/>
          <w:lang w:eastAsia="uk-UA"/>
        </w:rPr>
        <w:t>2016 року (7 659,7 дол. США).</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обсягів іноземного акціонерного капіталу в економіку столиці у січні – вересні 2017 року відбулося на 978,4 млн дол. США, в т. ч. за рахунок курсової різниці (556,8 млн дол. США або 57% надходжень акціонерного капіталу нерезидентів). Найвагоміша частка зазначеного збільшення акціонерного капіталу спрямована з Кіпру в розвиток підприємств-резидентів, що здійснюють фінансову та страхову діяльність.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16"/>
          <w:szCs w:val="16"/>
          <w:lang w:eastAsia="uk-UA"/>
        </w:rPr>
      </w:pP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 наявними даними офіційної статистики у м.</w:t>
      </w:r>
      <w:r w:rsidR="003859AE" w:rsidRPr="00A06C8B">
        <w:rPr>
          <w:rFonts w:ascii="Times New Roman" w:eastAsiaTheme="minorEastAsia" w:hAnsi="Times New Roman"/>
          <w:sz w:val="26"/>
          <w:szCs w:val="26"/>
          <w:lang w:eastAsia="uk-UA"/>
        </w:rPr>
        <w:t> Києві у січні – листопаді 2017 </w:t>
      </w:r>
      <w:r w:rsidRPr="00A06C8B">
        <w:rPr>
          <w:rFonts w:ascii="Times New Roman" w:eastAsiaTheme="minorEastAsia" w:hAnsi="Times New Roman"/>
          <w:sz w:val="26"/>
          <w:szCs w:val="26"/>
          <w:lang w:eastAsia="uk-UA"/>
        </w:rPr>
        <w:t xml:space="preserve">року експорт товарів становив 8 927,6 млн дол. США та порівняно із січнем – листопадом 2016 року збільшився на 15,6%. </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Експорт товарів до країн Європейського Союзу становив 3  190,6 млн дол. США (35,7% загального обсягу експорту) та збільшився порівняно з січнем – листопадом 2016 року на 46,7%.</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експорту відбулося за рахунок істотного збільшення експорту основних груп товарів: жири та олії тваринного або рослинного походження – на 34,3% (25,6% загального обсягу); продукти хімічної та пов’язаних з нею галузей промисловості – на 27,6% (3,4% загального обсягу); готові харчові продукти – на 24,9% (8,8% загального обсягу); продукти рослинного походження – на 7% (41,1% загального обсягу).</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Зростання свідчить про збільшення попиту на світових ринках на українську продукцію.</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Обсяг експорту товарів у розрахунку на одну особу населення у січні – листопаді 2017 року становив 3 047,3 дол. США та збільшився проти відповідного періоду 2016 року на 14,7% (у січні – листопаді 2016 року – 2 657,4 дол. США).</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851"/>
          <w:tab w:val="left" w:pos="4578"/>
        </w:tabs>
        <w:spacing w:after="0"/>
        <w:ind w:firstLine="709"/>
        <w:contextualSpacing/>
        <w:jc w:val="both"/>
        <w:rPr>
          <w:rFonts w:ascii="Times New Roman" w:hAnsi="Times New Roman"/>
          <w:sz w:val="26"/>
          <w:szCs w:val="26"/>
        </w:rPr>
      </w:pPr>
      <w:r w:rsidRPr="00A06C8B">
        <w:rPr>
          <w:rFonts w:ascii="Times New Roman" w:hAnsi="Times New Roman"/>
          <w:sz w:val="26"/>
          <w:szCs w:val="26"/>
        </w:rPr>
        <w:t>Київською міською владою в рамках активізації роботи у напрямку залучення інвестицій, у тому числі іноземних, з метою збільшення обсягу товарообігу на зовнішньому ринку у 2017 році:</w:t>
      </w:r>
    </w:p>
    <w:p w:rsidR="00F16002" w:rsidRPr="00A06C8B" w:rsidRDefault="00F16002" w:rsidP="00F16002">
      <w:pPr>
        <w:tabs>
          <w:tab w:val="left" w:pos="0"/>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продовжено роботу щодо забезпечення функціонування системи «єдине вікно» для реалізації інвестиційних проектів;</w:t>
      </w:r>
    </w:p>
    <w:p w:rsidR="00F16002" w:rsidRPr="00A06C8B" w:rsidRDefault="00F16002" w:rsidP="00F16002">
      <w:pPr>
        <w:tabs>
          <w:tab w:val="left" w:pos="0"/>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проведено 9 засідань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 Києва, за результатами яких:</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20 пропозицій включено до переліку об’єктів, які потребують залучення інвестицій;</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укладено інвестиційні договори щодо реалізації 4 проектів на загальну суму інвестицій понад 506 млн грн з урахуванням ПДВ та з передбаченими виплатами в бюджет майже 13,7 млн грн та проводилися роботи з їх впровадження (зокрема, з </w:t>
      </w:r>
      <w:r w:rsidRPr="00A06C8B">
        <w:rPr>
          <w:rFonts w:ascii="Times New Roman" w:eastAsiaTheme="minorEastAsia" w:hAnsi="Times New Roman"/>
          <w:sz w:val="26"/>
          <w:szCs w:val="26"/>
          <w:lang w:eastAsia="uk-UA"/>
        </w:rPr>
        <w:lastRenderedPageBreak/>
        <w:t>будівництва житлових будинків (з виділенням частки квартир для потерпілих від діяльності ГІБК «Еліта-Центр»), об’єктів спортивної, транспортної інфраструктури);</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 стадії погодження проекту інвестиційного договору знаходився інвестиційний проект «Будівництво приватної середньої школи (загальноосвітньої школи І-ІІІ ступенів) в 3-а мікрорайоні житлового масиву Оболонь на проспекті Героїв Сталінграда, 10-В у Оболонському районі» (станом на 01.01.2018);</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 стадії визначення переможців знаходився інвестиційний проект «Будівництво дошкільного навчального закладу на земельній ділянці № 38 у 8 мікрорайоні житлового масиву Позняки у Дарницькому районі» (станом на 01.01.2018);</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підписано 16 додаткових угод в рамках забезпечення супроводу та моніторингу виконання інвестиційних договорів;</w:t>
      </w:r>
    </w:p>
    <w:p w:rsidR="00F16002" w:rsidRPr="00A06C8B" w:rsidRDefault="00F16002" w:rsidP="00F16002">
      <w:pPr>
        <w:widowControl w:val="0"/>
        <w:tabs>
          <w:tab w:val="left" w:pos="0"/>
          <w:tab w:val="left" w:pos="459"/>
          <w:tab w:val="left" w:pos="600"/>
          <w:tab w:val="left" w:pos="134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проводилися заходи щодо покращення позитивного інвестиційного та зовнішньоекономічного іміджу столиці України. Зокрема, взято участь у:</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Міжнародній виставці нерухомості «МІРІМ – 2017» (м. Канни, Франція, 14.03 – 17.03.2017), в рамках якої на відкритті стенду Києва презентовано буклети «Invest Іn Kyiv» щодо інвестиційного та зовнішньоекономічного потенціалу м. Києва;</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міжнародній інвестиційній виставці Investment Management Exhibition (ІМЕ) (м. Франкфурт, Федеративна Республіка Німеччина, 07.04 – 08.04.2017);</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Європейському економічному конгресі (м. Катовіце, Польща, 08.05 – 12.05.2017);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конкурсі «Кращий експортер року» (м. Київ, 15.05.2017);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бізнес-форумі «Австрія-Україна» (м. Київ, 16.05.2017);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виставці «Зроблено в м. Києві» (м. Київ, 25.05.2017); </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Х Міжнародному</w:t>
      </w:r>
      <w:r w:rsidR="00F16002" w:rsidRPr="00A06C8B">
        <w:rPr>
          <w:rFonts w:ascii="Times New Roman" w:eastAsiaTheme="minorEastAsia" w:hAnsi="Times New Roman"/>
          <w:sz w:val="26"/>
          <w:szCs w:val="26"/>
          <w:lang w:eastAsia="uk-UA"/>
        </w:rPr>
        <w:t xml:space="preserve"> форум</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місцевого та економічного розвитку (м. Тбілісі, Грузія, 12.09 – 15.09.2017);</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VIII Національному Експертному</w:t>
      </w:r>
      <w:r w:rsidR="00F16002" w:rsidRPr="00A06C8B">
        <w:rPr>
          <w:rFonts w:ascii="Times New Roman" w:eastAsiaTheme="minorEastAsia" w:hAnsi="Times New Roman"/>
          <w:sz w:val="26"/>
          <w:szCs w:val="26"/>
          <w:lang w:eastAsia="uk-UA"/>
        </w:rPr>
        <w:t xml:space="preserve"> Форум</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«Україна: в прагненні до рівноваги» (м. Київ, 28.11.2017);</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Міжнародному</w:t>
      </w:r>
      <w:r w:rsidR="00F16002" w:rsidRPr="00A06C8B">
        <w:rPr>
          <w:rFonts w:ascii="Times New Roman" w:eastAsiaTheme="minorEastAsia" w:hAnsi="Times New Roman"/>
          <w:sz w:val="26"/>
          <w:szCs w:val="26"/>
          <w:lang w:eastAsia="uk-UA"/>
        </w:rPr>
        <w:t xml:space="preserve"> саміт</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мерів (м. Київ, 28.11 – 29.11.2017) тощо;</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26.09.2017 проведено Інвестиційний форум міста Києва, присвячений обговоренню проектів з розвитку туристичної інфраструктури столиці. Участь у Форумі взяли понад 600 учасників, серед яких представники дипломатичних місій, міжнародних фінансових організацій і фондів, бізнесу, влади. Загалом представлено більше 40 інвестиційних проектів в туристичну інфраструктуру, індустрію гостинності, кіноіндустрію. Орієнтовна вартість реалізації представлених проектів перевищила 9 млрд грн. Учасниками заходу також презентовано приватні проекти на різних етапах підготовки на загальну суму майже 20 млрд грн;</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забезпечувалося супроводження веб-порталу «InvestInKyiv» з метою вільного доступу потенційних партнерів до проектів та можливостей м. Києва.</w:t>
      </w:r>
    </w:p>
    <w:p w:rsidR="00F16002" w:rsidRPr="00A06C8B" w:rsidRDefault="00F16002" w:rsidP="00F16002">
      <w:pPr>
        <w:tabs>
          <w:tab w:val="left" w:pos="0"/>
          <w:tab w:val="left" w:pos="851"/>
        </w:tabs>
        <w:spacing w:after="0"/>
        <w:ind w:firstLine="709"/>
        <w:contextualSpacing/>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Фінансова самодостатність</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Темп зростання загального фонду доходів бюджету міста Києва станом на 01.01.2018 (без врахування субвенцій з державного бюджету) до відповідного періоду попереднього року дорівнював 121,2%.</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Зростання відбулося за рахунок збільшення надходжень від:</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податку на доходи фізичних осіб (на 32%) та податку на нерухоме майно (на 63,2%) внаслідок зростання мінімальної заробітної плати;</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lastRenderedPageBreak/>
        <w:t>сплати єдиного податку через збільшення ставок для платників єдиного податку І та ІІ групи з початку 2017 року (на 32,5%);</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плати за надання адміністративних послуг (на 138,5%).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Доходи бюджету міста Києва (без трансфертів) у розрахунках на одну особу населення станом на 01.01.2018 дорівнювали 10 215,9 грн.</w:t>
      </w:r>
    </w:p>
    <w:p w:rsidR="00F16002" w:rsidRPr="00A06C8B" w:rsidRDefault="00854764" w:rsidP="00F16002">
      <w:pPr>
        <w:pStyle w:val="af2"/>
        <w:tabs>
          <w:tab w:val="left" w:pos="567"/>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Станом на 01.01</w:t>
      </w:r>
      <w:r w:rsidR="00F16002" w:rsidRPr="00A06C8B">
        <w:rPr>
          <w:rFonts w:ascii="Times New Roman" w:hAnsi="Times New Roman" w:cs="Times New Roman"/>
          <w:sz w:val="26"/>
          <w:szCs w:val="26"/>
        </w:rPr>
        <w:t>.2018 темп зростання податкового боргу за грошовими зобов’язаннями платників податків без урахування податкового боргу платників податків, які перебувають у процедурах банкрутства або щодо яких судом прийнято рішення (постанову) про зупинення провадження у справі, становив 125,6%, що на 457,9 млн грн більше порівняно з початком року.</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Збільшення податкового боргу відбулося по:</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податку на доходи фізичних осіб (за рахунок несплати самостійно задекларованих зобов’язань та штрафних санкцій за результатами річного декларування фізичними особами та за актами перевірок) (на 61,6 млн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платі за землю (на 207,3 млн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Зростання податкового боргу по платі за землю зумовлено несплатою підприємствами податкових зобов’язань за актами документальних перевірок, а також за рахунок самостійно нарахованих, але своєчасно несплачених платниками податків зобов’язань.</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Найбільшу заборгованість по платі за землю станом на 01.01.2018 мали підприємства:</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«Завод «Маяк»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10 419,2 тис.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«Київський суднобудівний – судноремонтний завод»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9 728,3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«Туристичний комплекс «Пролісок»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9 399,6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ПРаТ «Атек»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6 955,7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АТ КБ «Експобанк»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7 672,4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ДП «Київський механічний завод» Міністерства оборони України – 4 198,7</w:t>
      </w:r>
      <w:r w:rsidR="007C649B" w:rsidRPr="00A06C8B">
        <w:rPr>
          <w:rFonts w:ascii="Times New Roman" w:hAnsi="Times New Roman" w:cs="Times New Roman"/>
          <w:sz w:val="26"/>
          <w:szCs w:val="26"/>
        </w:rPr>
        <w:t> </w:t>
      </w:r>
      <w:r w:rsidRPr="00A06C8B">
        <w:rPr>
          <w:rFonts w:ascii="Times New Roman" w:hAnsi="Times New Roman" w:cs="Times New Roman"/>
          <w:sz w:val="26"/>
          <w:szCs w:val="26"/>
        </w:rPr>
        <w:t xml:space="preserve">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ДП «Арсенал»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5 062,5 тис. грн.</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Для покращення ситуації з наповнення бюджету та скорочення податкового боргу до бюджету м. Києва у 2017 році:</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районними в місті Києві державними адміністраціями щомісячно проводилися засідання комісії з питань забезпечення своєчасності і повноти сплати податкових та інших надходжень до бюджетів усіх рівнів;</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керівники підприємств, які не перераховують податок на доходи фізичних осіб до бюджету або перераховують його у незначних розмірах, заслуховувалися на засіданнях робочих комісій, які створені у Головному управлінні Державної фіскальної служби у м. Києві та в районних державних податкових інспекціях м. Києва;</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фахівцями районних державних податкових інспекцій м. Києва проводилася відповідна роз’яснювальна робота з керівниками підприємств в телефонному режимі та направлялися листи-повідомлення про відповідальність за невиплату заробітної плати. За рахунок проведеної індивідуальної роз’яснювальної роботи підвищили рівень виплати заробітної плати 2 330 суб’єктів господарювання; надійшло додатково до бюджету 17 млн грн податку на доходи фізичних осіб;</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на засіданнях міської та районних робочих груп з питань легалізації виплати заробітної плати і зайнятості в м. Києві заслухано 1 471 керівника суб’єктів господарювання-юридичних осіб, в результаті підвищено рівень заробітної плати </w:t>
      </w:r>
      <w:r w:rsidRPr="00A06C8B">
        <w:rPr>
          <w:rFonts w:ascii="Times New Roman" w:hAnsi="Times New Roman" w:cs="Times New Roman"/>
          <w:sz w:val="26"/>
          <w:szCs w:val="26"/>
        </w:rPr>
        <w:lastRenderedPageBreak/>
        <w:t>найманим працівникам 1 367 підприємств, рівень надходжень податку на доходи фізичних осіб зріс на 5,4 млн грн;</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проведено 102 перевірки, під час якої у 84 суб’єктів господарювання встановлено порушення чинного законодавства, у загальній сумі додатково нараховано 6,2 млн грн податку на доходи фізичних осіб;</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залучено до оподаткування 2 031 найману особу, не оформлену належним чином працедавцями, виплачена сума доходу таким найманим працівникам становила 4,1 млн грн, до бюджету надійшло додатково 0,7 млн грн податку на доходи фізичних осіб;</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залучено до державної реєстрації 2 734 фізичні особи, сума сплачених ними податків – 1,5 млн грн. </w:t>
      </w:r>
    </w:p>
    <w:p w:rsidR="00F16002" w:rsidRPr="00A06C8B" w:rsidRDefault="00F16002" w:rsidP="00F16002">
      <w:pPr>
        <w:spacing w:after="0"/>
        <w:ind w:firstLine="709"/>
        <w:jc w:val="both"/>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Робота, яка проводиться фіскальними службами міста та органами виконавчої влади направлена на легалізацію оплати праці, підвищення рівня виплати заробітної плати найманим працівникам та п</w:t>
      </w:r>
      <w:r w:rsidRPr="00A06C8B">
        <w:rPr>
          <w:rFonts w:ascii="Times New Roman" w:eastAsia="Times New Roman" w:hAnsi="Times New Roman"/>
          <w:sz w:val="26"/>
          <w:szCs w:val="26"/>
          <w:lang w:eastAsia="ru-RU"/>
        </w:rPr>
        <w:t>роведення заходів на подолання негативних тенденцій зростання податкового боргу</w:t>
      </w:r>
      <w:r w:rsidRPr="00A06C8B">
        <w:rPr>
          <w:rFonts w:ascii="Times New Roman" w:eastAsia="Times New Roman" w:hAnsi="Times New Roman"/>
          <w:color w:val="000000"/>
          <w:sz w:val="26"/>
          <w:szCs w:val="26"/>
          <w:lang w:eastAsia="ru-RU"/>
        </w:rPr>
        <w:t>.</w:t>
      </w:r>
    </w:p>
    <w:p w:rsidR="00F16002" w:rsidRPr="00A06C8B" w:rsidRDefault="00F16002" w:rsidP="00F16002">
      <w:pPr>
        <w:pStyle w:val="af2"/>
        <w:tabs>
          <w:tab w:val="left" w:pos="993"/>
        </w:tabs>
        <w:spacing w:after="0"/>
        <w:ind w:left="0" w:firstLine="709"/>
        <w:jc w:val="both"/>
        <w:rPr>
          <w:rFonts w:ascii="Times New Roman" w:hAnsi="Times New Roman" w:cs="Times New Roman"/>
          <w:sz w:val="16"/>
          <w:szCs w:val="16"/>
        </w:rPr>
      </w:pPr>
    </w:p>
    <w:p w:rsidR="00F16002" w:rsidRPr="00A06C8B" w:rsidRDefault="00F16002" w:rsidP="00F16002">
      <w:pPr>
        <w:pStyle w:val="af2"/>
        <w:tabs>
          <w:tab w:val="left" w:pos="993"/>
        </w:tabs>
        <w:spacing w:after="0"/>
        <w:ind w:left="0" w:firstLine="709"/>
        <w:jc w:val="both"/>
        <w:rPr>
          <w:rFonts w:ascii="Times New Roman" w:hAnsi="Times New Roman" w:cs="Times New Roman"/>
          <w:i/>
          <w:sz w:val="26"/>
          <w:szCs w:val="26"/>
        </w:rPr>
      </w:pPr>
      <w:r w:rsidRPr="00A06C8B">
        <w:rPr>
          <w:rFonts w:ascii="Times New Roman" w:hAnsi="Times New Roman" w:cs="Times New Roman"/>
          <w:i/>
          <w:sz w:val="26"/>
          <w:szCs w:val="26"/>
        </w:rPr>
        <w:t>Ефективність ринку праці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За наявними даними офіційної статистики у січні – вересні 2017 року у м. Києві рівень безробіття населення у віці 15-70 років (за методологією Міжнародної організації праці) становив 6,7% до економічно активного населення відповідної вікової групи (найнижчий показник після Харківської та Київської областей; по Україні – 9,4%). Порівняно з відповідним періодом 2016 року відбулося збільшення рівня безробіття населення на 0,3 відсоткових пункти.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Рівень зайнятості населення у віці 15-70 років (за методологією Міжнародної організації праці) у січні – вересні 2017 року у м. Києві дорівнював 62% до населення відповідної вікової групи (найвищий серед регіонів країни; по Україні – 56,3%). Порівняно з відповідним періодом 2016 року відбулося зниження показника на 0,5 відсоткових пункти.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На це в певній мірі вплинуло підвищення з 1 січня 2017 року мінімальної заробітної плати до 3 200 гривень, що в цілому стало позитивним внеском в економічне зростання у 2017 році з боку кінцевого споживання домогосподарств і сприяло зростанню споживчого попиту.</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Одночасно, підприємствами для покриття нових витрат на оплату праці здійснювалася оптимізація штатної чисельності, що вплинуло на збільшення кількості вивільнених працівників з причини скорочення штату (це стосується здебільшого найманих робітників малого та середнього бізнесу).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На стан столичного ринку праці, зокрема, вплинули наступні фактори: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основні: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невисокі темпи зростання економіки країни;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слабкий зовнішній попит на вітчизняну продукцію;</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триваючий військовий конфлікт на сході країни;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зменшення попиту на робочу силу, скорочення штатів працівників (у січні – вересні 2017 року вибуло на 14,9 тис. працівників більше ніж прийнято; у ІІ та ІІІ</w:t>
      </w:r>
      <w:r w:rsidR="00E86A5F" w:rsidRPr="00A06C8B">
        <w:rPr>
          <w:rFonts w:ascii="Times New Roman" w:eastAsiaTheme="minorEastAsia" w:hAnsi="Times New Roman"/>
          <w:sz w:val="26"/>
          <w:szCs w:val="26"/>
          <w:lang w:eastAsia="ru-RU"/>
        </w:rPr>
        <w:t> </w:t>
      </w:r>
      <w:r w:rsidRPr="00A06C8B">
        <w:rPr>
          <w:rFonts w:ascii="Times New Roman" w:eastAsiaTheme="minorEastAsia" w:hAnsi="Times New Roman"/>
          <w:sz w:val="26"/>
          <w:szCs w:val="26"/>
          <w:lang w:eastAsia="ru-RU"/>
        </w:rPr>
        <w:t>кварталах 2017 року у відпустках без збереження заробітної плати знаходилося (на</w:t>
      </w:r>
      <w:r w:rsidR="00E86A5F" w:rsidRPr="00A06C8B">
        <w:rPr>
          <w:rFonts w:ascii="Times New Roman" w:eastAsiaTheme="minorEastAsia" w:hAnsi="Times New Roman"/>
          <w:sz w:val="26"/>
          <w:szCs w:val="26"/>
          <w:lang w:eastAsia="ru-RU"/>
        </w:rPr>
        <w:t> </w:t>
      </w:r>
      <w:r w:rsidRPr="00A06C8B">
        <w:rPr>
          <w:rFonts w:ascii="Times New Roman" w:eastAsiaTheme="minorEastAsia" w:hAnsi="Times New Roman"/>
          <w:sz w:val="26"/>
          <w:szCs w:val="26"/>
          <w:lang w:eastAsia="ru-RU"/>
        </w:rPr>
        <w:t xml:space="preserve">період припинення виконання робіт) 2,9 тис. та 0,9 тис. працівників відповідно, переведено з економічних причин на неповний робочий </w:t>
      </w:r>
      <w:r w:rsidR="00E86A5F" w:rsidRPr="00A06C8B">
        <w:rPr>
          <w:rFonts w:ascii="Times New Roman" w:eastAsiaTheme="minorEastAsia" w:hAnsi="Times New Roman"/>
          <w:sz w:val="26"/>
          <w:szCs w:val="26"/>
          <w:lang w:eastAsia="ru-RU"/>
        </w:rPr>
        <w:t>день (тиждень) 8 тис. та 7,2 </w:t>
      </w:r>
      <w:r w:rsidRPr="00A06C8B">
        <w:rPr>
          <w:rFonts w:ascii="Times New Roman" w:eastAsiaTheme="minorEastAsia" w:hAnsi="Times New Roman"/>
          <w:sz w:val="26"/>
          <w:szCs w:val="26"/>
          <w:lang w:eastAsia="ru-RU"/>
        </w:rPr>
        <w:t>тис. осіб відповідно);</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другорядні: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lastRenderedPageBreak/>
        <w:t xml:space="preserve">наплив внутрішніх трудових мігрантів до столиці;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повернення військових із зони проведення антитерористичної операції (до Київського міського центру зайнятості протягом січня – вересня 2017 року звернулося близько 1,6 тис. учасників АТО; за підсумками 2017 року – майже 1,7 тис.);</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невідповідність професійно-кваліфікаційного складу безробітних, які перебувають на обліку, заявленим роботодавцями вакансіям (вільним робочим місцям, в т. ч. за рівнем заробітної плати).</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Загалом, на ринку праці м. Києва відчувається нестача вакансій для службовців (в середньому на одну вакансію претендує 3 службовця, зокрема, серед тих, хто займав керівні посади – 7 осіб); дефіцит робітничих кадрів, тривалий час вакансії для робітників не заповнюються; відсутність шукачів роботи, які можуть працювати на місцях, що не потребують спеціальної підготовки; відчуваються проблеми з працевлаштуванням молоді. Існує дисбаланс між попитом та пропозицією робочої сили.</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Згідно із заходами Програми зайнятості насел</w:t>
      </w:r>
      <w:r w:rsidR="00AD4340" w:rsidRPr="00A06C8B">
        <w:rPr>
          <w:rFonts w:ascii="Times New Roman" w:hAnsi="Times New Roman"/>
          <w:sz w:val="26"/>
          <w:szCs w:val="26"/>
        </w:rPr>
        <w:t>ення м. Києва на період до 2017 </w:t>
      </w:r>
      <w:r w:rsidRPr="00A06C8B">
        <w:rPr>
          <w:rFonts w:ascii="Times New Roman" w:hAnsi="Times New Roman"/>
          <w:sz w:val="26"/>
          <w:szCs w:val="26"/>
        </w:rPr>
        <w:t>року (далі – Програма), затвердженої рішенням Київської міської ради від 02.10.2013 № 27/9615 (із змінами), Київською міською державною адміністрацією проводився постійний моніторинг у сфері зайнятості населення, робота з розширення сфери прикладання праці за рахунок створення робочих місць.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За наявними даними Головного управління Пенсійного фонду України в м. Києві у січні – жовтні 2017 року в столиці створено 54 339 нових робочих місць (у січні – жовтні 2016 року – 47 120 нових робочих місць).</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На чотирьох засіданнях Координаційного комітету сприяння зайнятості населення, які відбулися протягом 2017 року за участю представників виконавчого органу Київської міської ради (Київської міської державної адміністрації), Сторони профспілок та Сторони роботодавців, обговорювалися питання щодо стану виконання вищезазначеної Програми у 2016 році, за результатами яких прийнято узгоджені рішення стосовно покращення справ у сфері зайнятості; розглянуто пропозиції до переліку видів громадських робіт на 2018 рік та переліку підприємств, організацій та установ м. Києва, за участю яких відбуватиметься</w:t>
      </w:r>
      <w:r w:rsidR="00AD4340" w:rsidRPr="00A06C8B">
        <w:rPr>
          <w:rFonts w:ascii="Times New Roman" w:hAnsi="Times New Roman"/>
          <w:sz w:val="26"/>
          <w:szCs w:val="26"/>
        </w:rPr>
        <w:t xml:space="preserve"> організація громадських робіт</w:t>
      </w:r>
      <w:r w:rsidRPr="00A06C8B">
        <w:rPr>
          <w:rFonts w:ascii="Times New Roman" w:hAnsi="Times New Roman"/>
          <w:sz w:val="26"/>
          <w:szCs w:val="26"/>
        </w:rPr>
        <w:t xml:space="preserve"> у 2018 році тощо.</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результатами діяльності у сфері зайнятості у м. Києві у 2017 році:</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громадян, які перебували на обліку в центрах зайнятості і шукали роботу становила майже 31 тис. осіб (на 21,3% менш</w:t>
      </w:r>
      <w:r w:rsidR="00AD4340" w:rsidRPr="00A06C8B">
        <w:rPr>
          <w:rFonts w:ascii="Times New Roman" w:eastAsiaTheme="minorEastAsia" w:hAnsi="Times New Roman"/>
          <w:sz w:val="26"/>
          <w:szCs w:val="26"/>
          <w:lang w:eastAsia="ru-RU"/>
        </w:rPr>
        <w:t>е ніж у 2016 році), з яких 19,4 </w:t>
      </w:r>
      <w:r w:rsidRPr="00A06C8B">
        <w:rPr>
          <w:rFonts w:ascii="Times New Roman" w:eastAsiaTheme="minorEastAsia" w:hAnsi="Times New Roman"/>
          <w:sz w:val="26"/>
          <w:szCs w:val="26"/>
          <w:lang w:eastAsia="ru-RU"/>
        </w:rPr>
        <w:t>тис. осіб зареєстровано у звітному році. Станом на 01.01.2018 на обліку залишилося 9,2 тис. безробітних;</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осіб, працевлаштованих за направленням служби зайнятості, зросла на 4,9% та становила понад 14,7 тисяч;</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проходило професійне навчання, перепідготовку або підвищення кваліфікації за професіями, які користуються попитом на ринку праці майже 3 тис. безробітних осіб; </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проводилася робота, спрямована на розвиток підприємництва та самозайнятості населення, стимулювання роботодавців до створення нових робочих місць та збереження існуючих, зокрема, шляхом надання роботодавцям компенсації єдиного соціального внеску, організації громадських та інших робіт тимчасового характеру, у рамках якої скористалося своїм правом та отримало одноразову виплату допомоги по безробіттю для організації підприємн</w:t>
      </w:r>
      <w:r w:rsidR="00AD4340" w:rsidRPr="00A06C8B">
        <w:rPr>
          <w:rFonts w:ascii="Times New Roman" w:eastAsiaTheme="minorEastAsia" w:hAnsi="Times New Roman"/>
          <w:sz w:val="26"/>
          <w:szCs w:val="26"/>
          <w:lang w:eastAsia="ru-RU"/>
        </w:rPr>
        <w:t xml:space="preserve">ицької діяльності 136 осіб, </w:t>
      </w:r>
      <w:r w:rsidR="00AD4340" w:rsidRPr="00A06C8B">
        <w:rPr>
          <w:rFonts w:ascii="Times New Roman" w:eastAsiaTheme="minorEastAsia" w:hAnsi="Times New Roman"/>
          <w:sz w:val="26"/>
          <w:szCs w:val="26"/>
          <w:lang w:eastAsia="ru-RU"/>
        </w:rPr>
        <w:lastRenderedPageBreak/>
        <w:t>172 </w:t>
      </w:r>
      <w:r w:rsidRPr="00A06C8B">
        <w:rPr>
          <w:rFonts w:ascii="Times New Roman" w:eastAsiaTheme="minorEastAsia" w:hAnsi="Times New Roman"/>
          <w:sz w:val="26"/>
          <w:szCs w:val="26"/>
          <w:lang w:eastAsia="ru-RU"/>
        </w:rPr>
        <w:t>особи працевлаштовано на нові робочі місця шляхом компенсації роботодавцям єдиного соціального внеску, взяло участь у громадських роботах та інших роботах тимчасового характеру – 4 тис. безробітних осіб;</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видано 24 особам ваучери для підвищення конкурентоспроможності на ринку праці (Законом України «Про зайнятість населення» передбачено можливість отримання ваучера на перепідготовку або підвищення кваліфікації людям, які досягли 45 років та мають 15-річний стаж, за професіями та спеціальностями для пріоритетних видів економічної діяльності);</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вакансій у базі даних столичної служби зайнятості збільшилася на 23,3% – до 63,9 тис. одиниць; кількість вакансій, заявлених роботодавцями до столичної служби зайнятості зросла на 21,4% та становила понад 6,6 тис. одиниць;</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показник навантаження на 1 вільне робоче місце (вакантну посаду) найнижчий в Україні та на кінець року дорівнював 1,4 особи (в Україні – 7 осіб);</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кількість роботодавців, які співпрацювали з цен</w:t>
      </w:r>
      <w:r w:rsidR="00AD4340" w:rsidRPr="00A06C8B">
        <w:rPr>
          <w:rFonts w:ascii="Times New Roman" w:hAnsi="Times New Roman"/>
          <w:sz w:val="26"/>
          <w:szCs w:val="26"/>
        </w:rPr>
        <w:t>трами зайнятості, зросла на 3,1 </w:t>
      </w:r>
      <w:r w:rsidRPr="00A06C8B">
        <w:rPr>
          <w:rFonts w:ascii="Times New Roman" w:hAnsi="Times New Roman"/>
          <w:sz w:val="26"/>
          <w:szCs w:val="26"/>
        </w:rPr>
        <w:t>тис. та становила майже 12,4 тис. осіб;</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отримало профорієнтаційні послуги 92,6 тис. громадян, в тому числі особи, які навчаються у навчальних закладах різних типів, військовослужбовці, які брали участь в антитерористичній операції, внутрішньо переміщені особи та особи, попереджені про вивільнення;</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 xml:space="preserve">продовжувалася робота із шкільною молоддю щодо попередження молодіжного безробіття (профорієнтаційні послуги отримали </w:t>
      </w:r>
      <w:r w:rsidRPr="00A06C8B">
        <w:rPr>
          <w:rFonts w:ascii="Times New Roman" w:eastAsiaTheme="minorEastAsia" w:hAnsi="Times New Roman"/>
          <w:sz w:val="26"/>
          <w:szCs w:val="26"/>
          <w:lang w:eastAsia="ru-RU"/>
        </w:rPr>
        <w:t>40,7 тис. учнів загальноосвітніх шкіл</w:t>
      </w:r>
      <w:r w:rsidRPr="00A06C8B">
        <w:rPr>
          <w:rFonts w:ascii="Times New Roman" w:hAnsi="Times New Roman"/>
          <w:sz w:val="26"/>
          <w:szCs w:val="26"/>
        </w:rPr>
        <w:t>);</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 xml:space="preserve">працював Інформаційно-консультаційний центр (далі – ІКЦ) Київського міського центру зайнятості, одним із ключових напрямів якого є сприяння зайнятості колишніх бійців АТО та молоді (послугами ІКЦ скористалося понад 1,5 тис. осіб).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16"/>
          <w:szCs w:val="16"/>
          <w:lang w:eastAsia="uk-UA"/>
        </w:rPr>
      </w:pP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За наявними даними офіційної статистики </w:t>
      </w:r>
      <w:r w:rsidRPr="00A06C8B">
        <w:rPr>
          <w:rFonts w:ascii="Times New Roman" w:eastAsia="Times New Roman" w:hAnsi="Times New Roman"/>
          <w:sz w:val="26"/>
          <w:szCs w:val="26"/>
          <w:lang w:eastAsia="ru-RU"/>
        </w:rPr>
        <w:t>індекс реальної заробітної плати по м. Києву у 2017 ро</w:t>
      </w:r>
      <w:r w:rsidR="00102618"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порівняно з </w:t>
      </w:r>
      <w:r w:rsidR="00102618" w:rsidRPr="00A06C8B">
        <w:rPr>
          <w:rFonts w:ascii="Times New Roman" w:eastAsia="Times New Roman" w:hAnsi="Times New Roman"/>
          <w:sz w:val="26"/>
          <w:szCs w:val="26"/>
          <w:lang w:eastAsia="ru-RU"/>
        </w:rPr>
        <w:t>2016</w:t>
      </w:r>
      <w:r w:rsidRPr="00A06C8B">
        <w:rPr>
          <w:rFonts w:ascii="Times New Roman" w:eastAsia="Times New Roman" w:hAnsi="Times New Roman"/>
          <w:sz w:val="26"/>
          <w:szCs w:val="26"/>
          <w:lang w:eastAsia="ru-RU"/>
        </w:rPr>
        <w:t xml:space="preserve"> рок</w:t>
      </w:r>
      <w:r w:rsidR="00102618" w:rsidRPr="00A06C8B">
        <w:rPr>
          <w:rFonts w:ascii="Times New Roman" w:eastAsia="Times New Roman" w:hAnsi="Times New Roman"/>
          <w:sz w:val="26"/>
          <w:szCs w:val="26"/>
          <w:lang w:eastAsia="ru-RU"/>
        </w:rPr>
        <w:t>ом</w:t>
      </w:r>
      <w:r w:rsidRPr="00A06C8B">
        <w:rPr>
          <w:rFonts w:ascii="Times New Roman" w:eastAsia="Times New Roman" w:hAnsi="Times New Roman"/>
          <w:sz w:val="26"/>
          <w:szCs w:val="26"/>
          <w:lang w:eastAsia="ru-RU"/>
        </w:rPr>
        <w:t xml:space="preserve"> становив 111,3% </w:t>
      </w:r>
      <w:r w:rsidRPr="00A06C8B">
        <w:rPr>
          <w:rFonts w:ascii="Times New Roman" w:eastAsiaTheme="minorEastAsia" w:hAnsi="Times New Roman"/>
          <w:sz w:val="26"/>
          <w:szCs w:val="26"/>
          <w:lang w:eastAsia="uk-UA"/>
        </w:rPr>
        <w:t>(у 2016 ро</w:t>
      </w:r>
      <w:r w:rsidR="00102618" w:rsidRPr="00A06C8B">
        <w:rPr>
          <w:rFonts w:ascii="Times New Roman" w:eastAsiaTheme="minorEastAsia" w:hAnsi="Times New Roman"/>
          <w:sz w:val="26"/>
          <w:szCs w:val="26"/>
          <w:lang w:eastAsia="uk-UA"/>
        </w:rPr>
        <w:t>ці</w:t>
      </w:r>
      <w:r w:rsidRPr="00A06C8B">
        <w:rPr>
          <w:rFonts w:ascii="Times New Roman" w:eastAsiaTheme="minorEastAsia" w:hAnsi="Times New Roman"/>
          <w:sz w:val="26"/>
          <w:szCs w:val="26"/>
          <w:lang w:eastAsia="uk-UA"/>
        </w:rPr>
        <w:t xml:space="preserve"> – </w:t>
      </w:r>
      <w:r w:rsidR="00102618" w:rsidRPr="00A06C8B">
        <w:rPr>
          <w:rFonts w:ascii="Times New Roman" w:eastAsiaTheme="minorEastAsia" w:hAnsi="Times New Roman"/>
          <w:sz w:val="26"/>
          <w:szCs w:val="26"/>
          <w:lang w:eastAsia="uk-UA"/>
        </w:rPr>
        <w:t>114,3</w:t>
      </w:r>
      <w:r w:rsidRPr="00A06C8B">
        <w:rPr>
          <w:rFonts w:ascii="Times New Roman" w:eastAsiaTheme="minorEastAsia"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Основним позитивним фактором впливу на розмір індексу реальної заробітної плати стало підвищення темпу зростання середньомісячної заробітної плати по відношенню до попереднього року (2017 р</w:t>
      </w:r>
      <w:r w:rsidR="00102618" w:rsidRPr="00A06C8B">
        <w:rPr>
          <w:rFonts w:ascii="Times New Roman" w:eastAsiaTheme="minorEastAsia" w:hAnsi="Times New Roman"/>
          <w:sz w:val="26"/>
          <w:szCs w:val="26"/>
          <w:lang w:eastAsia="uk-UA"/>
        </w:rPr>
        <w:t>ік</w:t>
      </w:r>
      <w:r w:rsidRPr="00A06C8B">
        <w:rPr>
          <w:rFonts w:ascii="Times New Roman" w:eastAsiaTheme="minorEastAsia" w:hAnsi="Times New Roman"/>
          <w:sz w:val="26"/>
          <w:szCs w:val="26"/>
          <w:lang w:eastAsia="uk-UA"/>
        </w:rPr>
        <w:t xml:space="preserve">– </w:t>
      </w:r>
      <w:r w:rsidR="00102618" w:rsidRPr="00A06C8B">
        <w:rPr>
          <w:rFonts w:ascii="Times New Roman" w:eastAsiaTheme="minorEastAsia" w:hAnsi="Times New Roman"/>
          <w:sz w:val="26"/>
          <w:szCs w:val="26"/>
          <w:lang w:eastAsia="uk-UA"/>
        </w:rPr>
        <w:t>128,8</w:t>
      </w:r>
      <w:r w:rsidRPr="00A06C8B">
        <w:rPr>
          <w:rFonts w:ascii="Times New Roman" w:eastAsiaTheme="minorEastAsia" w:hAnsi="Times New Roman"/>
          <w:sz w:val="26"/>
          <w:szCs w:val="26"/>
          <w:lang w:eastAsia="uk-UA"/>
        </w:rPr>
        <w:t xml:space="preserve">%; </w:t>
      </w:r>
      <w:r w:rsidR="00102618" w:rsidRPr="00A06C8B">
        <w:rPr>
          <w:rFonts w:ascii="Times New Roman" w:eastAsiaTheme="minorEastAsia" w:hAnsi="Times New Roman"/>
          <w:sz w:val="26"/>
          <w:szCs w:val="26"/>
          <w:lang w:eastAsia="uk-UA"/>
        </w:rPr>
        <w:t>2016 рік</w:t>
      </w:r>
      <w:r w:rsidRPr="00A06C8B">
        <w:rPr>
          <w:rFonts w:ascii="Times New Roman" w:eastAsiaTheme="minorEastAsia" w:hAnsi="Times New Roman"/>
          <w:sz w:val="26"/>
          <w:szCs w:val="26"/>
          <w:lang w:eastAsia="uk-UA"/>
        </w:rPr>
        <w:t xml:space="preserve"> – </w:t>
      </w:r>
      <w:r w:rsidR="00102618" w:rsidRPr="00A06C8B">
        <w:rPr>
          <w:rFonts w:ascii="Times New Roman" w:eastAsiaTheme="minorEastAsia" w:hAnsi="Times New Roman"/>
          <w:sz w:val="26"/>
          <w:szCs w:val="26"/>
          <w:lang w:eastAsia="uk-UA"/>
        </w:rPr>
        <w:t>128,5</w:t>
      </w:r>
      <w:r w:rsidRPr="00A06C8B">
        <w:rPr>
          <w:rFonts w:ascii="Times New Roman" w:eastAsiaTheme="minorEastAsia"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Одночасно, стримуючим фактором було зростання у листопаді індексу споживчих цін по відношенню до грудня попереднього року (листопад 2017 року – 112,6%; листопад 2016 року – 113,1%).</w:t>
      </w:r>
    </w:p>
    <w:p w:rsidR="00F16002" w:rsidRPr="00A06C8B" w:rsidRDefault="00F16002" w:rsidP="00F16002">
      <w:pPr>
        <w:tabs>
          <w:tab w:val="left" w:pos="709"/>
          <w:tab w:val="left" w:pos="99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 метою збільшення реальної заробітної плати у м. Києві:</w:t>
      </w:r>
    </w:p>
    <w:p w:rsidR="00F16002" w:rsidRPr="00A06C8B" w:rsidRDefault="00F16002" w:rsidP="00F16002">
      <w:pPr>
        <w:tabs>
          <w:tab w:val="left" w:pos="709"/>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здійснювався постійний контроль та проводився аналіз ситуацій щодо своєчасної і не нижче визначеного державою мінімального розміру оплати праці на підприємствах, в установах та організаціях міста, які в звітності до органів статистики, органів Державної фіскальної служби та органів Пенсійного фонду України надали інформацію про нарахування заробітної плати працівникам у межах мінімального розміру, встановленого чинним законодавством;</w:t>
      </w:r>
    </w:p>
    <w:p w:rsidR="00F16002" w:rsidRPr="00A06C8B" w:rsidRDefault="00F16002" w:rsidP="00F16002">
      <w:pPr>
        <w:tabs>
          <w:tab w:val="left" w:pos="709"/>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вживалися заходи щодо стабілізації цінової ситуації на споживчому ринку.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 наявними даними офіційної статистики заборгованість із виплати заробітної плати станом на 01.</w:t>
      </w:r>
      <w:r w:rsidR="00874E12" w:rsidRPr="00A06C8B">
        <w:rPr>
          <w:rFonts w:ascii="Times New Roman" w:eastAsia="Times New Roman" w:hAnsi="Times New Roman"/>
          <w:sz w:val="26"/>
          <w:szCs w:val="26"/>
          <w:lang w:eastAsia="uk-UA"/>
        </w:rPr>
        <w:t>0</w:t>
      </w:r>
      <w:r w:rsidRPr="00A06C8B">
        <w:rPr>
          <w:rFonts w:ascii="Times New Roman" w:eastAsia="Times New Roman" w:hAnsi="Times New Roman"/>
          <w:sz w:val="26"/>
          <w:szCs w:val="26"/>
          <w:lang w:eastAsia="uk-UA"/>
        </w:rPr>
        <w:t>1.201</w:t>
      </w:r>
      <w:r w:rsidR="00874E12" w:rsidRPr="00A06C8B">
        <w:rPr>
          <w:rFonts w:ascii="Times New Roman" w:eastAsia="Times New Roman" w:hAnsi="Times New Roman"/>
          <w:sz w:val="26"/>
          <w:szCs w:val="26"/>
          <w:lang w:eastAsia="uk-UA"/>
        </w:rPr>
        <w:t>8</w:t>
      </w:r>
      <w:r w:rsidRPr="00A06C8B">
        <w:rPr>
          <w:rFonts w:ascii="Times New Roman" w:eastAsia="Times New Roman" w:hAnsi="Times New Roman"/>
          <w:sz w:val="26"/>
          <w:szCs w:val="26"/>
          <w:lang w:eastAsia="uk-UA"/>
        </w:rPr>
        <w:t xml:space="preserve"> збільшилася порівняно з початком 2017 року на </w:t>
      </w:r>
      <w:r w:rsidR="00874E12" w:rsidRPr="00A06C8B">
        <w:rPr>
          <w:rFonts w:ascii="Times New Roman" w:eastAsia="Times New Roman" w:hAnsi="Times New Roman"/>
          <w:sz w:val="26"/>
          <w:szCs w:val="26"/>
          <w:lang w:eastAsia="uk-UA"/>
        </w:rPr>
        <w:t>28,1</w:t>
      </w:r>
      <w:r w:rsidRPr="00A06C8B">
        <w:rPr>
          <w:rFonts w:ascii="Times New Roman" w:eastAsia="Times New Roman" w:hAnsi="Times New Roman"/>
          <w:sz w:val="26"/>
          <w:szCs w:val="26"/>
          <w:lang w:eastAsia="uk-UA"/>
        </w:rPr>
        <w:t>% і становила 9</w:t>
      </w:r>
      <w:r w:rsidR="00874E12" w:rsidRPr="00A06C8B">
        <w:rPr>
          <w:rFonts w:ascii="Times New Roman" w:eastAsia="Times New Roman" w:hAnsi="Times New Roman"/>
          <w:sz w:val="26"/>
          <w:szCs w:val="26"/>
          <w:lang w:eastAsia="uk-UA"/>
        </w:rPr>
        <w:t>8 млн грн, з якої майже 53,9</w:t>
      </w:r>
      <w:r w:rsidRPr="00A06C8B">
        <w:rPr>
          <w:rFonts w:ascii="Times New Roman" w:eastAsia="Times New Roman" w:hAnsi="Times New Roman"/>
          <w:sz w:val="26"/>
          <w:szCs w:val="26"/>
          <w:lang w:eastAsia="uk-UA"/>
        </w:rPr>
        <w:t xml:space="preserve"> млн грн або 55% припадало на державні підприємства.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Причини зростання заборгованості із виплати заробітної плати у 2017 ро</w:t>
      </w:r>
      <w:r w:rsidR="00874E12" w:rsidRPr="00A06C8B">
        <w:rPr>
          <w:rFonts w:ascii="Times New Roman" w:eastAsia="Times New Roman" w:hAnsi="Times New Roman"/>
          <w:sz w:val="26"/>
          <w:szCs w:val="26"/>
          <w:lang w:eastAsia="uk-UA"/>
        </w:rPr>
        <w:t>ці</w:t>
      </w:r>
      <w:r w:rsidRPr="00A06C8B">
        <w:rPr>
          <w:rFonts w:ascii="Times New Roman" w:eastAsia="Times New Roman" w:hAnsi="Times New Roman"/>
          <w:sz w:val="26"/>
          <w:szCs w:val="26"/>
          <w:lang w:eastAsia="uk-UA"/>
        </w:rPr>
        <w:t>:</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lastRenderedPageBreak/>
        <w:t xml:space="preserve">збільшення обсягу боргу на підприємствах державного сектору економіки по відношенню до початку 2017 року на </w:t>
      </w:r>
      <w:r w:rsidR="00874E12" w:rsidRPr="00A06C8B">
        <w:rPr>
          <w:rFonts w:ascii="Times New Roman" w:eastAsia="Times New Roman" w:hAnsi="Times New Roman"/>
          <w:sz w:val="26"/>
          <w:szCs w:val="26"/>
          <w:lang w:eastAsia="uk-UA"/>
        </w:rPr>
        <w:t>12,7</w:t>
      </w:r>
      <w:r w:rsidRPr="00A06C8B">
        <w:rPr>
          <w:rFonts w:ascii="Times New Roman" w:eastAsia="Times New Roman" w:hAnsi="Times New Roman"/>
          <w:sz w:val="26"/>
          <w:szCs w:val="26"/>
          <w:lang w:eastAsia="uk-UA"/>
        </w:rPr>
        <w:t xml:space="preserve">% або на </w:t>
      </w:r>
      <w:r w:rsidR="00874E12" w:rsidRPr="00A06C8B">
        <w:rPr>
          <w:rFonts w:ascii="Times New Roman" w:eastAsia="Times New Roman" w:hAnsi="Times New Roman"/>
          <w:sz w:val="26"/>
          <w:szCs w:val="26"/>
          <w:lang w:eastAsia="uk-UA"/>
        </w:rPr>
        <w:t>6,1</w:t>
      </w:r>
      <w:r w:rsidRPr="00A06C8B">
        <w:rPr>
          <w:rFonts w:ascii="Times New Roman" w:eastAsia="Times New Roman" w:hAnsi="Times New Roman"/>
          <w:sz w:val="26"/>
          <w:szCs w:val="26"/>
          <w:lang w:eastAsia="uk-UA"/>
        </w:rPr>
        <w:t xml:space="preserve"> млн грн;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значна заборгованість в установах фінансової сфери (банки, які перебувають у стадії ліквідації</w:t>
      </w:r>
      <w:r w:rsidR="00874E12" w:rsidRPr="00A06C8B">
        <w:rPr>
          <w:rFonts w:ascii="Times New Roman" w:eastAsia="Times New Roman" w:hAnsi="Times New Roman"/>
          <w:sz w:val="26"/>
          <w:szCs w:val="26"/>
          <w:lang w:eastAsia="uk-UA"/>
        </w:rPr>
        <w:t>) – 12,1 млн грн</w:t>
      </w:r>
      <w:r w:rsidRPr="00A06C8B">
        <w:rPr>
          <w:rFonts w:ascii="Times New Roman" w:eastAsia="Times New Roman"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Київська міська влада в межах компетенції та наданих повноважень прикладає максимум зусиль щодо погашення заборгованості із заробітної плати на підприємствах міста в найкоротші терміни та недопущення її виникнення у подальшому.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По всіх підприємствах-боржниках проводиться аналіз причин виникнення заборгованості із заробітної плати, за результатами якого інформаційні довідки надсилаються контролюючим та правоохоронним органам, </w:t>
      </w:r>
      <w:r w:rsidRPr="00A06C8B">
        <w:rPr>
          <w:rFonts w:ascii="Times New Roman" w:eastAsia="Times New Roman" w:hAnsi="Times New Roman"/>
          <w:sz w:val="26"/>
          <w:szCs w:val="26"/>
          <w:lang w:eastAsia="ru-RU"/>
        </w:rPr>
        <w:t xml:space="preserve">підприємствам, які знаходяться у підпорядкуванні Київської міської ради, структурних підрозділів її виконавчого органу та у </w:t>
      </w:r>
      <w:r w:rsidRPr="00A06C8B">
        <w:rPr>
          <w:rFonts w:ascii="Times New Roman" w:eastAsiaTheme="minorEastAsia" w:hAnsi="Times New Roman"/>
          <w:sz w:val="26"/>
          <w:szCs w:val="26"/>
          <w:lang w:eastAsia="ru-RU"/>
        </w:rPr>
        <w:t xml:space="preserve">сфері управління районних в місті Києві державних адміністрацій </w:t>
      </w:r>
      <w:r w:rsidRPr="00A06C8B">
        <w:rPr>
          <w:rFonts w:ascii="Times New Roman" w:eastAsiaTheme="minorEastAsia" w:hAnsi="Times New Roman"/>
          <w:sz w:val="26"/>
          <w:szCs w:val="26"/>
          <w:lang w:eastAsia="uk-UA"/>
        </w:rPr>
        <w:t>для вжиття відповідних заходів реагування та притягнення керівників до відповідальності згідно з вимогами законодавства.</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Питання стану погашення заборгованості із заробітної плати на підприємствах міста постійно розглядається на засіданнях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Протягом 2017 року: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проведено 128 засідань таких комісій, на яких заслухано 544 керівника підприємств-боржників та всіх їх попереджено про відповідальність за порушення законодавства про працю та оплату праці;</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надіслано 142 листа-звернення (подання) до власників або уповноважених ними органів по 177 підприємствах-боржниках щодо сприяння у прискоренні погашення заборгованості із заробітної плати та недопущення її виникнення у подальшому;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передано до контролюючих та правоохоронних органів інформацію про 421 підприємство – боржник для вжиття відповідних заходів реагування до посадових осіб підприємств за порушення законодавства про працю та оплату праці; керівникам підприємств надано 1 397 рекомендацій щодо усунення виявлених порушень законодавства та недопущення їх у подальшому.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 інформацією Головного управління Держпраці у Київській області протягом 2017 року проведено 90 перевірок підприємств-боржників із виплати заробтної плати стосовно додержання законодавства про працю та загальнообов’язкового державного соціального страхування. За результатами перевірок внесено 68 приписів, складено 65 протоколів про адміністративне правопорушення за ст. 41 КУпАП, які направлено до районних судів м. Києва; матеріали 20 перевірок направлено до правоохоронних органів за ознаками ст. 175 Кримінального Кодексу України. Внесено 50 пропозицій про притягнення до дисциплінарної відповідальності винних посадових осіб. Уповноваженою особою прийнято рішення та у грудні винесено 5 постанов про накладення фінансових санкцій відповідно до абзацу 3 частини 2 статті 265 КЗпПУ на суму 3 072 тис. грн.</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Всього ж, завдяки вжитим спільним заходам, протягом 2017 року підприємствами-боржниками міста виплачено 64,4 млн грн заборгованої заробітної плати.</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p>
    <w:p w:rsidR="00874E12" w:rsidRPr="00A06C8B" w:rsidRDefault="00874E1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lastRenderedPageBreak/>
        <w:t>Розвиток інфраструктури</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eastAsiaTheme="minorEastAsia" w:hAnsi="Times New Roman"/>
          <w:sz w:val="26"/>
          <w:szCs w:val="26"/>
          <w:lang w:eastAsia="uk-UA"/>
        </w:rPr>
        <w:t xml:space="preserve">За наявними даними офіційної статистики </w:t>
      </w:r>
      <w:r w:rsidRPr="00A06C8B">
        <w:rPr>
          <w:rFonts w:ascii="Times New Roman" w:hAnsi="Times New Roman"/>
          <w:sz w:val="26"/>
          <w:szCs w:val="26"/>
        </w:rPr>
        <w:t xml:space="preserve">у січні – вересні 2017 року темп зростання обсягу прийнятого в експлуатацію житла у м. Києві становив 156,3% до відповідного показника 2016 року (у січні – вересні 2016 року – 92,9%). </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 xml:space="preserve">За рахунок будівництва нових житлових будинків і реконструкції існуючого житлового фонду у м. Києві прийнято в експлуатацію 1 093,4 тис. кв. м загальної площі житла (15,9% </w:t>
      </w:r>
      <w:r w:rsidRPr="00A06C8B">
        <w:rPr>
          <w:rFonts w:ascii="Times New Roman" w:eastAsiaTheme="minorEastAsia" w:hAnsi="Times New Roman"/>
          <w:sz w:val="26"/>
          <w:szCs w:val="26"/>
          <w:lang w:eastAsia="uk-UA"/>
        </w:rPr>
        <w:t>загальнодержавного обсягу).</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Таке зростання обумовлене, насамперед, збільшенням потужностей об’єктів будівництва, термінами їх здачі в експлуатацію, збільшенням середнього рівня заробітної плати працівників будівельної галузі, зростанням цін на будівельні матеріали, обладнання, енергоносії, а також низькою порівняльною базою 2016 року.</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У січні – вересні 2017 року обсяг прийнятого в експлуатацію житла у розрахунку на 10 тис. осіб населення у м. Києві становив 3 803,3 кв. метрів загальної площі, що у 1,6 раза більше ніж у січні – вересні 2016 року. </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рахунок коштів державного бюджету у січні – вересні 2017 року прийнято в експлуатацію житлових будинків загальною площею 2,8 тис. кв. м або 0,3%</w:t>
      </w:r>
      <w:r w:rsidR="00AD4340" w:rsidRPr="00A06C8B">
        <w:rPr>
          <w:rFonts w:ascii="Times New Roman" w:hAnsi="Times New Roman"/>
          <w:sz w:val="26"/>
          <w:szCs w:val="26"/>
        </w:rPr>
        <w:t> </w:t>
      </w:r>
      <w:r w:rsidRPr="00A06C8B">
        <w:rPr>
          <w:rFonts w:ascii="Times New Roman" w:hAnsi="Times New Roman"/>
          <w:sz w:val="26"/>
          <w:szCs w:val="26"/>
        </w:rPr>
        <w:t>загального прийняття житла по місту в цілому.</w:t>
      </w:r>
    </w:p>
    <w:p w:rsidR="00F16002" w:rsidRPr="00A06C8B" w:rsidRDefault="00F16002" w:rsidP="00F16002">
      <w:pPr>
        <w:tabs>
          <w:tab w:val="left" w:pos="567"/>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Розподіл загальної площі прийнятих в експлуатацію житлових будівель за їх видами склався таким чином: будинки одноквартирні – 3,2% загального обсягу, будинки з двома та більше квартирами – 96,8%. Прийняття в експлуатацію гуртожитків у січні – вересні 2017 року не було.</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замовленням Київської міської державної адміністрації (за рахунок залучених коштів) у січні – вересні 2017 року у м. Києві введено в експлуатацію 142,9 тис. кв. м житла (13,1% загального обсягу по м. Києву), що на 9,4% менше ніж у січні – вересні 2016 року.</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З метою збільшення обсягів прийнятого в експлуатацію житла міською владою здійснювалися заходи щодо залучення інвесторів на будівництво небюджетних об’єктів, в рамках яких у 2017 році за замовленням підпорядкованих комунальних підприємств:</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КП «Житлоінвестбуд-УКБ»:</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проводилися будівельні роботи на 15 житлових будинках, фінансування яких здійснюється за рахунок залучених коштів (на вул. С. Крушельницької (5 будинків), вул. Шулявській, 32, вул. С. Сагайдака, 101 (2 житлових будинки), вул. Ілліча, 17, у пров. Моторному, 11 (2 житлових будинки), пров. Платонівському, а також у кварталі, обмеженому вулицями Попудренка, Мініна, Червоноткацькою та Червоногвардійською (2 будинки) та на вул. Милославській), з яких введено в експлуатацію 4 житлових будинки (на вул. С. Крушельницької (3 будинка) та на вул. Шулявській, 32);</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КП «Спецжитлофонд»:</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введено в експлуатацію житловий будинок (вул. Професора Підвисоцького, 4-В) на 550 квартир загальною площею 33,7 тис. кв. м, в тому числі 122 квартири загальною площею 6,9 тис. кв. м для працівників медичних закладів комунальної форми власності м. Києва за пільговою вартістю;</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проводилися роботи з будівництва житлових будинків першої черги та підготовчі роботи з будівництва будинків другої черги на вул. Качалова, 40, будівельні роботи з реконструкції будинку на вул. Дмитрівській, 60/19, роботи з будівництва житлового будинку на просп. 40-річчя Жовтня, 74-А, фінансування яких </w:t>
      </w:r>
      <w:r w:rsidRPr="00A06C8B">
        <w:rPr>
          <w:rFonts w:ascii="Times New Roman" w:eastAsia="Times New Roman" w:hAnsi="Times New Roman" w:cs="Times New Roman"/>
          <w:sz w:val="26"/>
          <w:szCs w:val="26"/>
          <w:lang w:eastAsia="ru-RU"/>
        </w:rPr>
        <w:lastRenderedPageBreak/>
        <w:t>здійснюється за рахунок залучених коштів. У стадії завершення – будівництво житлового будинку на вул. Теремківській, 3.</w:t>
      </w:r>
    </w:p>
    <w:p w:rsidR="00F16002" w:rsidRPr="00A06C8B" w:rsidRDefault="00F16002" w:rsidP="00F16002">
      <w:pPr>
        <w:tabs>
          <w:tab w:val="left" w:pos="142"/>
          <w:tab w:val="left" w:pos="993"/>
        </w:tabs>
        <w:spacing w:after="0"/>
        <w:ind w:firstLine="709"/>
        <w:contextualSpacing/>
        <w:jc w:val="both"/>
        <w:rPr>
          <w:rFonts w:ascii="Times New Roman" w:hAnsi="Times New Roman"/>
          <w:sz w:val="16"/>
          <w:szCs w:val="16"/>
        </w:rPr>
      </w:pPr>
    </w:p>
    <w:p w:rsidR="00F16002" w:rsidRPr="00A06C8B" w:rsidRDefault="00F16002" w:rsidP="00F16002">
      <w:pPr>
        <w:tabs>
          <w:tab w:val="left" w:pos="142"/>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hAnsi="Times New Roman"/>
          <w:sz w:val="26"/>
          <w:szCs w:val="26"/>
        </w:rPr>
        <w:t xml:space="preserve">Програмою економічного і соціального розвитку міста Києва на 2017 рік, затвердженою </w:t>
      </w:r>
      <w:r w:rsidRPr="00A06C8B">
        <w:rPr>
          <w:rFonts w:ascii="Times New Roman" w:eastAsiaTheme="minorEastAsia" w:hAnsi="Times New Roman"/>
          <w:sz w:val="26"/>
          <w:szCs w:val="26"/>
          <w:lang w:eastAsia="ru-RU"/>
        </w:rPr>
        <w:t>рішенням Київської міської ради від 12.12.2016 № 553/1557 (із змінами), на придбання житла для черговиків квартирного та соціального квартирного обліку передбачені асигнування з б</w:t>
      </w:r>
      <w:r w:rsidR="00AD4340" w:rsidRPr="00A06C8B">
        <w:rPr>
          <w:rFonts w:ascii="Times New Roman" w:eastAsiaTheme="minorEastAsia" w:hAnsi="Times New Roman"/>
          <w:sz w:val="26"/>
          <w:szCs w:val="26"/>
          <w:lang w:eastAsia="ru-RU"/>
        </w:rPr>
        <w:t>юджету міста Києва у сумі 127,4 млн </w:t>
      </w:r>
      <w:r w:rsidRPr="00A06C8B">
        <w:rPr>
          <w:rFonts w:ascii="Times New Roman" w:eastAsiaTheme="minorEastAsia" w:hAnsi="Times New Roman"/>
          <w:sz w:val="26"/>
          <w:szCs w:val="26"/>
          <w:lang w:eastAsia="ru-RU"/>
        </w:rPr>
        <w:t xml:space="preserve">грн. </w:t>
      </w:r>
    </w:p>
    <w:p w:rsidR="00AD4340" w:rsidRPr="00A06C8B" w:rsidRDefault="00AD4340" w:rsidP="00AD4340">
      <w:pPr>
        <w:tabs>
          <w:tab w:val="left" w:pos="142"/>
          <w:tab w:val="left" w:pos="993"/>
        </w:tabs>
        <w:spacing w:after="0"/>
        <w:contextualSpacing/>
        <w:jc w:val="right"/>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Таблиця</w:t>
      </w:r>
      <w:r w:rsidR="003859AE" w:rsidRPr="00A06C8B">
        <w:rPr>
          <w:rFonts w:ascii="Times New Roman" w:eastAsiaTheme="minorEastAsia" w:hAnsi="Times New Roman"/>
          <w:sz w:val="26"/>
          <w:szCs w:val="26"/>
          <w:lang w:eastAsia="ru-RU"/>
        </w:rPr>
        <w:t xml:space="preserve"> 43</w:t>
      </w:r>
    </w:p>
    <w:p w:rsidR="00F16002" w:rsidRPr="00A06C8B" w:rsidRDefault="00AD4340" w:rsidP="00AD4340">
      <w:pPr>
        <w:tabs>
          <w:tab w:val="left" w:pos="142"/>
          <w:tab w:val="left" w:pos="993"/>
        </w:tabs>
        <w:spacing w:after="0"/>
        <w:contextualSpacing/>
        <w:jc w:val="center"/>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Інформація щодо о</w:t>
      </w:r>
      <w:r w:rsidR="00F16002" w:rsidRPr="00A06C8B">
        <w:rPr>
          <w:rFonts w:ascii="Times New Roman" w:eastAsiaTheme="minorEastAsia" w:hAnsi="Times New Roman"/>
          <w:sz w:val="26"/>
          <w:szCs w:val="26"/>
          <w:lang w:eastAsia="ru-RU"/>
        </w:rPr>
        <w:t>бсяг</w:t>
      </w:r>
      <w:r w:rsidRPr="00A06C8B">
        <w:rPr>
          <w:rFonts w:ascii="Times New Roman" w:eastAsiaTheme="minorEastAsia" w:hAnsi="Times New Roman"/>
          <w:sz w:val="26"/>
          <w:szCs w:val="26"/>
          <w:lang w:eastAsia="ru-RU"/>
        </w:rPr>
        <w:t>ів</w:t>
      </w:r>
      <w:r w:rsidR="00F16002" w:rsidRPr="00A06C8B">
        <w:rPr>
          <w:rFonts w:ascii="Times New Roman" w:eastAsiaTheme="minorEastAsia" w:hAnsi="Times New Roman"/>
          <w:sz w:val="26"/>
          <w:szCs w:val="26"/>
          <w:lang w:eastAsia="ru-RU"/>
        </w:rPr>
        <w:t xml:space="preserve"> освоєн</w:t>
      </w:r>
      <w:r w:rsidRPr="00A06C8B">
        <w:rPr>
          <w:rFonts w:ascii="Times New Roman" w:eastAsiaTheme="minorEastAsia" w:hAnsi="Times New Roman"/>
          <w:sz w:val="26"/>
          <w:szCs w:val="26"/>
          <w:lang w:eastAsia="ru-RU"/>
        </w:rPr>
        <w:t>ня</w:t>
      </w:r>
      <w:r w:rsidR="00F16002" w:rsidRPr="00A06C8B">
        <w:rPr>
          <w:rFonts w:ascii="Times New Roman" w:eastAsiaTheme="minorEastAsia" w:hAnsi="Times New Roman"/>
          <w:sz w:val="26"/>
          <w:szCs w:val="26"/>
          <w:lang w:eastAsia="ru-RU"/>
        </w:rPr>
        <w:t xml:space="preserve"> коштів</w:t>
      </w:r>
    </w:p>
    <w:p w:rsidR="00F16002" w:rsidRPr="00A06C8B" w:rsidRDefault="00F16002" w:rsidP="00F16002">
      <w:pPr>
        <w:tabs>
          <w:tab w:val="left" w:pos="142"/>
          <w:tab w:val="left" w:pos="993"/>
        </w:tabs>
        <w:spacing w:after="0"/>
        <w:ind w:firstLine="567"/>
        <w:contextualSpacing/>
        <w:jc w:val="both"/>
        <w:rPr>
          <w:rFonts w:ascii="Times New Roman" w:eastAsiaTheme="minorEastAsia" w:hAnsi="Times New Roman"/>
          <w:sz w:val="16"/>
          <w:szCs w:val="16"/>
          <w:lang w:eastAsia="ru-RU"/>
        </w:rPr>
      </w:pPr>
    </w:p>
    <w:tbl>
      <w:tblPr>
        <w:tblStyle w:val="ac"/>
        <w:tblW w:w="9781" w:type="dxa"/>
        <w:tblInd w:w="108" w:type="dxa"/>
        <w:tblLayout w:type="fixed"/>
        <w:tblLook w:val="04A0" w:firstRow="1" w:lastRow="0" w:firstColumn="1" w:lastColumn="0" w:noHBand="0" w:noVBand="1"/>
      </w:tblPr>
      <w:tblGrid>
        <w:gridCol w:w="1560"/>
        <w:gridCol w:w="1275"/>
        <w:gridCol w:w="2268"/>
        <w:gridCol w:w="1134"/>
        <w:gridCol w:w="1276"/>
        <w:gridCol w:w="2268"/>
      </w:tblGrid>
      <w:tr w:rsidR="00F16002" w:rsidRPr="00A06C8B" w:rsidTr="000C3B00">
        <w:trPr>
          <w:trHeight w:val="615"/>
        </w:trPr>
        <w:tc>
          <w:tcPr>
            <w:tcW w:w="1560" w:type="dxa"/>
            <w:vMerge w:val="restart"/>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Період</w:t>
            </w:r>
          </w:p>
        </w:tc>
        <w:tc>
          <w:tcPr>
            <w:tcW w:w="3543" w:type="dxa"/>
            <w:gridSpan w:val="2"/>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Освоєно коштів бюджету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міста Києва</w:t>
            </w:r>
          </w:p>
        </w:tc>
        <w:tc>
          <w:tcPr>
            <w:tcW w:w="4678" w:type="dxa"/>
            <w:gridSpan w:val="3"/>
            <w:vAlign w:val="center"/>
            <w:hideMark/>
          </w:tcPr>
          <w:p w:rsidR="00F16002" w:rsidRPr="00A06C8B" w:rsidRDefault="00F16002" w:rsidP="00AD4340">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Придбано житла в місті Києві за рахунок бюджетних коштів (за замовленням КМДА)</w:t>
            </w:r>
          </w:p>
        </w:tc>
      </w:tr>
      <w:tr w:rsidR="00F16002" w:rsidRPr="00A06C8B" w:rsidTr="000C3B00">
        <w:trPr>
          <w:trHeight w:val="915"/>
        </w:trPr>
        <w:tc>
          <w:tcPr>
            <w:tcW w:w="1560" w:type="dxa"/>
            <w:vMerge/>
            <w:hideMark/>
          </w:tcPr>
          <w:p w:rsidR="00F16002" w:rsidRPr="00A06C8B" w:rsidRDefault="00F16002" w:rsidP="00CE5374">
            <w:pPr>
              <w:tabs>
                <w:tab w:val="left" w:pos="142"/>
                <w:tab w:val="left" w:pos="993"/>
              </w:tabs>
              <w:contextualSpacing/>
              <w:jc w:val="both"/>
              <w:rPr>
                <w:rFonts w:ascii="Times New Roman" w:eastAsiaTheme="minorEastAsia" w:hAnsi="Times New Roman"/>
                <w:sz w:val="24"/>
                <w:szCs w:val="24"/>
                <w:lang w:eastAsia="ru-RU"/>
              </w:rPr>
            </w:pP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Обсяг,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тис. грн</w:t>
            </w:r>
          </w:p>
        </w:tc>
        <w:tc>
          <w:tcPr>
            <w:tcW w:w="2268" w:type="dxa"/>
            <w:vAlign w:val="center"/>
            <w:hideMark/>
          </w:tcPr>
          <w:p w:rsidR="00F16002" w:rsidRPr="00A06C8B" w:rsidRDefault="00F16002" w:rsidP="00AD4340">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 до відповідного періоду попереднього року</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Обсяг,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тис. кв м</w:t>
            </w:r>
          </w:p>
        </w:tc>
        <w:tc>
          <w:tcPr>
            <w:tcW w:w="1276" w:type="dxa"/>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Кількість квартир, шт.</w:t>
            </w:r>
          </w:p>
        </w:tc>
        <w:tc>
          <w:tcPr>
            <w:tcW w:w="2268" w:type="dxa"/>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 до відповідного періоду попереднього року</w:t>
            </w:r>
          </w:p>
        </w:tc>
      </w:tr>
      <w:tr w:rsidR="00F16002" w:rsidRPr="00A06C8B" w:rsidTr="000C3B00">
        <w:trPr>
          <w:trHeight w:val="870"/>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Січень-вересень 2016</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50 363,6</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х</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2,9</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48</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х</w:t>
            </w:r>
          </w:p>
        </w:tc>
      </w:tr>
      <w:tr w:rsidR="00F16002" w:rsidRPr="00A06C8B" w:rsidTr="000C3B00">
        <w:trPr>
          <w:trHeight w:val="720"/>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Січень-вересень 2017</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9 929,4</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19,7</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0,5</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10</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20,8</w:t>
            </w:r>
          </w:p>
        </w:tc>
      </w:tr>
      <w:tr w:rsidR="00F16002" w:rsidRPr="00A06C8B" w:rsidTr="000C3B00">
        <w:trPr>
          <w:trHeight w:val="81"/>
        </w:trPr>
        <w:tc>
          <w:tcPr>
            <w:tcW w:w="9781" w:type="dxa"/>
            <w:gridSpan w:val="6"/>
            <w:noWrap/>
          </w:tcPr>
          <w:p w:rsidR="00F16002" w:rsidRPr="00A06C8B" w:rsidRDefault="00F16002" w:rsidP="00CE5374">
            <w:pPr>
              <w:tabs>
                <w:tab w:val="left" w:pos="142"/>
                <w:tab w:val="left" w:pos="993"/>
              </w:tabs>
              <w:contextualSpacing/>
              <w:rPr>
                <w:rFonts w:ascii="Times New Roman" w:eastAsiaTheme="minorEastAsia" w:hAnsi="Times New Roman"/>
                <w:sz w:val="24"/>
                <w:szCs w:val="24"/>
                <w:lang w:eastAsia="ru-RU"/>
              </w:rPr>
            </w:pPr>
          </w:p>
        </w:tc>
      </w:tr>
      <w:tr w:rsidR="00F16002" w:rsidRPr="00A06C8B" w:rsidTr="000C3B00">
        <w:trPr>
          <w:trHeight w:val="795"/>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Січень-грудень 2016</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511 906,7</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більше ніж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9 разів</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29,2</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455</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більше ніж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7 разів</w:t>
            </w:r>
          </w:p>
        </w:tc>
      </w:tr>
      <w:tr w:rsidR="00F16002" w:rsidRPr="00A06C8B" w:rsidTr="000C3B00">
        <w:trPr>
          <w:trHeight w:val="1020"/>
        </w:trPr>
        <w:tc>
          <w:tcPr>
            <w:tcW w:w="1560" w:type="dxa"/>
            <w:noWrap/>
            <w:hideMark/>
          </w:tcPr>
          <w:p w:rsidR="00F16002" w:rsidRPr="00A06C8B" w:rsidRDefault="000C3B00" w:rsidP="00CE5374">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Січень-грудень 2017 </w:t>
            </w:r>
            <w:r w:rsidR="00F16002"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127 293,3</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24,9</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6,4</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110</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24,1</w:t>
            </w:r>
          </w:p>
        </w:tc>
      </w:tr>
    </w:tbl>
    <w:p w:rsidR="00F16002" w:rsidRPr="00A06C8B" w:rsidRDefault="00F16002" w:rsidP="00F16002">
      <w:pPr>
        <w:tabs>
          <w:tab w:val="left" w:pos="567"/>
          <w:tab w:val="left" w:pos="993"/>
        </w:tabs>
        <w:spacing w:after="0"/>
        <w:ind w:firstLine="567"/>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Відновлювальна енергетика та енергоефективність</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01.01.2018 у м. Києві кількість будинків, які мають централізоване опалення становила 10 751 одиницю (без врахування гуртожитків), з них мають технічну можливість обладнання теплолічильниками – 10 461 од. Фактично оснащено засобами обліку 10 039 одиниць.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оснащення багатоквартирних житлових будинків побудинковими приладами обліку теплової енергії становила 96% до загальної кількості багатоквартирних будинків, які мають технічну можливість обладнання теплолічильниками та підлягають оснащенню.</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сумарної потужності котелень на альтернативних видах палива в м. Києві, відсотків до загальної потужності котелень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Департаментом житлово-комунальної інфраструктури виконавчого органу Київської міської ради (Київської міської державної адміністрації) листами від 13.01.2016 № 058/5/3-270 та від 11.01.2017 № 058/5/3-240 направлено звернення до Державного агентства з енергоефективності та енергозбереження України стосовно розгляду можливості не враховувати пункт щодо частки сумарної потужності котелень на альтернативних видах палива при оцінюванні показників </w:t>
      </w:r>
      <w:r w:rsidRPr="00A06C8B">
        <w:rPr>
          <w:rFonts w:ascii="Times New Roman" w:hAnsi="Times New Roman"/>
          <w:sz w:val="26"/>
          <w:szCs w:val="26"/>
        </w:rPr>
        <w:lastRenderedPageBreak/>
        <w:t>соціально-економічного розвитку міста Києва зважаючи на те, що система централізованого теплопостачання у столиці є найбільшою в Україні та у зв’язку зі щільною забудовою не має значних можливостей щодо диверсифікації джерел енергії і переведення ТЕЦ та великої кількості котелень на альтернативні види палива.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Оцінювання міста Києва, зокрема в частині порівняння столиці та областей, до складу яких входять не тільки великі міста, а й невеликі містечка, селища тощо, в яких більш доцільне впровадження альтернативних джерел енергії, на нашу думку є некоректним.</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Виконавчи</w:t>
      </w:r>
      <w:r w:rsidR="000C3B00" w:rsidRPr="00A06C8B">
        <w:rPr>
          <w:rFonts w:ascii="Times New Roman" w:hAnsi="Times New Roman"/>
          <w:sz w:val="26"/>
          <w:szCs w:val="26"/>
        </w:rPr>
        <w:t>й</w:t>
      </w:r>
      <w:r w:rsidRPr="00A06C8B">
        <w:rPr>
          <w:rFonts w:ascii="Times New Roman" w:hAnsi="Times New Roman"/>
          <w:sz w:val="26"/>
          <w:szCs w:val="26"/>
        </w:rPr>
        <w:t xml:space="preserve"> орган Київської міської ради (Київською міською державною адміністрацією) лист</w:t>
      </w:r>
      <w:r w:rsidR="000C3B00" w:rsidRPr="00A06C8B">
        <w:rPr>
          <w:rFonts w:ascii="Times New Roman" w:hAnsi="Times New Roman"/>
          <w:sz w:val="26"/>
          <w:szCs w:val="26"/>
        </w:rPr>
        <w:t>ом</w:t>
      </w:r>
      <w:r w:rsidRPr="00A06C8B">
        <w:rPr>
          <w:rFonts w:ascii="Times New Roman" w:hAnsi="Times New Roman"/>
          <w:sz w:val="26"/>
          <w:szCs w:val="26"/>
        </w:rPr>
        <w:t xml:space="preserve"> від 15.06.2017 № 002-329 проінформовано </w:t>
      </w:r>
      <w:r w:rsidR="000C3B00" w:rsidRPr="00A06C8B">
        <w:rPr>
          <w:rFonts w:ascii="Times New Roman" w:hAnsi="Times New Roman"/>
          <w:sz w:val="26"/>
          <w:szCs w:val="26"/>
        </w:rPr>
        <w:t xml:space="preserve">Міністерство регіонального розвитку, будівництва та житлово-комунального господарства України </w:t>
      </w:r>
      <w:r w:rsidRPr="00A06C8B">
        <w:rPr>
          <w:rFonts w:ascii="Times New Roman" w:hAnsi="Times New Roman"/>
          <w:sz w:val="26"/>
          <w:szCs w:val="26"/>
        </w:rPr>
        <w:t>щодо зазначених звернень.</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в м. Києві 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бюджету м. Києва) становила 3,2% до загальної кількості домогосподарств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механізми підтримки (стимулювання) заходів з енергоефективності в житловому секторі м. Києва поширювалися на житлові багатоквартирні будинки, в яких створено об’єднання співвласників багатоквартирного будинку, а також на кооперативні будинки.</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01.01.2018 загальна кількість діючих об’єднань співвласників багатоквартирних будинків становила 1 170 одиниць, житлово-будівельних кооперативів – 907 одиниць.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За інформацією уповноважених банківських установ «теплі» кредити на реалізацію енергоефективних заходів у житлових будинках взяло 67 позичальників.</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 метою реалізації державної політики щодо енергозбереження та підвищення рівня енергоефективності у житловій сфері міста Києва у 2017 році:</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продовжувалося співробітництво між Департаментом житлово-комунальної інфраструктури виконавчого органу Київської міської ради (Київської міської державної адміністрації) та уповноваженими банківськими установами, залученими Урядом до Державної програми фінансової підтримки населення щодо впровадження енергофективних заходів у житловому секторі (ПАТ «АБ «Укргазбанк», ПАТ «Державний ощадний банк України», ПАТ «КБ «ПРИВАТБАНК»);</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укладено додаткові угоди з уповноваженими банківськими установами до договорів про співпрацю щодо обсягів фінансування відшкодування у 2017</w:t>
      </w:r>
      <w:r w:rsidR="00AD4340" w:rsidRPr="00A06C8B">
        <w:rPr>
          <w:rFonts w:ascii="Times New Roman" w:hAnsi="Times New Roman"/>
          <w:sz w:val="26"/>
          <w:szCs w:val="26"/>
        </w:rPr>
        <w:t> </w:t>
      </w:r>
      <w:r w:rsidRPr="00A06C8B">
        <w:rPr>
          <w:rFonts w:ascii="Times New Roman" w:hAnsi="Times New Roman"/>
          <w:sz w:val="26"/>
          <w:szCs w:val="26"/>
        </w:rPr>
        <w:t>бюджетному році частини «теплих» кредитів у межах, передбачених бюджетом міста Києва асигнувань на рівні 7 млн грн (зокрема, у жовтні 2017 року – додаткову угоду з ПАТ «АБ «Укргазбанк» про збільшення ціни договору (суми відшкодування) на 2017 бюджетний рік у розмірі 5 млн грн (цим банком надано одному із столичних ОСББ найбільший «теплий» кредит в Україні, сума відшкодування позичальнику за рахунок  коштів бюджету м. Києва становила близько 3 млн грн));</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уповноваженими банками внесено до Департаменту житлово-комунальної інфраструктури виконавчого органу Київської міської ради (Київської міської державної адміністрації) реєстри по 25 позичальникам, що реалізували енергоефективні заходи в своїх будинках за рахунок отриманих «теплих» кредитів (загальна сума відшкодування у звітному періоді становила 4,5 млн грн);</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lastRenderedPageBreak/>
        <w:t>проводилися інформаційно-роз’яснювальна робота щодо популяризації державних програм підтримки організованих власників на впровадження енергоефективних заходів у житлових багатоквартирних будинках та пропагування механізмів їх реалізації, в рамках якої:</w:t>
      </w:r>
    </w:p>
    <w:p w:rsidR="00F16002" w:rsidRPr="00A06C8B" w:rsidRDefault="00F16002" w:rsidP="00926426">
      <w:pPr>
        <w:pStyle w:val="af2"/>
        <w:numPr>
          <w:ilvl w:val="0"/>
          <w:numId w:val="14"/>
        </w:numPr>
        <w:tabs>
          <w:tab w:val="left" w:pos="993"/>
        </w:tabs>
        <w:spacing w:after="0"/>
        <w:ind w:left="0" w:firstLine="709"/>
        <w:jc w:val="both"/>
        <w:rPr>
          <w:rFonts w:ascii="Times New Roman" w:eastAsia="Calibri" w:hAnsi="Times New Roman" w:cs="Times New Roman"/>
          <w:sz w:val="26"/>
          <w:szCs w:val="26"/>
        </w:rPr>
      </w:pPr>
      <w:r w:rsidRPr="00A06C8B">
        <w:rPr>
          <w:rFonts w:ascii="Times New Roman" w:eastAsia="Calibri" w:hAnsi="Times New Roman" w:cs="Times New Roman"/>
          <w:sz w:val="26"/>
          <w:szCs w:val="26"/>
        </w:rPr>
        <w:t>забезпечено розміщення на офіційних веб-сторінках Департаменту житлово-комунальної інфраструктури та районних в місті Києві державних адміністрацій відповідних інформаційних матеріалів;</w:t>
      </w:r>
    </w:p>
    <w:p w:rsidR="00F16002" w:rsidRPr="00A06C8B" w:rsidRDefault="00F16002" w:rsidP="00926426">
      <w:pPr>
        <w:pStyle w:val="af2"/>
        <w:numPr>
          <w:ilvl w:val="0"/>
          <w:numId w:val="14"/>
        </w:numPr>
        <w:tabs>
          <w:tab w:val="left" w:pos="993"/>
        </w:tabs>
        <w:spacing w:after="0"/>
        <w:ind w:left="0" w:firstLine="709"/>
        <w:jc w:val="both"/>
        <w:rPr>
          <w:rFonts w:ascii="Times New Roman" w:eastAsia="Calibri" w:hAnsi="Times New Roman" w:cs="Times New Roman"/>
          <w:sz w:val="26"/>
          <w:szCs w:val="26"/>
        </w:rPr>
      </w:pPr>
      <w:r w:rsidRPr="00A06C8B">
        <w:rPr>
          <w:rFonts w:ascii="Times New Roman" w:eastAsia="Calibri" w:hAnsi="Times New Roman" w:cs="Times New Roman"/>
          <w:sz w:val="26"/>
          <w:szCs w:val="26"/>
        </w:rPr>
        <w:t>проводилися зустрічі з населенням, представниками ОСББ та ЖБК на базі районних в м. Києві державних адміністрацій з метою доведення інформації про напрацьовані механізми співфінансування енергоефективних заходів у житловому секторі м. Києва.</w:t>
      </w:r>
    </w:p>
    <w:p w:rsidR="00F16002" w:rsidRPr="00A06C8B" w:rsidRDefault="00F16002" w:rsidP="00F16002">
      <w:pPr>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бюджетних установ м. Києва, з якими у звітному періоді було укладено енергосервісні договори, відсотків до загальної кількості бюджетних установ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з метою впровадження в місті Києві енергоефективних заходів через механізм енергосервісних договорів, передбачений Законом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укладено 15 енергосервісних контрактів.</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Роботи із впровадження заходів, що передбачені енергосервісними договорами, виконано та розпочато процес моніторингу економії у 9 закладах освіти м. Києва.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За результатами аналізу з’ясовано, що у закладах бюджетної сфери, в яких виконано роботи за енергосервісними контрактами, фактичне скорочення споживання теплової енергії у вартісному вираженні за січень – червень 2017 року становило понад 1,126 млн грн, що у відповідному співвідношенні на 80% більше від заявленого скорочення.</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Розпорядженням виконавчого органу Київської міської ради (Київської міської державної адміністрації) від 25.10.2017 № 1321 затверджено базові рівні споживання теплової енергії на об’єктах енергосервісу, які перебувають у комунальній власності територіальної громади м. Києва (140 об’єктів).</w:t>
      </w:r>
    </w:p>
    <w:p w:rsidR="00E003A7" w:rsidRPr="00A06C8B" w:rsidRDefault="00E003A7" w:rsidP="00F16002">
      <w:pPr>
        <w:widowControl w:val="0"/>
        <w:tabs>
          <w:tab w:val="left" w:pos="993"/>
        </w:tabs>
        <w:overflowPunct w:val="0"/>
        <w:autoSpaceDE w:val="0"/>
        <w:autoSpaceDN w:val="0"/>
        <w:adjustRightInd w:val="0"/>
        <w:spacing w:after="0"/>
        <w:ind w:firstLine="709"/>
        <w:jc w:val="both"/>
        <w:textAlignment w:val="baseline"/>
        <w:rPr>
          <w:rStyle w:val="FontStyle28"/>
          <w:b/>
          <w:lang w:eastAsia="uk-UA"/>
        </w:rPr>
      </w:pPr>
    </w:p>
    <w:p w:rsidR="00E003A7" w:rsidRPr="00A06C8B" w:rsidRDefault="00E003A7" w:rsidP="00DC568C">
      <w:pPr>
        <w:widowControl w:val="0"/>
        <w:tabs>
          <w:tab w:val="left" w:pos="993"/>
        </w:tabs>
        <w:overflowPunct w:val="0"/>
        <w:autoSpaceDE w:val="0"/>
        <w:autoSpaceDN w:val="0"/>
        <w:adjustRightInd w:val="0"/>
        <w:spacing w:after="0"/>
        <w:ind w:firstLine="709"/>
        <w:jc w:val="both"/>
        <w:textAlignment w:val="baseline"/>
        <w:rPr>
          <w:rStyle w:val="FontStyle28"/>
          <w:b/>
          <w:lang w:eastAsia="uk-UA"/>
        </w:rPr>
      </w:pPr>
    </w:p>
    <w:p w:rsidR="00625E80" w:rsidRPr="00A06C8B" w:rsidRDefault="00DA32DD" w:rsidP="00DA32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napToGrid w:val="0"/>
          <w:sz w:val="26"/>
          <w:szCs w:val="26"/>
          <w:lang w:eastAsia="ru-RU"/>
        </w:rPr>
      </w:pPr>
      <w:r w:rsidRPr="00A06C8B">
        <w:rPr>
          <w:rFonts w:ascii="Times New Roman" w:eastAsia="Times New Roman" w:hAnsi="Times New Roman"/>
          <w:b/>
          <w:snapToGrid w:val="0"/>
          <w:sz w:val="26"/>
          <w:szCs w:val="26"/>
          <w:lang w:eastAsia="ru-RU"/>
        </w:rPr>
        <w:t xml:space="preserve">5. </w:t>
      </w:r>
      <w:r w:rsidR="007A74D3" w:rsidRPr="00A06C8B">
        <w:rPr>
          <w:rFonts w:ascii="Times New Roman" w:hAnsi="Times New Roman"/>
          <w:b/>
          <w:sz w:val="26"/>
          <w:szCs w:val="26"/>
        </w:rPr>
        <w:t>Пропозиції міста Києва щодо вдосконалення законодавства і практики його реалізації, системи державного управління</w:t>
      </w:r>
      <w:r w:rsidRPr="00A06C8B">
        <w:rPr>
          <w:rFonts w:ascii="Times New Roman" w:eastAsia="Times New Roman" w:hAnsi="Times New Roman"/>
          <w:b/>
          <w:snapToGrid w:val="0"/>
          <w:sz w:val="26"/>
          <w:szCs w:val="26"/>
          <w:lang w:eastAsia="ru-RU"/>
        </w:rPr>
        <w:t xml:space="preserve"> </w:t>
      </w:r>
      <w:r w:rsidRPr="00A06C8B">
        <w:rPr>
          <w:rFonts w:ascii="Times New Roman" w:eastAsia="Times New Roman" w:hAnsi="Times New Roman"/>
          <w:snapToGrid w:val="0"/>
          <w:sz w:val="26"/>
          <w:szCs w:val="26"/>
          <w:lang w:eastAsia="ru-RU"/>
        </w:rPr>
        <w:t xml:space="preserve">наведено у додатку </w:t>
      </w:r>
      <w:r w:rsidR="007D4F92">
        <w:rPr>
          <w:rFonts w:ascii="Times New Roman" w:eastAsia="Times New Roman" w:hAnsi="Times New Roman"/>
          <w:snapToGrid w:val="0"/>
          <w:sz w:val="26"/>
          <w:szCs w:val="26"/>
          <w:lang w:eastAsia="ru-RU"/>
        </w:rPr>
        <w:t>7</w:t>
      </w:r>
      <w:bookmarkStart w:id="2" w:name="_GoBack"/>
      <w:bookmarkEnd w:id="2"/>
      <w:r w:rsidRPr="00A06C8B">
        <w:rPr>
          <w:rFonts w:ascii="Times New Roman" w:eastAsia="Times New Roman" w:hAnsi="Times New Roman"/>
          <w:snapToGrid w:val="0"/>
          <w:sz w:val="26"/>
          <w:szCs w:val="26"/>
          <w:lang w:eastAsia="ru-RU"/>
        </w:rPr>
        <w:t xml:space="preserve"> до звіту.</w:t>
      </w:r>
    </w:p>
    <w:sectPr w:rsidR="00625E80" w:rsidRPr="00A06C8B" w:rsidSect="00B54D50">
      <w:footerReference w:type="default" r:id="rId26"/>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84" w:rsidRDefault="007E0E84" w:rsidP="006937D2">
      <w:pPr>
        <w:spacing w:after="0"/>
      </w:pPr>
      <w:r>
        <w:separator/>
      </w:r>
    </w:p>
  </w:endnote>
  <w:endnote w:type="continuationSeparator" w:id="0">
    <w:p w:rsidR="007E0E84" w:rsidRDefault="007E0E84" w:rsidP="00693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charset w:val="00"/>
    <w:family w:val="swiss"/>
    <w:pitch w:val="variable"/>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65057"/>
      <w:docPartObj>
        <w:docPartGallery w:val="Page Numbers (Bottom of Page)"/>
        <w:docPartUnique/>
      </w:docPartObj>
    </w:sdtPr>
    <w:sdtEndPr>
      <w:rPr>
        <w:rFonts w:ascii="Times New Roman" w:hAnsi="Times New Roman"/>
        <w:sz w:val="24"/>
        <w:szCs w:val="20"/>
      </w:rPr>
    </w:sdtEndPr>
    <w:sdtContent>
      <w:p w:rsidR="007E0E84" w:rsidRPr="006937D2" w:rsidRDefault="007E0E84">
        <w:pPr>
          <w:pStyle w:val="a7"/>
          <w:jc w:val="right"/>
          <w:rPr>
            <w:rFonts w:ascii="Times New Roman" w:hAnsi="Times New Roman"/>
            <w:sz w:val="24"/>
            <w:szCs w:val="20"/>
          </w:rPr>
        </w:pPr>
        <w:r w:rsidRPr="006937D2">
          <w:rPr>
            <w:rFonts w:ascii="Times New Roman" w:hAnsi="Times New Roman"/>
            <w:sz w:val="24"/>
            <w:szCs w:val="20"/>
          </w:rPr>
          <w:fldChar w:fldCharType="begin"/>
        </w:r>
        <w:r w:rsidRPr="006937D2">
          <w:rPr>
            <w:rFonts w:ascii="Times New Roman" w:hAnsi="Times New Roman"/>
            <w:sz w:val="24"/>
            <w:szCs w:val="20"/>
          </w:rPr>
          <w:instrText>PAGE   \* MERGEFORMAT</w:instrText>
        </w:r>
        <w:r w:rsidRPr="006937D2">
          <w:rPr>
            <w:rFonts w:ascii="Times New Roman" w:hAnsi="Times New Roman"/>
            <w:sz w:val="24"/>
            <w:szCs w:val="20"/>
          </w:rPr>
          <w:fldChar w:fldCharType="separate"/>
        </w:r>
        <w:r w:rsidR="007D4F92">
          <w:rPr>
            <w:rFonts w:ascii="Times New Roman" w:hAnsi="Times New Roman"/>
            <w:noProof/>
            <w:sz w:val="24"/>
            <w:szCs w:val="20"/>
          </w:rPr>
          <w:t>126</w:t>
        </w:r>
        <w:r w:rsidRPr="006937D2">
          <w:rPr>
            <w:rFonts w:ascii="Times New Roman" w:hAnsi="Times New Roman"/>
            <w:sz w:val="24"/>
            <w:szCs w:val="20"/>
          </w:rPr>
          <w:fldChar w:fldCharType="end"/>
        </w:r>
      </w:p>
    </w:sdtContent>
  </w:sdt>
  <w:p w:rsidR="007E0E84" w:rsidRDefault="007E0E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84" w:rsidRDefault="007E0E84" w:rsidP="006937D2">
      <w:pPr>
        <w:spacing w:after="0"/>
      </w:pPr>
      <w:r>
        <w:separator/>
      </w:r>
    </w:p>
  </w:footnote>
  <w:footnote w:type="continuationSeparator" w:id="0">
    <w:p w:rsidR="007E0E84" w:rsidRDefault="007E0E84" w:rsidP="006937D2">
      <w:pPr>
        <w:spacing w:after="0"/>
      </w:pPr>
      <w:r>
        <w:continuationSeparator/>
      </w:r>
    </w:p>
  </w:footnote>
  <w:footnote w:id="1">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Департаменту земельних ресурсів виконавчого органу Київської міської ради (Київської міської державної адміністрації).</w:t>
      </w:r>
    </w:p>
  </w:footnote>
  <w:footnote w:id="2">
    <w:p w:rsidR="007E0E84" w:rsidRPr="00773E44" w:rsidRDefault="007E0E84" w:rsidP="00773E4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Головного управління статистики у м. Києві.</w:t>
      </w:r>
    </w:p>
  </w:footnote>
  <w:footnote w:id="3">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w:t>
      </w:r>
      <w:r>
        <w:rPr>
          <w:rFonts w:ascii="Times New Roman" w:hAnsi="Times New Roman"/>
        </w:rPr>
        <w:t xml:space="preserve"> Статистичного щорічники м. Києва за 2016 рік.</w:t>
      </w:r>
    </w:p>
  </w:footnote>
  <w:footnote w:id="4">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Управління туризму та промоцій виконавчого органу </w:t>
      </w:r>
      <w:r>
        <w:rPr>
          <w:rFonts w:ascii="Times New Roman" w:hAnsi="Times New Roman"/>
        </w:rPr>
        <w:t>К</w:t>
      </w:r>
      <w:r w:rsidRPr="00773E44">
        <w:rPr>
          <w:rFonts w:ascii="Times New Roman" w:hAnsi="Times New Roman"/>
        </w:rPr>
        <w:t>иївської міської ради (Київської міської державної адміністрації).</w:t>
      </w:r>
    </w:p>
  </w:footnote>
  <w:footnote w:id="5">
    <w:p w:rsidR="007E0E84" w:rsidRDefault="007E0E84" w:rsidP="000A7642">
      <w:pPr>
        <w:pStyle w:val="a9"/>
      </w:pPr>
      <w:r>
        <w:rPr>
          <w:rStyle w:val="ab"/>
        </w:rPr>
        <w:footnoteRef/>
      </w:r>
      <w:r>
        <w:t xml:space="preserve"> </w:t>
      </w:r>
      <w:r w:rsidRPr="00792BF3">
        <w:rPr>
          <w:rFonts w:ascii="Times New Roman" w:eastAsia="Times New Roman" w:hAnsi="Times New Roman"/>
          <w:bCs/>
          <w:color w:val="000000"/>
          <w:szCs w:val="26"/>
          <w:lang w:eastAsia="ru-RU"/>
        </w:rPr>
        <w:t xml:space="preserve">Дані Головного управління </w:t>
      </w:r>
      <w:r>
        <w:rPr>
          <w:rFonts w:ascii="Times New Roman" w:eastAsia="Times New Roman" w:hAnsi="Times New Roman"/>
          <w:bCs/>
          <w:color w:val="000000"/>
          <w:szCs w:val="26"/>
          <w:lang w:eastAsia="ru-RU"/>
        </w:rPr>
        <w:t xml:space="preserve">Державної фіскальної служби </w:t>
      </w:r>
      <w:r w:rsidRPr="00792BF3">
        <w:rPr>
          <w:rFonts w:ascii="Times New Roman" w:eastAsia="Times New Roman" w:hAnsi="Times New Roman"/>
          <w:bCs/>
          <w:color w:val="000000"/>
          <w:szCs w:val="26"/>
          <w:lang w:eastAsia="ru-RU"/>
        </w:rPr>
        <w:t>у м. Києві</w:t>
      </w:r>
      <w:r>
        <w:rPr>
          <w:rFonts w:ascii="Times New Roman" w:eastAsia="Times New Roman" w:hAnsi="Times New Roman"/>
          <w:bCs/>
          <w:color w:val="000000"/>
          <w:szCs w:val="26"/>
          <w:lang w:eastAsia="ru-RU"/>
        </w:rPr>
        <w:t>.</w:t>
      </w:r>
    </w:p>
  </w:footnote>
  <w:footnote w:id="6">
    <w:p w:rsidR="007E0E84" w:rsidRPr="00792BF3" w:rsidRDefault="007E0E84" w:rsidP="000A7642">
      <w:pPr>
        <w:pStyle w:val="a9"/>
      </w:pPr>
      <w:r w:rsidRPr="00792BF3">
        <w:rPr>
          <w:rStyle w:val="ab"/>
        </w:rPr>
        <w:footnoteRef/>
      </w:r>
      <w:r w:rsidRPr="00792BF3">
        <w:t xml:space="preserve"> </w:t>
      </w:r>
      <w:r w:rsidRPr="00792BF3">
        <w:rPr>
          <w:rFonts w:ascii="Times New Roman" w:eastAsia="Times New Roman" w:hAnsi="Times New Roman"/>
          <w:bCs/>
          <w:color w:val="000000"/>
          <w:lang w:eastAsia="ru-RU"/>
        </w:rPr>
        <w:t xml:space="preserve">Дані Офісу великих платників податків </w:t>
      </w:r>
      <w:r>
        <w:rPr>
          <w:rFonts w:ascii="Times New Roman" w:eastAsia="Times New Roman" w:hAnsi="Times New Roman"/>
          <w:bCs/>
          <w:color w:val="000000"/>
          <w:szCs w:val="26"/>
          <w:lang w:eastAsia="ru-RU"/>
        </w:rPr>
        <w:t>Державної фіскальної служби</w:t>
      </w:r>
      <w:r w:rsidRPr="00792BF3">
        <w:rPr>
          <w:rFonts w:ascii="Times New Roman" w:eastAsia="Times New Roman" w:hAnsi="Times New Roman"/>
          <w:bCs/>
          <w:color w:val="000000"/>
          <w:lang w:eastAsia="ru-RU"/>
        </w:rPr>
        <w:t xml:space="preserve"> України</w:t>
      </w:r>
      <w:r>
        <w:rPr>
          <w:rFonts w:ascii="Times New Roman" w:eastAsia="Times New Roman" w:hAnsi="Times New Roman"/>
          <w:bCs/>
          <w:color w:val="000000"/>
          <w:lang w:eastAsia="ru-RU"/>
        </w:rPr>
        <w:t>.</w:t>
      </w:r>
    </w:p>
  </w:footnote>
  <w:footnote w:id="7">
    <w:p w:rsidR="007E0E84" w:rsidRPr="00773E44" w:rsidRDefault="007E0E84" w:rsidP="00197BE9">
      <w:pPr>
        <w:pStyle w:val="a9"/>
        <w:jc w:val="both"/>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Департаменту комунальної власності м.</w:t>
      </w:r>
      <w:r>
        <w:rPr>
          <w:rFonts w:ascii="Times New Roman" w:hAnsi="Times New Roman"/>
        </w:rPr>
        <w:t> </w:t>
      </w:r>
      <w:r w:rsidRPr="00773E44">
        <w:rPr>
          <w:rFonts w:ascii="Times New Roman" w:hAnsi="Times New Roman"/>
        </w:rPr>
        <w:t xml:space="preserve">Києва </w:t>
      </w:r>
      <w:r w:rsidRPr="00773E44">
        <w:rPr>
          <w:rFonts w:ascii="Times New Roman" w:hAnsi="Times New Roman"/>
          <w:lang w:eastAsia="ru-RU"/>
        </w:rPr>
        <w:t>виконавчого органу Київської міської ради (Київської міської державної адміністрації)</w:t>
      </w:r>
    </w:p>
  </w:footnote>
  <w:footnote w:id="8">
    <w:p w:rsidR="007E0E84" w:rsidRPr="005279B7" w:rsidRDefault="007E0E84" w:rsidP="005279B7">
      <w:pPr>
        <w:pStyle w:val="a9"/>
        <w:jc w:val="both"/>
        <w:rPr>
          <w:rFonts w:ascii="Times New Roman" w:hAnsi="Times New Roman"/>
        </w:rPr>
      </w:pPr>
      <w:r w:rsidRPr="005279B7">
        <w:rPr>
          <w:rStyle w:val="ab"/>
          <w:rFonts w:ascii="Times New Roman" w:hAnsi="Times New Roman"/>
        </w:rPr>
        <w:footnoteRef/>
      </w:r>
      <w:r w:rsidRPr="005279B7">
        <w:rPr>
          <w:rFonts w:ascii="Times New Roman" w:hAnsi="Times New Roman"/>
        </w:rPr>
        <w:t xml:space="preserve"> </w:t>
      </w:r>
      <w:r>
        <w:rPr>
          <w:rFonts w:ascii="Times New Roman" w:hAnsi="Times New Roman"/>
        </w:rPr>
        <w:t xml:space="preserve">У 2017 році комунальні підприємства територіальної громади міста Києва звільнені від сплати </w:t>
      </w:r>
      <w:r w:rsidRPr="005279B7">
        <w:rPr>
          <w:rFonts w:ascii="Times New Roman" w:hAnsi="Times New Roman"/>
        </w:rPr>
        <w:t>частини чистого прибутку (доходу)</w:t>
      </w:r>
      <w:r>
        <w:rPr>
          <w:rFonts w:ascii="Times New Roman" w:hAnsi="Times New Roman"/>
        </w:rPr>
        <w:t>, який залишається в розпорядженні підприємств і використовується ними на виробничий розвиток.</w:t>
      </w:r>
    </w:p>
  </w:footnote>
  <w:footnote w:id="9">
    <w:p w:rsidR="007E0E84" w:rsidRPr="00DE4DC9" w:rsidRDefault="007E0E84" w:rsidP="00DE4DC9">
      <w:pPr>
        <w:pStyle w:val="a9"/>
        <w:jc w:val="both"/>
        <w:rPr>
          <w:rFonts w:ascii="Times New Roman" w:hAnsi="Times New Roman"/>
        </w:rPr>
      </w:pPr>
      <w:r w:rsidRPr="00DE4DC9">
        <w:rPr>
          <w:rFonts w:ascii="Times New Roman" w:hAnsi="Times New Roman"/>
          <w:vertAlign w:val="superscript"/>
        </w:rPr>
        <w:footnoteRef/>
      </w:r>
      <w:r w:rsidRPr="00DE4DC9">
        <w:rPr>
          <w:rFonts w:ascii="Times New Roman" w:hAnsi="Times New Roman"/>
        </w:rPr>
        <w:t xml:space="preserve"> </w:t>
      </w:r>
      <w:r>
        <w:rPr>
          <w:rFonts w:ascii="Times New Roman" w:hAnsi="Times New Roman"/>
        </w:rPr>
        <w:t>З</w:t>
      </w:r>
      <w:r w:rsidRPr="00DE4DC9">
        <w:rPr>
          <w:rFonts w:ascii="Times New Roman" w:hAnsi="Times New Roman"/>
        </w:rPr>
        <w:t>а результатом позачергових загальних зборах акціонерів ПАТ «</w:t>
      </w:r>
      <w:r>
        <w:rPr>
          <w:rFonts w:ascii="Times New Roman" w:hAnsi="Times New Roman"/>
        </w:rPr>
        <w:t>Холдингова компанія</w:t>
      </w:r>
      <w:r w:rsidRPr="00DE4DC9">
        <w:rPr>
          <w:rFonts w:ascii="Times New Roman" w:hAnsi="Times New Roman"/>
        </w:rPr>
        <w:t xml:space="preserve"> «Київміськбуд», які відбулися 31.07.2015, кінцевий термін проведення виплати дивідендів встановлено 30.01.2016. У зв’язку з цим дивіденди за результатами господарської діяльності товариства за 2014 рік в сумі </w:t>
      </w:r>
      <w:r>
        <w:rPr>
          <w:rFonts w:ascii="Times New Roman" w:hAnsi="Times New Roman"/>
        </w:rPr>
        <w:t xml:space="preserve">понад </w:t>
      </w:r>
      <w:r w:rsidRPr="00DE4DC9">
        <w:rPr>
          <w:rFonts w:ascii="Times New Roman" w:hAnsi="Times New Roman"/>
        </w:rPr>
        <w:t>23,6 млн грн надійшли до бюджету міста Києва 28.01.2016</w:t>
      </w:r>
      <w:r>
        <w:rPr>
          <w:rFonts w:ascii="Times New Roman" w:hAnsi="Times New Roman"/>
        </w:rPr>
        <w:t>.</w:t>
      </w:r>
    </w:p>
  </w:footnote>
  <w:footnote w:id="10">
    <w:p w:rsidR="007E0E84" w:rsidRPr="00761ACB" w:rsidRDefault="007E0E84" w:rsidP="00761ACB">
      <w:pPr>
        <w:pStyle w:val="a9"/>
        <w:jc w:val="both"/>
        <w:rPr>
          <w:rFonts w:ascii="Times New Roman" w:hAnsi="Times New Roman"/>
        </w:rPr>
      </w:pPr>
      <w:r w:rsidRPr="00761ACB">
        <w:rPr>
          <w:rStyle w:val="ab"/>
          <w:rFonts w:ascii="Times New Roman" w:hAnsi="Times New Roman"/>
        </w:rPr>
        <w:footnoteRef/>
      </w:r>
      <w:r w:rsidRPr="00761ACB">
        <w:rPr>
          <w:rFonts w:ascii="Times New Roman" w:hAnsi="Times New Roman"/>
        </w:rPr>
        <w:t xml:space="preserve"> </w:t>
      </w:r>
      <w:r>
        <w:rPr>
          <w:rFonts w:ascii="Times New Roman" w:hAnsi="Times New Roman"/>
        </w:rPr>
        <w:t xml:space="preserve">Включає </w:t>
      </w:r>
      <w:r w:rsidRPr="00761ACB">
        <w:rPr>
          <w:rFonts w:ascii="Times New Roman" w:hAnsi="Times New Roman"/>
        </w:rPr>
        <w:t xml:space="preserve">продаж пакету акцій ПАТ </w:t>
      </w:r>
      <w:r>
        <w:rPr>
          <w:rFonts w:ascii="Times New Roman" w:hAnsi="Times New Roman"/>
        </w:rPr>
        <w:t>«</w:t>
      </w:r>
      <w:r w:rsidRPr="00761ACB">
        <w:rPr>
          <w:rFonts w:ascii="Times New Roman" w:hAnsi="Times New Roman"/>
        </w:rPr>
        <w:t xml:space="preserve">Науково-виробничий центр «Борщагівський хіміко-фармацевтичний завод» </w:t>
      </w:r>
      <w:r>
        <w:rPr>
          <w:rFonts w:ascii="Times New Roman" w:hAnsi="Times New Roman"/>
        </w:rPr>
        <w:t>на суму</w:t>
      </w:r>
      <w:r w:rsidRPr="00761ACB">
        <w:rPr>
          <w:rFonts w:ascii="Times New Roman" w:hAnsi="Times New Roman"/>
        </w:rPr>
        <w:t xml:space="preserve"> 171,8 млн грн</w:t>
      </w:r>
      <w:r>
        <w:rPr>
          <w:rFonts w:ascii="Times New Roman" w:hAnsi="Times New Roman"/>
        </w:rPr>
        <w:t>.</w:t>
      </w:r>
    </w:p>
  </w:footnote>
  <w:footnote w:id="11">
    <w:p w:rsidR="007E0E84" w:rsidRPr="00744E52" w:rsidRDefault="007E0E84" w:rsidP="00EB45D4">
      <w:pPr>
        <w:pStyle w:val="a9"/>
        <w:jc w:val="both"/>
        <w:rPr>
          <w:rFonts w:ascii="Times New Roman" w:hAnsi="Times New Roman"/>
        </w:rPr>
      </w:pPr>
      <w:r w:rsidRPr="00744E52">
        <w:rPr>
          <w:rStyle w:val="ab"/>
          <w:rFonts w:ascii="Times New Roman" w:hAnsi="Times New Roman"/>
        </w:rPr>
        <w:footnoteRef/>
      </w:r>
      <w:r w:rsidRPr="00744E52">
        <w:rPr>
          <w:rFonts w:ascii="Times New Roman" w:hAnsi="Times New Roman"/>
        </w:rPr>
        <w:t xml:space="preserve"> </w:t>
      </w:r>
      <w:r>
        <w:rPr>
          <w:rFonts w:ascii="Times New Roman" w:hAnsi="Times New Roman"/>
        </w:rPr>
        <w:t>Включає</w:t>
      </w:r>
      <w:r w:rsidRPr="00EB45D4">
        <w:rPr>
          <w:rFonts w:ascii="Times New Roman" w:hAnsi="Times New Roman"/>
        </w:rPr>
        <w:t xml:space="preserve"> 1,6 млн грн - перерахування коштів від здачі на металобрухт списаних основних засобів, за продаж автомобіля відповідно до рішення Київської міської ради від 02.04.2015 №</w:t>
      </w:r>
      <w:r>
        <w:rPr>
          <w:rFonts w:ascii="Times New Roman" w:hAnsi="Times New Roman"/>
        </w:rPr>
        <w:t> </w:t>
      </w:r>
      <w:r w:rsidRPr="00EB45D4">
        <w:rPr>
          <w:rFonts w:ascii="Times New Roman" w:hAnsi="Times New Roman"/>
        </w:rPr>
        <w:t xml:space="preserve">340/1205, відчуження майна </w:t>
      </w:r>
      <w:r>
        <w:rPr>
          <w:rFonts w:ascii="Times New Roman" w:hAnsi="Times New Roman"/>
        </w:rPr>
        <w:t xml:space="preserve">відповідно до </w:t>
      </w:r>
      <w:r w:rsidRPr="00EB45D4">
        <w:rPr>
          <w:rFonts w:ascii="Times New Roman" w:hAnsi="Times New Roman"/>
        </w:rPr>
        <w:t>рішення Київської міської ради від 11.02.2016 №</w:t>
      </w:r>
      <w:r>
        <w:rPr>
          <w:rFonts w:ascii="Times New Roman" w:hAnsi="Times New Roman"/>
        </w:rPr>
        <w:t> </w:t>
      </w:r>
      <w:r w:rsidRPr="00EB45D4">
        <w:rPr>
          <w:rFonts w:ascii="Times New Roman" w:hAnsi="Times New Roman"/>
        </w:rPr>
        <w:t xml:space="preserve">95/95 та відчуження майна згідно </w:t>
      </w:r>
      <w:r>
        <w:rPr>
          <w:rFonts w:ascii="Times New Roman" w:hAnsi="Times New Roman"/>
        </w:rPr>
        <w:t xml:space="preserve">з </w:t>
      </w:r>
      <w:r w:rsidRPr="00EB45D4">
        <w:rPr>
          <w:rFonts w:ascii="Times New Roman" w:hAnsi="Times New Roman"/>
        </w:rPr>
        <w:t>рішення</w:t>
      </w:r>
      <w:r>
        <w:rPr>
          <w:rFonts w:ascii="Times New Roman" w:hAnsi="Times New Roman"/>
        </w:rPr>
        <w:t>м</w:t>
      </w:r>
      <w:r w:rsidRPr="00EB45D4">
        <w:rPr>
          <w:rFonts w:ascii="Times New Roman" w:hAnsi="Times New Roman"/>
        </w:rPr>
        <w:t xml:space="preserve"> Господарського суду від 21.09.2015 справа №</w:t>
      </w:r>
      <w:r>
        <w:rPr>
          <w:rFonts w:ascii="Times New Roman" w:hAnsi="Times New Roman"/>
        </w:rPr>
        <w:t> </w:t>
      </w:r>
      <w:r w:rsidRPr="00EB45D4">
        <w:rPr>
          <w:rFonts w:ascii="Times New Roman" w:hAnsi="Times New Roman"/>
        </w:rPr>
        <w:t>910/18815/15</w:t>
      </w:r>
      <w:r>
        <w:rPr>
          <w:rFonts w:ascii="Times New Roman" w:hAnsi="Times New Roman"/>
        </w:rPr>
        <w:t>.</w:t>
      </w:r>
    </w:p>
  </w:footnote>
  <w:footnote w:id="12">
    <w:p w:rsidR="007E0E84" w:rsidRPr="00EB45D4" w:rsidRDefault="007E0E84" w:rsidP="00EB45D4">
      <w:pPr>
        <w:pStyle w:val="a9"/>
        <w:jc w:val="both"/>
        <w:rPr>
          <w:rFonts w:ascii="Times New Roman" w:hAnsi="Times New Roman"/>
        </w:rPr>
      </w:pPr>
      <w:r w:rsidRPr="00EB45D4">
        <w:rPr>
          <w:rStyle w:val="ab"/>
          <w:rFonts w:ascii="Times New Roman" w:hAnsi="Times New Roman"/>
        </w:rPr>
        <w:footnoteRef/>
      </w:r>
      <w:r w:rsidRPr="00EB45D4">
        <w:rPr>
          <w:rFonts w:ascii="Times New Roman" w:hAnsi="Times New Roman"/>
        </w:rPr>
        <w:t xml:space="preserve"> </w:t>
      </w:r>
      <w:r>
        <w:rPr>
          <w:rFonts w:ascii="Times New Roman" w:hAnsi="Times New Roman"/>
        </w:rPr>
        <w:t xml:space="preserve">Включає </w:t>
      </w:r>
      <w:r w:rsidRPr="00EB45D4">
        <w:rPr>
          <w:rFonts w:ascii="Times New Roman" w:hAnsi="Times New Roman"/>
        </w:rPr>
        <w:t>1,4 млн грн - перерах</w:t>
      </w:r>
      <w:r>
        <w:rPr>
          <w:rFonts w:ascii="Times New Roman" w:hAnsi="Times New Roman"/>
        </w:rPr>
        <w:t>у</w:t>
      </w:r>
      <w:r w:rsidRPr="00EB45D4">
        <w:rPr>
          <w:rFonts w:ascii="Times New Roman" w:hAnsi="Times New Roman"/>
        </w:rPr>
        <w:t>вання коштів від здачі на металобрухт списаних основних засобів відповідно до рішень Київської міської ради від 20.12.2016 № 672/1676, від 23.02.2017 № 956/1960, від 02.04.2015 № 340/1205, від 23.02.2017 № 949/1653 та від 18.05.2017 № 305/2527.</w:t>
      </w:r>
    </w:p>
  </w:footnote>
  <w:footnote w:id="13">
    <w:p w:rsidR="007E0E84" w:rsidRPr="006E5462" w:rsidRDefault="007E0E84" w:rsidP="00ED4602">
      <w:pPr>
        <w:pStyle w:val="a9"/>
        <w:jc w:val="both"/>
        <w:rPr>
          <w:rFonts w:ascii="Times New Roman" w:hAnsi="Times New Roman"/>
        </w:rPr>
      </w:pPr>
      <w:r w:rsidRPr="006E5462">
        <w:rPr>
          <w:rStyle w:val="ab"/>
          <w:rFonts w:ascii="Times New Roman" w:hAnsi="Times New Roman"/>
        </w:rPr>
        <w:footnoteRef/>
      </w:r>
      <w:r w:rsidRPr="006E5462">
        <w:rPr>
          <w:rFonts w:ascii="Times New Roman" w:hAnsi="Times New Roman"/>
        </w:rPr>
        <w:t xml:space="preserve"> Статистичні дані за 201</w:t>
      </w:r>
      <w:r w:rsidRPr="006E5462">
        <w:rPr>
          <w:rFonts w:ascii="Times New Roman" w:hAnsi="Times New Roman"/>
          <w:lang w:val="ru-RU"/>
        </w:rPr>
        <w:t>7</w:t>
      </w:r>
      <w:r w:rsidRPr="006E5462">
        <w:rPr>
          <w:rFonts w:ascii="Times New Roman" w:hAnsi="Times New Roman"/>
        </w:rPr>
        <w:t xml:space="preserve"> рік будуть опубліковані Головним управлінням статистики у м. Києві в червні 201</w:t>
      </w:r>
      <w:r w:rsidRPr="006E5462">
        <w:rPr>
          <w:rFonts w:ascii="Times New Roman" w:hAnsi="Times New Roman"/>
          <w:lang w:val="ru-RU"/>
        </w:rPr>
        <w:t>8</w:t>
      </w:r>
      <w:r w:rsidRPr="006E5462">
        <w:rPr>
          <w:rFonts w:ascii="Times New Roman" w:hAnsi="Times New Roman"/>
        </w:rPr>
        <w:t> року.</w:t>
      </w:r>
    </w:p>
  </w:footnote>
  <w:footnote w:id="14">
    <w:p w:rsidR="007E0E84" w:rsidRPr="006E5462" w:rsidRDefault="007E0E84" w:rsidP="00CA518F">
      <w:pPr>
        <w:pStyle w:val="a9"/>
        <w:jc w:val="both"/>
        <w:rPr>
          <w:rFonts w:ascii="Times New Roman" w:hAnsi="Times New Roman"/>
        </w:rPr>
      </w:pPr>
      <w:r w:rsidRPr="006E5462">
        <w:rPr>
          <w:rStyle w:val="ab"/>
          <w:rFonts w:ascii="Times New Roman" w:hAnsi="Times New Roman"/>
        </w:rPr>
        <w:footnoteRef/>
      </w:r>
      <w:r w:rsidRPr="006E5462">
        <w:rPr>
          <w:rFonts w:ascii="Times New Roman" w:hAnsi="Times New Roman"/>
        </w:rPr>
        <w:t xml:space="preserve"> За даними  Головного управління Державної фіскальної служби України у м. Києві. Головне управління Державної фіскальної служби України у м. Києві не виділяє окремо інформацію щодо малих підприємств, тому обсяг надходжень наведено з урахуванням малих та середніх підприємств і фізичних осіб-підприємців.</w:t>
      </w:r>
    </w:p>
  </w:footnote>
  <w:footnote w:id="15">
    <w:p w:rsidR="007E0E84" w:rsidRPr="00773E44" w:rsidRDefault="007E0E84" w:rsidP="00F03437">
      <w:pPr>
        <w:pStyle w:val="a9"/>
        <w:jc w:val="both"/>
        <w:rPr>
          <w:rFonts w:ascii="Times New Roman" w:hAnsi="Times New Roman"/>
          <w:highlight w:val="yellow"/>
        </w:rPr>
      </w:pPr>
      <w:r w:rsidRPr="006E5462">
        <w:rPr>
          <w:rFonts w:ascii="Times New Roman" w:hAnsi="Times New Roman"/>
          <w:vertAlign w:val="superscript"/>
        </w:rPr>
        <w:footnoteRef/>
      </w:r>
      <w:r w:rsidRPr="006E5462">
        <w:rPr>
          <w:rFonts w:ascii="Times New Roman" w:hAnsi="Times New Roman"/>
        </w:rPr>
        <w:t xml:space="preserve"> Оперативні дані Головного управління Державної фіскальної служби у м. Києві. </w:t>
      </w:r>
    </w:p>
  </w:footnote>
  <w:footnote w:id="16">
    <w:p w:rsidR="007E0E84" w:rsidRPr="00773E44" w:rsidRDefault="007E0E84" w:rsidP="009B1637">
      <w:pPr>
        <w:pStyle w:val="a9"/>
        <w:jc w:val="both"/>
        <w:rPr>
          <w:rFonts w:ascii="Times New Roman" w:hAnsi="Times New Roman"/>
        </w:rPr>
      </w:pPr>
      <w:r w:rsidRPr="006E5462">
        <w:rPr>
          <w:rFonts w:ascii="Times New Roman" w:hAnsi="Times New Roman"/>
          <w:vertAlign w:val="superscript"/>
        </w:rPr>
        <w:footnoteRef/>
      </w:r>
      <w:r w:rsidRPr="006E5462">
        <w:rPr>
          <w:rFonts w:ascii="Times New Roman" w:hAnsi="Times New Roman"/>
        </w:rPr>
        <w:t> За даними Головного управління статистики у м. Києві. Інформація надається користувачам по суб'єктам, які внесені до Єдиного державного реєстру юридичних осіб та фізичних осіб-підприємців. Відбір інформації з бази даних ЄДРПОУ здійснюється за вказаними найменуваннями суб'єктів, відповідними організаційно-правовими формами господарювання та видами діяльності. Формування та збереження аналітичних таблиць в ЄДРПОУ за даними показниками не передбачено.</w:t>
      </w:r>
    </w:p>
  </w:footnote>
  <w:footnote w:id="17">
    <w:p w:rsidR="007E0E84" w:rsidRPr="00773E44" w:rsidRDefault="007E0E84" w:rsidP="00A77854">
      <w:pPr>
        <w:pStyle w:val="a9"/>
        <w:jc w:val="both"/>
        <w:rPr>
          <w:rFonts w:ascii="Times New Roman" w:hAnsi="Times New Roman"/>
        </w:rPr>
      </w:pPr>
      <w:r w:rsidRPr="00D81A59">
        <w:rPr>
          <w:rStyle w:val="ab"/>
          <w:rFonts w:ascii="Times New Roman" w:hAnsi="Times New Roman"/>
        </w:rPr>
        <w:footnoteRef/>
      </w:r>
      <w:r w:rsidRPr="00D81A59">
        <w:rPr>
          <w:rFonts w:ascii="Times New Roman" w:hAnsi="Times New Roman"/>
        </w:rPr>
        <w:t xml:space="preserve"> У зв’язку зі змінами в організації та проведенні державного статистичного спостереження щодо інноваційної діяльності промислового підприємства безпосереднє порівняння даних за 2015 рік з аналогічними даними попередніх років є некоректним. Статистичні спостереження проводяться раз в 2 роки. Статистичні дані за 2017 рік будуть оприлюднені Головним управлінням статистики у м. Києві в травні 2018 року.</w:t>
      </w:r>
    </w:p>
  </w:footnote>
  <w:footnote w:id="18">
    <w:p w:rsidR="007E0E84" w:rsidRPr="00773E44" w:rsidRDefault="007E0E84" w:rsidP="00A77854">
      <w:pPr>
        <w:pStyle w:val="a9"/>
        <w:jc w:val="both"/>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 2017 року змінено методику обрахунку показника. Включено лише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footnote>
  <w:footnote w:id="19">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наявними даними Головного управління статистики у м. Києві.</w:t>
      </w:r>
    </w:p>
  </w:footnote>
  <w:footnote w:id="20">
    <w:p w:rsidR="007E0E84" w:rsidRPr="00773E44" w:rsidRDefault="007E0E84" w:rsidP="00DD6238">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Змінено методику обрахунку показника з 2015 року.</w:t>
      </w:r>
    </w:p>
  </w:footnote>
  <w:footnote w:id="21">
    <w:p w:rsidR="007E0E84" w:rsidRPr="00773E44" w:rsidRDefault="007E0E84" w:rsidP="00DD6238">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Змінено методику обрахунку показника з 2015 року.</w:t>
      </w:r>
    </w:p>
  </w:footnote>
  <w:footnote w:id="22">
    <w:p w:rsidR="007E0E84" w:rsidRPr="00773E44" w:rsidRDefault="007E0E84">
      <w:pPr>
        <w:pStyle w:val="a9"/>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За наявними даними Головного управління статистики у м. Києві.</w:t>
      </w:r>
    </w:p>
  </w:footnote>
  <w:footnote w:id="23">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Державної служби зайнятості (http://www.dcz.gov.ua/control/uk/statdatacatalog/list/category?cat_id=30543)</w:t>
      </w:r>
    </w:p>
  </w:footnote>
  <w:footnote w:id="24">
    <w:p w:rsidR="007E0E84" w:rsidRPr="00F26F00" w:rsidRDefault="007E0E84">
      <w:pPr>
        <w:pStyle w:val="a9"/>
        <w:rPr>
          <w:rFonts w:ascii="Times New Roman" w:hAnsi="Times New Roman"/>
        </w:rPr>
      </w:pPr>
      <w:r w:rsidRPr="00F26F00">
        <w:rPr>
          <w:rStyle w:val="ab"/>
          <w:rFonts w:ascii="Times New Roman" w:hAnsi="Times New Roman"/>
        </w:rPr>
        <w:footnoteRef/>
      </w:r>
      <w:r w:rsidRPr="00F26F00">
        <w:rPr>
          <w:rFonts w:ascii="Times New Roman" w:hAnsi="Times New Roman"/>
        </w:rPr>
        <w:t xml:space="preserve"> За </w:t>
      </w:r>
      <w:r w:rsidRPr="00F26F00">
        <w:rPr>
          <w:rFonts w:ascii="Times New Roman" w:eastAsia="Times New Roman" w:hAnsi="Times New Roman"/>
          <w:lang w:eastAsia="ru-RU"/>
        </w:rPr>
        <w:t>даними Головного управління Пенсійного фонду України в м. Києві</w:t>
      </w:r>
      <w:r>
        <w:rPr>
          <w:rFonts w:ascii="Times New Roman" w:eastAsia="Times New Roman" w:hAnsi="Times New Roman"/>
          <w:lang w:eastAsia="ru-RU"/>
        </w:rPr>
        <w:t>.</w:t>
      </w:r>
    </w:p>
  </w:footnote>
  <w:footnote w:id="25">
    <w:p w:rsidR="007E0E84" w:rsidRPr="00840EC8" w:rsidRDefault="007E0E84" w:rsidP="00840EC8">
      <w:pPr>
        <w:pStyle w:val="a9"/>
        <w:jc w:val="both"/>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w:t>
      </w:r>
      <w:r>
        <w:rPr>
          <w:rFonts w:ascii="Times New Roman" w:hAnsi="Times New Roman"/>
        </w:rPr>
        <w:t>За д</w:t>
      </w:r>
      <w:r w:rsidRPr="006B4F0B">
        <w:rPr>
          <w:rFonts w:ascii="Times New Roman" w:eastAsia="Times New Roman" w:hAnsi="Times New Roman"/>
          <w:lang w:eastAsia="ru-RU"/>
        </w:rPr>
        <w:t>ан</w:t>
      </w:r>
      <w:r>
        <w:rPr>
          <w:rFonts w:ascii="Times New Roman" w:eastAsia="Times New Roman" w:hAnsi="Times New Roman"/>
          <w:lang w:eastAsia="ru-RU"/>
        </w:rPr>
        <w:t>ими</w:t>
      </w:r>
      <w:r w:rsidRPr="006B4F0B">
        <w:rPr>
          <w:rFonts w:ascii="Times New Roman" w:eastAsia="Times New Roman" w:hAnsi="Times New Roman"/>
          <w:lang w:eastAsia="ru-RU"/>
        </w:rPr>
        <w:t xml:space="preserve"> Головного управління Пенсійного фонду України в м. Києві.</w:t>
      </w:r>
    </w:p>
  </w:footnote>
  <w:footnote w:id="26">
    <w:p w:rsidR="007E0E84" w:rsidRDefault="007E0E84" w:rsidP="00671820">
      <w:pPr>
        <w:pStyle w:val="a9"/>
      </w:pPr>
      <w:r>
        <w:rPr>
          <w:rStyle w:val="ab"/>
        </w:rPr>
        <w:footnoteRef/>
      </w:r>
      <w:r>
        <w:t xml:space="preserve"> </w:t>
      </w:r>
      <w:r w:rsidRPr="00E929D0">
        <w:rPr>
          <w:rFonts w:ascii="Times New Roman" w:hAnsi="Times New Roman"/>
        </w:rPr>
        <w:t>За даними Головного управління статистики у м. Києві</w:t>
      </w:r>
    </w:p>
  </w:footnote>
  <w:footnote w:id="27">
    <w:p w:rsidR="007E0E84" w:rsidRPr="00773E44" w:rsidRDefault="007E0E84">
      <w:pPr>
        <w:pStyle w:val="a9"/>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Оперативні дані.</w:t>
      </w:r>
    </w:p>
  </w:footnote>
  <w:footnote w:id="28">
    <w:p w:rsidR="007E0E84" w:rsidRPr="00815ED6" w:rsidRDefault="007E0E84" w:rsidP="00307894">
      <w:pPr>
        <w:spacing w:after="0"/>
        <w:jc w:val="both"/>
        <w:rPr>
          <w:rFonts w:ascii="Times New Roman" w:hAnsi="Times New Roman"/>
          <w:sz w:val="20"/>
          <w:szCs w:val="20"/>
        </w:rPr>
      </w:pPr>
      <w:r w:rsidRPr="006B4F0B">
        <w:rPr>
          <w:rStyle w:val="ab"/>
          <w:rFonts w:ascii="Times New Roman" w:hAnsi="Times New Roman"/>
          <w:sz w:val="20"/>
          <w:szCs w:val="20"/>
        </w:rPr>
        <w:footnoteRef/>
      </w:r>
      <w:r w:rsidRPr="006B4F0B">
        <w:rPr>
          <w:rFonts w:ascii="Times New Roman" w:hAnsi="Times New Roman"/>
          <w:sz w:val="20"/>
          <w:szCs w:val="20"/>
        </w:rPr>
        <w:t xml:space="preserve"> – Відповідно до Міської комплексної цільової програми «Молодь та спорт столиці» на </w:t>
      </w:r>
      <w:r w:rsidRPr="006B4F0B">
        <w:rPr>
          <w:rFonts w:ascii="Times New Roman" w:hAnsi="Times New Roman"/>
          <w:sz w:val="20"/>
          <w:szCs w:val="20"/>
        </w:rPr>
        <w:br/>
        <w:t>2016-2018 роки, затвердженої рішенням Київської міської ради від 28 липня 2016 року № 870/870 (зі змінами), та Календарного плану реалізації проектів та проведення заходів з пи</w:t>
      </w:r>
      <w:r>
        <w:rPr>
          <w:rFonts w:ascii="Times New Roman" w:hAnsi="Times New Roman"/>
          <w:sz w:val="20"/>
          <w:szCs w:val="20"/>
        </w:rPr>
        <w:t>тань молоді на відповідний рік.</w:t>
      </w:r>
    </w:p>
  </w:footnote>
  <w:footnote w:id="29">
    <w:p w:rsidR="007E0E84" w:rsidRPr="00773E44" w:rsidRDefault="007E0E84" w:rsidP="00815ED6">
      <w:pPr>
        <w:spacing w:after="0"/>
        <w:jc w:val="both"/>
        <w:rPr>
          <w:rFonts w:ascii="Times New Roman" w:hAnsi="Times New Roman"/>
        </w:rPr>
      </w:pPr>
      <w:r w:rsidRPr="00773E44">
        <w:rPr>
          <w:rStyle w:val="ab"/>
          <w:rFonts w:ascii="Times New Roman" w:hAnsi="Times New Roman"/>
          <w:sz w:val="20"/>
          <w:szCs w:val="20"/>
        </w:rPr>
        <w:footnoteRef/>
      </w:r>
      <w:r w:rsidRPr="00773E44">
        <w:rPr>
          <w:rFonts w:ascii="Times New Roman" w:hAnsi="Times New Roman"/>
          <w:sz w:val="20"/>
          <w:szCs w:val="20"/>
        </w:rPr>
        <w:t xml:space="preserve"> - Інформація буде обраховано до  08 лютого 2018 року після надання звіту за формою 2-фк Міністерству молоді та спорту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03E"/>
    <w:multiLevelType w:val="hybridMultilevel"/>
    <w:tmpl w:val="D104FC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994299D"/>
    <w:multiLevelType w:val="hybridMultilevel"/>
    <w:tmpl w:val="94224F02"/>
    <w:lvl w:ilvl="0" w:tplc="B13E40F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CB70D13"/>
    <w:multiLevelType w:val="hybridMultilevel"/>
    <w:tmpl w:val="6704692C"/>
    <w:lvl w:ilvl="0" w:tplc="72CC5D3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CD73D84"/>
    <w:multiLevelType w:val="hybridMultilevel"/>
    <w:tmpl w:val="5D5E488E"/>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DBF722C"/>
    <w:multiLevelType w:val="hybridMultilevel"/>
    <w:tmpl w:val="8EF268C2"/>
    <w:lvl w:ilvl="0" w:tplc="72CC5D3A">
      <w:start w:val="1"/>
      <w:numFmt w:val="bullet"/>
      <w:lvlText w:val="-"/>
      <w:lvlJc w:val="left"/>
      <w:pPr>
        <w:ind w:left="1485" w:hanging="360"/>
      </w:pPr>
      <w:rPr>
        <w:rFonts w:ascii="Times New Roman"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5">
    <w:nsid w:val="1DE92C43"/>
    <w:multiLevelType w:val="hybridMultilevel"/>
    <w:tmpl w:val="F8D81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A393C"/>
    <w:multiLevelType w:val="hybridMultilevel"/>
    <w:tmpl w:val="C0F8870C"/>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F275DA6"/>
    <w:multiLevelType w:val="hybridMultilevel"/>
    <w:tmpl w:val="E94EF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71C22CA"/>
    <w:multiLevelType w:val="hybridMultilevel"/>
    <w:tmpl w:val="B93CAE3C"/>
    <w:lvl w:ilvl="0" w:tplc="066EF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E0369"/>
    <w:multiLevelType w:val="hybridMultilevel"/>
    <w:tmpl w:val="17C08B32"/>
    <w:lvl w:ilvl="0" w:tplc="066EF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B31C0C"/>
    <w:multiLevelType w:val="hybridMultilevel"/>
    <w:tmpl w:val="4C1C20A2"/>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72CC5D3A">
      <w:start w:val="1"/>
      <w:numFmt w:val="bullet"/>
      <w:lvlText w:val="-"/>
      <w:lvlJc w:val="left"/>
      <w:pPr>
        <w:ind w:left="2869" w:hanging="360"/>
      </w:pPr>
      <w:rPr>
        <w:rFonts w:ascii="Times New Roman"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03D365F"/>
    <w:multiLevelType w:val="hybridMultilevel"/>
    <w:tmpl w:val="25CEAD4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EA25C4B"/>
    <w:multiLevelType w:val="hybridMultilevel"/>
    <w:tmpl w:val="C0BEEA0A"/>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24B4EB0"/>
    <w:multiLevelType w:val="hybridMultilevel"/>
    <w:tmpl w:val="DBBC45FE"/>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13509FC"/>
    <w:multiLevelType w:val="hybridMultilevel"/>
    <w:tmpl w:val="60DC5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7D6ED9"/>
    <w:multiLevelType w:val="hybridMultilevel"/>
    <w:tmpl w:val="84C29E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5C609F5"/>
    <w:multiLevelType w:val="hybridMultilevel"/>
    <w:tmpl w:val="AC5272FC"/>
    <w:lvl w:ilvl="0" w:tplc="4C48C9B4">
      <w:start w:val="10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65908CD"/>
    <w:multiLevelType w:val="hybridMultilevel"/>
    <w:tmpl w:val="8A72BBE2"/>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88D01B6"/>
    <w:multiLevelType w:val="hybridMultilevel"/>
    <w:tmpl w:val="9C841284"/>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92149A8"/>
    <w:multiLevelType w:val="hybridMultilevel"/>
    <w:tmpl w:val="52A63766"/>
    <w:lvl w:ilvl="0" w:tplc="5DDADE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E0BD1"/>
    <w:multiLevelType w:val="hybridMultilevel"/>
    <w:tmpl w:val="08C255D0"/>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D9C1F68"/>
    <w:multiLevelType w:val="hybridMultilevel"/>
    <w:tmpl w:val="0D445A70"/>
    <w:lvl w:ilvl="0" w:tplc="04190001">
      <w:start w:val="1"/>
      <w:numFmt w:val="bullet"/>
      <w:lvlText w:val=""/>
      <w:lvlJc w:val="left"/>
      <w:pPr>
        <w:ind w:left="720" w:hanging="360"/>
      </w:pPr>
      <w:rPr>
        <w:rFonts w:ascii="Symbol" w:hAnsi="Symbol" w:hint="default"/>
        <w:color w:val="auto"/>
      </w:rPr>
    </w:lvl>
    <w:lvl w:ilvl="1" w:tplc="A8A8EA18">
      <w:numFmt w:val="bullet"/>
      <w:lvlText w:val=""/>
      <w:lvlJc w:val="left"/>
      <w:pPr>
        <w:ind w:left="1440" w:hanging="360"/>
      </w:pPr>
      <w:rPr>
        <w:rFonts w:ascii="Symbol" w:eastAsia="Times New Roman" w:hAnsi="Symbol" w:cs="Times New Roman" w:hint="default"/>
      </w:rPr>
    </w:lvl>
    <w:lvl w:ilvl="2" w:tplc="4EB609E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7"/>
  </w:num>
  <w:num w:numId="5">
    <w:abstractNumId w:val="10"/>
  </w:num>
  <w:num w:numId="6">
    <w:abstractNumId w:val="21"/>
  </w:num>
  <w:num w:numId="7">
    <w:abstractNumId w:val="7"/>
  </w:num>
  <w:num w:numId="8">
    <w:abstractNumId w:val="3"/>
  </w:num>
  <w:num w:numId="9">
    <w:abstractNumId w:val="13"/>
  </w:num>
  <w:num w:numId="10">
    <w:abstractNumId w:val="20"/>
  </w:num>
  <w:num w:numId="11">
    <w:abstractNumId w:val="11"/>
  </w:num>
  <w:num w:numId="12">
    <w:abstractNumId w:val="12"/>
  </w:num>
  <w:num w:numId="13">
    <w:abstractNumId w:val="8"/>
  </w:num>
  <w:num w:numId="14">
    <w:abstractNumId w:val="9"/>
  </w:num>
  <w:num w:numId="15">
    <w:abstractNumId w:val="18"/>
  </w:num>
  <w:num w:numId="16">
    <w:abstractNumId w:val="6"/>
  </w:num>
  <w:num w:numId="17">
    <w:abstractNumId w:val="1"/>
  </w:num>
  <w:num w:numId="18">
    <w:abstractNumId w:val="5"/>
  </w:num>
  <w:num w:numId="19">
    <w:abstractNumId w:val="16"/>
  </w:num>
  <w:num w:numId="20">
    <w:abstractNumId w:val="0"/>
  </w:num>
  <w:num w:numId="21">
    <w:abstractNumId w:val="15"/>
  </w:num>
  <w:num w:numId="22">
    <w:abstractNumId w:val="2"/>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1C"/>
    <w:rsid w:val="00000E05"/>
    <w:rsid w:val="00001EE9"/>
    <w:rsid w:val="00002D66"/>
    <w:rsid w:val="00003785"/>
    <w:rsid w:val="00003AFD"/>
    <w:rsid w:val="00010515"/>
    <w:rsid w:val="000121D9"/>
    <w:rsid w:val="00016952"/>
    <w:rsid w:val="000176D1"/>
    <w:rsid w:val="000178CB"/>
    <w:rsid w:val="000205FA"/>
    <w:rsid w:val="00020EE6"/>
    <w:rsid w:val="0003029C"/>
    <w:rsid w:val="000352F8"/>
    <w:rsid w:val="00040A9C"/>
    <w:rsid w:val="00043627"/>
    <w:rsid w:val="00047ED1"/>
    <w:rsid w:val="00053484"/>
    <w:rsid w:val="0006033F"/>
    <w:rsid w:val="00061DFB"/>
    <w:rsid w:val="000708D0"/>
    <w:rsid w:val="00071347"/>
    <w:rsid w:val="000717A6"/>
    <w:rsid w:val="0008628E"/>
    <w:rsid w:val="00086DF4"/>
    <w:rsid w:val="000A7410"/>
    <w:rsid w:val="000A7642"/>
    <w:rsid w:val="000B6C09"/>
    <w:rsid w:val="000B723C"/>
    <w:rsid w:val="000C0619"/>
    <w:rsid w:val="000C1F5C"/>
    <w:rsid w:val="000C1F9A"/>
    <w:rsid w:val="000C335E"/>
    <w:rsid w:val="000C3B00"/>
    <w:rsid w:val="000C3E35"/>
    <w:rsid w:val="000C434D"/>
    <w:rsid w:val="000C5916"/>
    <w:rsid w:val="000C5AE3"/>
    <w:rsid w:val="000C72C7"/>
    <w:rsid w:val="000D022D"/>
    <w:rsid w:val="000D03CB"/>
    <w:rsid w:val="000D2959"/>
    <w:rsid w:val="000D4401"/>
    <w:rsid w:val="000E0F2D"/>
    <w:rsid w:val="000E533A"/>
    <w:rsid w:val="000F6A3E"/>
    <w:rsid w:val="00101297"/>
    <w:rsid w:val="00102017"/>
    <w:rsid w:val="00102618"/>
    <w:rsid w:val="00106ABE"/>
    <w:rsid w:val="00112BC8"/>
    <w:rsid w:val="00112C60"/>
    <w:rsid w:val="00113219"/>
    <w:rsid w:val="00114571"/>
    <w:rsid w:val="0011479C"/>
    <w:rsid w:val="00117D5F"/>
    <w:rsid w:val="0012075F"/>
    <w:rsid w:val="00121DB7"/>
    <w:rsid w:val="00122C12"/>
    <w:rsid w:val="00123144"/>
    <w:rsid w:val="00130816"/>
    <w:rsid w:val="00130FAB"/>
    <w:rsid w:val="00133E7D"/>
    <w:rsid w:val="00134ED4"/>
    <w:rsid w:val="00140235"/>
    <w:rsid w:val="00142905"/>
    <w:rsid w:val="00150AF9"/>
    <w:rsid w:val="00150C5F"/>
    <w:rsid w:val="00160500"/>
    <w:rsid w:val="00161377"/>
    <w:rsid w:val="00170635"/>
    <w:rsid w:val="00170891"/>
    <w:rsid w:val="0017461B"/>
    <w:rsid w:val="00175662"/>
    <w:rsid w:val="0017749F"/>
    <w:rsid w:val="001804FF"/>
    <w:rsid w:val="00184C04"/>
    <w:rsid w:val="001904B8"/>
    <w:rsid w:val="00191642"/>
    <w:rsid w:val="00196247"/>
    <w:rsid w:val="0019792A"/>
    <w:rsid w:val="00197BE9"/>
    <w:rsid w:val="001A2A13"/>
    <w:rsid w:val="001A4635"/>
    <w:rsid w:val="001A5A4E"/>
    <w:rsid w:val="001B07F5"/>
    <w:rsid w:val="001B0FC9"/>
    <w:rsid w:val="001B3413"/>
    <w:rsid w:val="001B4BCD"/>
    <w:rsid w:val="001B6C50"/>
    <w:rsid w:val="001C0E0B"/>
    <w:rsid w:val="001C2B71"/>
    <w:rsid w:val="001C3F16"/>
    <w:rsid w:val="001C64A4"/>
    <w:rsid w:val="001C67FE"/>
    <w:rsid w:val="001C6C9E"/>
    <w:rsid w:val="001D4B54"/>
    <w:rsid w:val="001D77BD"/>
    <w:rsid w:val="001E0C85"/>
    <w:rsid w:val="001E2F51"/>
    <w:rsid w:val="001E7EDD"/>
    <w:rsid w:val="001F338A"/>
    <w:rsid w:val="001F4E8E"/>
    <w:rsid w:val="001F590F"/>
    <w:rsid w:val="001F7131"/>
    <w:rsid w:val="001F7FE7"/>
    <w:rsid w:val="0020633B"/>
    <w:rsid w:val="00206DC4"/>
    <w:rsid w:val="00211FAF"/>
    <w:rsid w:val="002125BB"/>
    <w:rsid w:val="00214AFE"/>
    <w:rsid w:val="00214B4F"/>
    <w:rsid w:val="00215F5F"/>
    <w:rsid w:val="0021632B"/>
    <w:rsid w:val="00226610"/>
    <w:rsid w:val="0023394E"/>
    <w:rsid w:val="0023466B"/>
    <w:rsid w:val="00237005"/>
    <w:rsid w:val="00245E8F"/>
    <w:rsid w:val="00246451"/>
    <w:rsid w:val="00246A47"/>
    <w:rsid w:val="00252CC1"/>
    <w:rsid w:val="00254166"/>
    <w:rsid w:val="00254187"/>
    <w:rsid w:val="00256184"/>
    <w:rsid w:val="00274E67"/>
    <w:rsid w:val="00276A44"/>
    <w:rsid w:val="0028269C"/>
    <w:rsid w:val="0028274F"/>
    <w:rsid w:val="002915AE"/>
    <w:rsid w:val="0029269F"/>
    <w:rsid w:val="002944CD"/>
    <w:rsid w:val="002965DA"/>
    <w:rsid w:val="002A18C1"/>
    <w:rsid w:val="002A191D"/>
    <w:rsid w:val="002A5437"/>
    <w:rsid w:val="002A5AF2"/>
    <w:rsid w:val="002B0A10"/>
    <w:rsid w:val="002B0DEF"/>
    <w:rsid w:val="002B22B9"/>
    <w:rsid w:val="002B4A9E"/>
    <w:rsid w:val="002B4BC1"/>
    <w:rsid w:val="002B5AE3"/>
    <w:rsid w:val="002C44FF"/>
    <w:rsid w:val="002C4DF6"/>
    <w:rsid w:val="002C67E9"/>
    <w:rsid w:val="002C705F"/>
    <w:rsid w:val="002D0520"/>
    <w:rsid w:val="002D0DCB"/>
    <w:rsid w:val="002D4F70"/>
    <w:rsid w:val="002D5865"/>
    <w:rsid w:val="002D7253"/>
    <w:rsid w:val="002D7CA5"/>
    <w:rsid w:val="002E03D4"/>
    <w:rsid w:val="002E1B00"/>
    <w:rsid w:val="002E2112"/>
    <w:rsid w:val="002E4389"/>
    <w:rsid w:val="002E7C7A"/>
    <w:rsid w:val="002F0126"/>
    <w:rsid w:val="002F1D39"/>
    <w:rsid w:val="002F5D3C"/>
    <w:rsid w:val="002F63E7"/>
    <w:rsid w:val="002F653B"/>
    <w:rsid w:val="0030155E"/>
    <w:rsid w:val="00302ED7"/>
    <w:rsid w:val="00307894"/>
    <w:rsid w:val="003134F8"/>
    <w:rsid w:val="00313C3F"/>
    <w:rsid w:val="00320115"/>
    <w:rsid w:val="00320D4D"/>
    <w:rsid w:val="003262A7"/>
    <w:rsid w:val="00327080"/>
    <w:rsid w:val="00327F8A"/>
    <w:rsid w:val="00330F58"/>
    <w:rsid w:val="00331B5F"/>
    <w:rsid w:val="00331F89"/>
    <w:rsid w:val="00332DA0"/>
    <w:rsid w:val="00334059"/>
    <w:rsid w:val="003354DC"/>
    <w:rsid w:val="003368E4"/>
    <w:rsid w:val="00344AE7"/>
    <w:rsid w:val="00345C20"/>
    <w:rsid w:val="00351773"/>
    <w:rsid w:val="00360CBA"/>
    <w:rsid w:val="00362085"/>
    <w:rsid w:val="00363035"/>
    <w:rsid w:val="003631CD"/>
    <w:rsid w:val="00363D00"/>
    <w:rsid w:val="0036616B"/>
    <w:rsid w:val="00367184"/>
    <w:rsid w:val="0037362B"/>
    <w:rsid w:val="00375B21"/>
    <w:rsid w:val="003819FC"/>
    <w:rsid w:val="00381A93"/>
    <w:rsid w:val="00384A01"/>
    <w:rsid w:val="003859AE"/>
    <w:rsid w:val="00391C2A"/>
    <w:rsid w:val="00391F25"/>
    <w:rsid w:val="0039778E"/>
    <w:rsid w:val="0039788B"/>
    <w:rsid w:val="003A094D"/>
    <w:rsid w:val="003A11B4"/>
    <w:rsid w:val="003A149C"/>
    <w:rsid w:val="003A2EA8"/>
    <w:rsid w:val="003A63CA"/>
    <w:rsid w:val="003A7261"/>
    <w:rsid w:val="003B0F6C"/>
    <w:rsid w:val="003B2870"/>
    <w:rsid w:val="003B2AE2"/>
    <w:rsid w:val="003B4682"/>
    <w:rsid w:val="003B57A3"/>
    <w:rsid w:val="003B655A"/>
    <w:rsid w:val="003B6DB8"/>
    <w:rsid w:val="003C3DC0"/>
    <w:rsid w:val="003C4087"/>
    <w:rsid w:val="003D3EA8"/>
    <w:rsid w:val="003D6915"/>
    <w:rsid w:val="003D6B84"/>
    <w:rsid w:val="003E0EBA"/>
    <w:rsid w:val="003E3061"/>
    <w:rsid w:val="003E3462"/>
    <w:rsid w:val="003F07FE"/>
    <w:rsid w:val="003F0FF0"/>
    <w:rsid w:val="003F1CC6"/>
    <w:rsid w:val="003F2595"/>
    <w:rsid w:val="003F28D7"/>
    <w:rsid w:val="003F594C"/>
    <w:rsid w:val="00404704"/>
    <w:rsid w:val="00404D10"/>
    <w:rsid w:val="00413120"/>
    <w:rsid w:val="00416369"/>
    <w:rsid w:val="004174BD"/>
    <w:rsid w:val="0041760A"/>
    <w:rsid w:val="00421DDC"/>
    <w:rsid w:val="00424844"/>
    <w:rsid w:val="00433787"/>
    <w:rsid w:val="0043544F"/>
    <w:rsid w:val="00436860"/>
    <w:rsid w:val="00436B2C"/>
    <w:rsid w:val="004409C4"/>
    <w:rsid w:val="00441253"/>
    <w:rsid w:val="0045133D"/>
    <w:rsid w:val="00452606"/>
    <w:rsid w:val="00460EA6"/>
    <w:rsid w:val="004613A9"/>
    <w:rsid w:val="00462212"/>
    <w:rsid w:val="004645E8"/>
    <w:rsid w:val="004653A0"/>
    <w:rsid w:val="00471A2C"/>
    <w:rsid w:val="00472B0E"/>
    <w:rsid w:val="0047371D"/>
    <w:rsid w:val="00473EB6"/>
    <w:rsid w:val="00477554"/>
    <w:rsid w:val="004809DA"/>
    <w:rsid w:val="00480E52"/>
    <w:rsid w:val="004823AA"/>
    <w:rsid w:val="00482EF4"/>
    <w:rsid w:val="00483590"/>
    <w:rsid w:val="00483D09"/>
    <w:rsid w:val="00490A2F"/>
    <w:rsid w:val="00490B77"/>
    <w:rsid w:val="00495AC2"/>
    <w:rsid w:val="004979AF"/>
    <w:rsid w:val="004A1CDE"/>
    <w:rsid w:val="004A4B75"/>
    <w:rsid w:val="004B0B05"/>
    <w:rsid w:val="004B1473"/>
    <w:rsid w:val="004C2849"/>
    <w:rsid w:val="004C4104"/>
    <w:rsid w:val="004C5479"/>
    <w:rsid w:val="004C7096"/>
    <w:rsid w:val="004D3F86"/>
    <w:rsid w:val="004D4BCE"/>
    <w:rsid w:val="004D5721"/>
    <w:rsid w:val="004D5D1B"/>
    <w:rsid w:val="004D663B"/>
    <w:rsid w:val="004E0E59"/>
    <w:rsid w:val="004E1582"/>
    <w:rsid w:val="004E1733"/>
    <w:rsid w:val="004E1E6B"/>
    <w:rsid w:val="004E223D"/>
    <w:rsid w:val="004E4847"/>
    <w:rsid w:val="004E69DB"/>
    <w:rsid w:val="004F24AA"/>
    <w:rsid w:val="004F4149"/>
    <w:rsid w:val="00501141"/>
    <w:rsid w:val="00501B1A"/>
    <w:rsid w:val="005025A0"/>
    <w:rsid w:val="00504016"/>
    <w:rsid w:val="00505E96"/>
    <w:rsid w:val="00512795"/>
    <w:rsid w:val="00520864"/>
    <w:rsid w:val="00524865"/>
    <w:rsid w:val="00525A50"/>
    <w:rsid w:val="00525C68"/>
    <w:rsid w:val="00526413"/>
    <w:rsid w:val="00526EB0"/>
    <w:rsid w:val="005279B7"/>
    <w:rsid w:val="005356A3"/>
    <w:rsid w:val="00541D2E"/>
    <w:rsid w:val="00542164"/>
    <w:rsid w:val="00545C65"/>
    <w:rsid w:val="00546540"/>
    <w:rsid w:val="00547A32"/>
    <w:rsid w:val="00551666"/>
    <w:rsid w:val="00553AB8"/>
    <w:rsid w:val="00556216"/>
    <w:rsid w:val="00563641"/>
    <w:rsid w:val="00563DAF"/>
    <w:rsid w:val="005649A9"/>
    <w:rsid w:val="0056767C"/>
    <w:rsid w:val="0056769E"/>
    <w:rsid w:val="00567E0F"/>
    <w:rsid w:val="0057385E"/>
    <w:rsid w:val="00574F4D"/>
    <w:rsid w:val="005750D5"/>
    <w:rsid w:val="0057549E"/>
    <w:rsid w:val="00576CEF"/>
    <w:rsid w:val="00580717"/>
    <w:rsid w:val="0058154E"/>
    <w:rsid w:val="00582141"/>
    <w:rsid w:val="00584801"/>
    <w:rsid w:val="00584E62"/>
    <w:rsid w:val="005909E2"/>
    <w:rsid w:val="005910EB"/>
    <w:rsid w:val="00592CBA"/>
    <w:rsid w:val="005945A8"/>
    <w:rsid w:val="00596345"/>
    <w:rsid w:val="005964AE"/>
    <w:rsid w:val="00597F4A"/>
    <w:rsid w:val="005A0661"/>
    <w:rsid w:val="005A3F93"/>
    <w:rsid w:val="005A5B1C"/>
    <w:rsid w:val="005A73F0"/>
    <w:rsid w:val="005B009B"/>
    <w:rsid w:val="005B10FE"/>
    <w:rsid w:val="005B3B31"/>
    <w:rsid w:val="005B444F"/>
    <w:rsid w:val="005C09D3"/>
    <w:rsid w:val="005C0C83"/>
    <w:rsid w:val="005C3228"/>
    <w:rsid w:val="005C5636"/>
    <w:rsid w:val="005C596B"/>
    <w:rsid w:val="005C622B"/>
    <w:rsid w:val="005D0EF4"/>
    <w:rsid w:val="005D291C"/>
    <w:rsid w:val="005D71CB"/>
    <w:rsid w:val="005E2511"/>
    <w:rsid w:val="005E317C"/>
    <w:rsid w:val="005E4331"/>
    <w:rsid w:val="005E45D5"/>
    <w:rsid w:val="005E7057"/>
    <w:rsid w:val="005F306A"/>
    <w:rsid w:val="005F386E"/>
    <w:rsid w:val="005F412D"/>
    <w:rsid w:val="005F4204"/>
    <w:rsid w:val="005F572B"/>
    <w:rsid w:val="005F5D3E"/>
    <w:rsid w:val="005F6D88"/>
    <w:rsid w:val="00607E00"/>
    <w:rsid w:val="006114C0"/>
    <w:rsid w:val="00616A9D"/>
    <w:rsid w:val="006177D3"/>
    <w:rsid w:val="00621DD2"/>
    <w:rsid w:val="00622ED7"/>
    <w:rsid w:val="00624EC3"/>
    <w:rsid w:val="00625945"/>
    <w:rsid w:val="00625E80"/>
    <w:rsid w:val="00627F3D"/>
    <w:rsid w:val="006370C7"/>
    <w:rsid w:val="00640756"/>
    <w:rsid w:val="006426EE"/>
    <w:rsid w:val="0065010C"/>
    <w:rsid w:val="006514F9"/>
    <w:rsid w:val="006537D8"/>
    <w:rsid w:val="00653ABB"/>
    <w:rsid w:val="00654F11"/>
    <w:rsid w:val="00655861"/>
    <w:rsid w:val="00656F2A"/>
    <w:rsid w:val="00657A2C"/>
    <w:rsid w:val="00657F9E"/>
    <w:rsid w:val="0066043E"/>
    <w:rsid w:val="00661B9B"/>
    <w:rsid w:val="006634D3"/>
    <w:rsid w:val="00664D5A"/>
    <w:rsid w:val="00671820"/>
    <w:rsid w:val="00672AD7"/>
    <w:rsid w:val="0067772A"/>
    <w:rsid w:val="006844EB"/>
    <w:rsid w:val="00685283"/>
    <w:rsid w:val="006859AB"/>
    <w:rsid w:val="00687B9A"/>
    <w:rsid w:val="00691461"/>
    <w:rsid w:val="00691757"/>
    <w:rsid w:val="006937D2"/>
    <w:rsid w:val="0069696C"/>
    <w:rsid w:val="00696CE1"/>
    <w:rsid w:val="00697CC8"/>
    <w:rsid w:val="006A15DF"/>
    <w:rsid w:val="006A2D1F"/>
    <w:rsid w:val="006A2D28"/>
    <w:rsid w:val="006A7A97"/>
    <w:rsid w:val="006B33D9"/>
    <w:rsid w:val="006B3E9C"/>
    <w:rsid w:val="006B4F0B"/>
    <w:rsid w:val="006B6D9A"/>
    <w:rsid w:val="006B7C2A"/>
    <w:rsid w:val="006C6EEF"/>
    <w:rsid w:val="006D1AFC"/>
    <w:rsid w:val="006D2433"/>
    <w:rsid w:val="006D61B1"/>
    <w:rsid w:val="006D7910"/>
    <w:rsid w:val="006E2DCF"/>
    <w:rsid w:val="006E5462"/>
    <w:rsid w:val="006E65BD"/>
    <w:rsid w:val="006F0579"/>
    <w:rsid w:val="006F09BB"/>
    <w:rsid w:val="006F0BC6"/>
    <w:rsid w:val="006F13F6"/>
    <w:rsid w:val="006F3CDF"/>
    <w:rsid w:val="006F3D26"/>
    <w:rsid w:val="006F3FF4"/>
    <w:rsid w:val="006F51C3"/>
    <w:rsid w:val="006F5E80"/>
    <w:rsid w:val="006F68B2"/>
    <w:rsid w:val="006F78AF"/>
    <w:rsid w:val="00704AEF"/>
    <w:rsid w:val="007065DE"/>
    <w:rsid w:val="00707B53"/>
    <w:rsid w:val="00711DD4"/>
    <w:rsid w:val="00716594"/>
    <w:rsid w:val="00717B6D"/>
    <w:rsid w:val="007201C5"/>
    <w:rsid w:val="00720B40"/>
    <w:rsid w:val="00721368"/>
    <w:rsid w:val="00722836"/>
    <w:rsid w:val="007250DE"/>
    <w:rsid w:val="00725448"/>
    <w:rsid w:val="00727B37"/>
    <w:rsid w:val="007302BC"/>
    <w:rsid w:val="007342C9"/>
    <w:rsid w:val="00734737"/>
    <w:rsid w:val="00736038"/>
    <w:rsid w:val="0074182D"/>
    <w:rsid w:val="00744E52"/>
    <w:rsid w:val="007463D6"/>
    <w:rsid w:val="0075084D"/>
    <w:rsid w:val="00753D61"/>
    <w:rsid w:val="00760BD2"/>
    <w:rsid w:val="00761ACB"/>
    <w:rsid w:val="00766E3C"/>
    <w:rsid w:val="007670CB"/>
    <w:rsid w:val="007670D8"/>
    <w:rsid w:val="00767662"/>
    <w:rsid w:val="0077034F"/>
    <w:rsid w:val="0077158C"/>
    <w:rsid w:val="00772AE4"/>
    <w:rsid w:val="00773E44"/>
    <w:rsid w:val="00774D2A"/>
    <w:rsid w:val="0077696E"/>
    <w:rsid w:val="007769FF"/>
    <w:rsid w:val="007809D4"/>
    <w:rsid w:val="00782FC3"/>
    <w:rsid w:val="00790413"/>
    <w:rsid w:val="00792BF3"/>
    <w:rsid w:val="00797123"/>
    <w:rsid w:val="007A1184"/>
    <w:rsid w:val="007A1A93"/>
    <w:rsid w:val="007A25BE"/>
    <w:rsid w:val="007A31F3"/>
    <w:rsid w:val="007A49E9"/>
    <w:rsid w:val="007A4DE0"/>
    <w:rsid w:val="007A4E27"/>
    <w:rsid w:val="007A74D3"/>
    <w:rsid w:val="007B1C63"/>
    <w:rsid w:val="007B4965"/>
    <w:rsid w:val="007B546D"/>
    <w:rsid w:val="007C0529"/>
    <w:rsid w:val="007C11C1"/>
    <w:rsid w:val="007C649B"/>
    <w:rsid w:val="007D3DDA"/>
    <w:rsid w:val="007D4F92"/>
    <w:rsid w:val="007E0E84"/>
    <w:rsid w:val="007E157C"/>
    <w:rsid w:val="007E2553"/>
    <w:rsid w:val="007E2D23"/>
    <w:rsid w:val="007E4009"/>
    <w:rsid w:val="007F2051"/>
    <w:rsid w:val="007F4AE5"/>
    <w:rsid w:val="007F659D"/>
    <w:rsid w:val="007F7147"/>
    <w:rsid w:val="007F7757"/>
    <w:rsid w:val="007F7F3C"/>
    <w:rsid w:val="00801C25"/>
    <w:rsid w:val="0080492B"/>
    <w:rsid w:val="00810039"/>
    <w:rsid w:val="00810459"/>
    <w:rsid w:val="00810843"/>
    <w:rsid w:val="00810E33"/>
    <w:rsid w:val="00810F67"/>
    <w:rsid w:val="00812341"/>
    <w:rsid w:val="008132C4"/>
    <w:rsid w:val="00814F95"/>
    <w:rsid w:val="00815ED6"/>
    <w:rsid w:val="0082141B"/>
    <w:rsid w:val="008312DD"/>
    <w:rsid w:val="0083274B"/>
    <w:rsid w:val="008346CA"/>
    <w:rsid w:val="00834F7B"/>
    <w:rsid w:val="00835C45"/>
    <w:rsid w:val="00840EC8"/>
    <w:rsid w:val="00841C64"/>
    <w:rsid w:val="00843757"/>
    <w:rsid w:val="00846CD9"/>
    <w:rsid w:val="008470F6"/>
    <w:rsid w:val="00851543"/>
    <w:rsid w:val="00852E96"/>
    <w:rsid w:val="00853323"/>
    <w:rsid w:val="00853909"/>
    <w:rsid w:val="00853D7B"/>
    <w:rsid w:val="00854764"/>
    <w:rsid w:val="00857F6A"/>
    <w:rsid w:val="00862046"/>
    <w:rsid w:val="00865DD7"/>
    <w:rsid w:val="00866051"/>
    <w:rsid w:val="008730B1"/>
    <w:rsid w:val="00873862"/>
    <w:rsid w:val="008740DA"/>
    <w:rsid w:val="00874E12"/>
    <w:rsid w:val="00880095"/>
    <w:rsid w:val="0088755B"/>
    <w:rsid w:val="008917F7"/>
    <w:rsid w:val="00891E28"/>
    <w:rsid w:val="008928F0"/>
    <w:rsid w:val="0089335E"/>
    <w:rsid w:val="008A2A0A"/>
    <w:rsid w:val="008A380E"/>
    <w:rsid w:val="008A49DA"/>
    <w:rsid w:val="008A51D9"/>
    <w:rsid w:val="008B2171"/>
    <w:rsid w:val="008B4326"/>
    <w:rsid w:val="008B48ED"/>
    <w:rsid w:val="008B635C"/>
    <w:rsid w:val="008B6CBF"/>
    <w:rsid w:val="008B6EB8"/>
    <w:rsid w:val="008C21AF"/>
    <w:rsid w:val="008C2BF6"/>
    <w:rsid w:val="008C756E"/>
    <w:rsid w:val="008D3C9B"/>
    <w:rsid w:val="008D3D1E"/>
    <w:rsid w:val="008D4BF1"/>
    <w:rsid w:val="008E178C"/>
    <w:rsid w:val="008E3137"/>
    <w:rsid w:val="008F33EE"/>
    <w:rsid w:val="008F43F5"/>
    <w:rsid w:val="008F67F7"/>
    <w:rsid w:val="00903B54"/>
    <w:rsid w:val="009048D7"/>
    <w:rsid w:val="00907FE0"/>
    <w:rsid w:val="00912A5B"/>
    <w:rsid w:val="00917D61"/>
    <w:rsid w:val="00917E90"/>
    <w:rsid w:val="00926426"/>
    <w:rsid w:val="00932726"/>
    <w:rsid w:val="00933E07"/>
    <w:rsid w:val="00935B58"/>
    <w:rsid w:val="00936164"/>
    <w:rsid w:val="0093642B"/>
    <w:rsid w:val="009367BD"/>
    <w:rsid w:val="00937904"/>
    <w:rsid w:val="0094109C"/>
    <w:rsid w:val="00941179"/>
    <w:rsid w:val="00941D9F"/>
    <w:rsid w:val="00944029"/>
    <w:rsid w:val="009440A2"/>
    <w:rsid w:val="00950A62"/>
    <w:rsid w:val="0095122A"/>
    <w:rsid w:val="0095454D"/>
    <w:rsid w:val="009545A7"/>
    <w:rsid w:val="00960E83"/>
    <w:rsid w:val="00961A25"/>
    <w:rsid w:val="00965010"/>
    <w:rsid w:val="00965E19"/>
    <w:rsid w:val="00966BDB"/>
    <w:rsid w:val="00970260"/>
    <w:rsid w:val="0097151E"/>
    <w:rsid w:val="00974465"/>
    <w:rsid w:val="009759B8"/>
    <w:rsid w:val="0098019D"/>
    <w:rsid w:val="00982E35"/>
    <w:rsid w:val="00983EC5"/>
    <w:rsid w:val="00993E2F"/>
    <w:rsid w:val="00995397"/>
    <w:rsid w:val="00996D7D"/>
    <w:rsid w:val="00997446"/>
    <w:rsid w:val="009A0519"/>
    <w:rsid w:val="009A19D1"/>
    <w:rsid w:val="009A2DCF"/>
    <w:rsid w:val="009A3009"/>
    <w:rsid w:val="009A49C9"/>
    <w:rsid w:val="009A78CE"/>
    <w:rsid w:val="009B1637"/>
    <w:rsid w:val="009B1B71"/>
    <w:rsid w:val="009B1D84"/>
    <w:rsid w:val="009B3515"/>
    <w:rsid w:val="009B6248"/>
    <w:rsid w:val="009B71E9"/>
    <w:rsid w:val="009B7BCC"/>
    <w:rsid w:val="009D0909"/>
    <w:rsid w:val="009D6B1D"/>
    <w:rsid w:val="009D7E3D"/>
    <w:rsid w:val="009E0228"/>
    <w:rsid w:val="009E180A"/>
    <w:rsid w:val="009E2486"/>
    <w:rsid w:val="009E3B6B"/>
    <w:rsid w:val="009E3F33"/>
    <w:rsid w:val="009E4DA1"/>
    <w:rsid w:val="009E4F54"/>
    <w:rsid w:val="009E5EE6"/>
    <w:rsid w:val="009F09CC"/>
    <w:rsid w:val="009F319A"/>
    <w:rsid w:val="009F46BF"/>
    <w:rsid w:val="00A00839"/>
    <w:rsid w:val="00A00DB2"/>
    <w:rsid w:val="00A036E0"/>
    <w:rsid w:val="00A04F2A"/>
    <w:rsid w:val="00A06C8B"/>
    <w:rsid w:val="00A11E7F"/>
    <w:rsid w:val="00A12AC6"/>
    <w:rsid w:val="00A1384B"/>
    <w:rsid w:val="00A15230"/>
    <w:rsid w:val="00A2085D"/>
    <w:rsid w:val="00A22012"/>
    <w:rsid w:val="00A243E9"/>
    <w:rsid w:val="00A2450A"/>
    <w:rsid w:val="00A24CDF"/>
    <w:rsid w:val="00A253DC"/>
    <w:rsid w:val="00A304AA"/>
    <w:rsid w:val="00A315FB"/>
    <w:rsid w:val="00A33A46"/>
    <w:rsid w:val="00A34B30"/>
    <w:rsid w:val="00A35EE8"/>
    <w:rsid w:val="00A41089"/>
    <w:rsid w:val="00A42625"/>
    <w:rsid w:val="00A4579D"/>
    <w:rsid w:val="00A47FBC"/>
    <w:rsid w:val="00A53796"/>
    <w:rsid w:val="00A54856"/>
    <w:rsid w:val="00A55950"/>
    <w:rsid w:val="00A61573"/>
    <w:rsid w:val="00A62A9F"/>
    <w:rsid w:val="00A65FA6"/>
    <w:rsid w:val="00A67E85"/>
    <w:rsid w:val="00A70634"/>
    <w:rsid w:val="00A74471"/>
    <w:rsid w:val="00A74EEF"/>
    <w:rsid w:val="00A7509A"/>
    <w:rsid w:val="00A7740C"/>
    <w:rsid w:val="00A77854"/>
    <w:rsid w:val="00A8088E"/>
    <w:rsid w:val="00A82F5E"/>
    <w:rsid w:val="00A86876"/>
    <w:rsid w:val="00A9021E"/>
    <w:rsid w:val="00A921ED"/>
    <w:rsid w:val="00A941F0"/>
    <w:rsid w:val="00A94D4F"/>
    <w:rsid w:val="00A96AA1"/>
    <w:rsid w:val="00A97271"/>
    <w:rsid w:val="00AA3171"/>
    <w:rsid w:val="00AA3A67"/>
    <w:rsid w:val="00AA4EB9"/>
    <w:rsid w:val="00AB1221"/>
    <w:rsid w:val="00AB4A85"/>
    <w:rsid w:val="00AC0E56"/>
    <w:rsid w:val="00AC1F4C"/>
    <w:rsid w:val="00AC21DF"/>
    <w:rsid w:val="00AC28C0"/>
    <w:rsid w:val="00AC34FD"/>
    <w:rsid w:val="00AC7E62"/>
    <w:rsid w:val="00AD1D53"/>
    <w:rsid w:val="00AD4340"/>
    <w:rsid w:val="00AD60E1"/>
    <w:rsid w:val="00AD7A1E"/>
    <w:rsid w:val="00AE029F"/>
    <w:rsid w:val="00AE5A53"/>
    <w:rsid w:val="00AF076B"/>
    <w:rsid w:val="00AF18EF"/>
    <w:rsid w:val="00AF5E3D"/>
    <w:rsid w:val="00B11526"/>
    <w:rsid w:val="00B1480C"/>
    <w:rsid w:val="00B214F5"/>
    <w:rsid w:val="00B21BF8"/>
    <w:rsid w:val="00B268AF"/>
    <w:rsid w:val="00B2693A"/>
    <w:rsid w:val="00B270F7"/>
    <w:rsid w:val="00B31157"/>
    <w:rsid w:val="00B40587"/>
    <w:rsid w:val="00B4059E"/>
    <w:rsid w:val="00B41060"/>
    <w:rsid w:val="00B42632"/>
    <w:rsid w:val="00B452B2"/>
    <w:rsid w:val="00B504EB"/>
    <w:rsid w:val="00B548FF"/>
    <w:rsid w:val="00B54D50"/>
    <w:rsid w:val="00B577FA"/>
    <w:rsid w:val="00B63E90"/>
    <w:rsid w:val="00B65F23"/>
    <w:rsid w:val="00B67E25"/>
    <w:rsid w:val="00B702B5"/>
    <w:rsid w:val="00B71D2E"/>
    <w:rsid w:val="00B7298F"/>
    <w:rsid w:val="00B77F3A"/>
    <w:rsid w:val="00B81056"/>
    <w:rsid w:val="00B82545"/>
    <w:rsid w:val="00B83F3B"/>
    <w:rsid w:val="00B86392"/>
    <w:rsid w:val="00B90E82"/>
    <w:rsid w:val="00B910DF"/>
    <w:rsid w:val="00B92A82"/>
    <w:rsid w:val="00B93C19"/>
    <w:rsid w:val="00B949BA"/>
    <w:rsid w:val="00BA0D7C"/>
    <w:rsid w:val="00BA177A"/>
    <w:rsid w:val="00BA4FF2"/>
    <w:rsid w:val="00BA57BE"/>
    <w:rsid w:val="00BC03C7"/>
    <w:rsid w:val="00BC3CE2"/>
    <w:rsid w:val="00BD3520"/>
    <w:rsid w:val="00BD49FA"/>
    <w:rsid w:val="00BD4B3E"/>
    <w:rsid w:val="00BD50D0"/>
    <w:rsid w:val="00BD5FCD"/>
    <w:rsid w:val="00BD6074"/>
    <w:rsid w:val="00BE5C92"/>
    <w:rsid w:val="00BE605A"/>
    <w:rsid w:val="00BF2872"/>
    <w:rsid w:val="00BF2FA3"/>
    <w:rsid w:val="00BF4AD8"/>
    <w:rsid w:val="00BF586B"/>
    <w:rsid w:val="00BF5E28"/>
    <w:rsid w:val="00C068E3"/>
    <w:rsid w:val="00C06FB5"/>
    <w:rsid w:val="00C10755"/>
    <w:rsid w:val="00C12F6C"/>
    <w:rsid w:val="00C149D6"/>
    <w:rsid w:val="00C167D0"/>
    <w:rsid w:val="00C202D3"/>
    <w:rsid w:val="00C2176E"/>
    <w:rsid w:val="00C22F63"/>
    <w:rsid w:val="00C30850"/>
    <w:rsid w:val="00C32E44"/>
    <w:rsid w:val="00C32E54"/>
    <w:rsid w:val="00C339F1"/>
    <w:rsid w:val="00C35DFA"/>
    <w:rsid w:val="00C36691"/>
    <w:rsid w:val="00C40172"/>
    <w:rsid w:val="00C406DE"/>
    <w:rsid w:val="00C42FA9"/>
    <w:rsid w:val="00C44C44"/>
    <w:rsid w:val="00C47160"/>
    <w:rsid w:val="00C50298"/>
    <w:rsid w:val="00C546DE"/>
    <w:rsid w:val="00C6072A"/>
    <w:rsid w:val="00C618C5"/>
    <w:rsid w:val="00C706FE"/>
    <w:rsid w:val="00C72C82"/>
    <w:rsid w:val="00C759D0"/>
    <w:rsid w:val="00C83ECE"/>
    <w:rsid w:val="00C90BF2"/>
    <w:rsid w:val="00C931B2"/>
    <w:rsid w:val="00C939E4"/>
    <w:rsid w:val="00C94A6E"/>
    <w:rsid w:val="00C9674F"/>
    <w:rsid w:val="00CA0956"/>
    <w:rsid w:val="00CA1367"/>
    <w:rsid w:val="00CA1A31"/>
    <w:rsid w:val="00CA518F"/>
    <w:rsid w:val="00CA6922"/>
    <w:rsid w:val="00CA6C41"/>
    <w:rsid w:val="00CA7CF1"/>
    <w:rsid w:val="00CB1196"/>
    <w:rsid w:val="00CB708E"/>
    <w:rsid w:val="00CC16FD"/>
    <w:rsid w:val="00CC4FAC"/>
    <w:rsid w:val="00CC6ADD"/>
    <w:rsid w:val="00CC7417"/>
    <w:rsid w:val="00CD796D"/>
    <w:rsid w:val="00CE139F"/>
    <w:rsid w:val="00CE253D"/>
    <w:rsid w:val="00CE2882"/>
    <w:rsid w:val="00CE3ED1"/>
    <w:rsid w:val="00CE4BCD"/>
    <w:rsid w:val="00CE5374"/>
    <w:rsid w:val="00CE62AF"/>
    <w:rsid w:val="00CE7CA4"/>
    <w:rsid w:val="00CF3BB2"/>
    <w:rsid w:val="00CF4DE9"/>
    <w:rsid w:val="00CF5D46"/>
    <w:rsid w:val="00CF6645"/>
    <w:rsid w:val="00CF7725"/>
    <w:rsid w:val="00D03054"/>
    <w:rsid w:val="00D03065"/>
    <w:rsid w:val="00D136E7"/>
    <w:rsid w:val="00D144B3"/>
    <w:rsid w:val="00D228C1"/>
    <w:rsid w:val="00D33851"/>
    <w:rsid w:val="00D35EC0"/>
    <w:rsid w:val="00D3759E"/>
    <w:rsid w:val="00D3776D"/>
    <w:rsid w:val="00D45331"/>
    <w:rsid w:val="00D52F22"/>
    <w:rsid w:val="00D53C98"/>
    <w:rsid w:val="00D56F64"/>
    <w:rsid w:val="00D6392B"/>
    <w:rsid w:val="00D63D39"/>
    <w:rsid w:val="00D63ECD"/>
    <w:rsid w:val="00D668BE"/>
    <w:rsid w:val="00D71290"/>
    <w:rsid w:val="00D713CE"/>
    <w:rsid w:val="00D73035"/>
    <w:rsid w:val="00D74A4F"/>
    <w:rsid w:val="00D81A59"/>
    <w:rsid w:val="00D861F3"/>
    <w:rsid w:val="00D91AD2"/>
    <w:rsid w:val="00D92ED1"/>
    <w:rsid w:val="00D9747D"/>
    <w:rsid w:val="00DA32DD"/>
    <w:rsid w:val="00DA4422"/>
    <w:rsid w:val="00DA4AC0"/>
    <w:rsid w:val="00DA692C"/>
    <w:rsid w:val="00DB0FEE"/>
    <w:rsid w:val="00DB2588"/>
    <w:rsid w:val="00DB2A09"/>
    <w:rsid w:val="00DB72D4"/>
    <w:rsid w:val="00DC0920"/>
    <w:rsid w:val="00DC47E6"/>
    <w:rsid w:val="00DC568C"/>
    <w:rsid w:val="00DC5FF1"/>
    <w:rsid w:val="00DC7176"/>
    <w:rsid w:val="00DD03DD"/>
    <w:rsid w:val="00DD3951"/>
    <w:rsid w:val="00DD6238"/>
    <w:rsid w:val="00DD6B47"/>
    <w:rsid w:val="00DD77B9"/>
    <w:rsid w:val="00DE0C7B"/>
    <w:rsid w:val="00DE22C8"/>
    <w:rsid w:val="00DE2EFD"/>
    <w:rsid w:val="00DE3CAB"/>
    <w:rsid w:val="00DE4D06"/>
    <w:rsid w:val="00DE4DC9"/>
    <w:rsid w:val="00DE5178"/>
    <w:rsid w:val="00DE5610"/>
    <w:rsid w:val="00DE732C"/>
    <w:rsid w:val="00DF0689"/>
    <w:rsid w:val="00DF44EF"/>
    <w:rsid w:val="00DF53E0"/>
    <w:rsid w:val="00DF6B75"/>
    <w:rsid w:val="00DF6C3A"/>
    <w:rsid w:val="00E003A7"/>
    <w:rsid w:val="00E03992"/>
    <w:rsid w:val="00E044BB"/>
    <w:rsid w:val="00E10257"/>
    <w:rsid w:val="00E22AFC"/>
    <w:rsid w:val="00E241C4"/>
    <w:rsid w:val="00E27789"/>
    <w:rsid w:val="00E27F42"/>
    <w:rsid w:val="00E3239D"/>
    <w:rsid w:val="00E403F5"/>
    <w:rsid w:val="00E44080"/>
    <w:rsid w:val="00E450C0"/>
    <w:rsid w:val="00E45508"/>
    <w:rsid w:val="00E45B94"/>
    <w:rsid w:val="00E47611"/>
    <w:rsid w:val="00E47BE4"/>
    <w:rsid w:val="00E50349"/>
    <w:rsid w:val="00E52F93"/>
    <w:rsid w:val="00E54227"/>
    <w:rsid w:val="00E55606"/>
    <w:rsid w:val="00E6121F"/>
    <w:rsid w:val="00E614AD"/>
    <w:rsid w:val="00E6589E"/>
    <w:rsid w:val="00E66B80"/>
    <w:rsid w:val="00E7259D"/>
    <w:rsid w:val="00E737CD"/>
    <w:rsid w:val="00E809C4"/>
    <w:rsid w:val="00E84343"/>
    <w:rsid w:val="00E86219"/>
    <w:rsid w:val="00E86A5F"/>
    <w:rsid w:val="00EA4AF4"/>
    <w:rsid w:val="00EA7A93"/>
    <w:rsid w:val="00EB203B"/>
    <w:rsid w:val="00EB3AF1"/>
    <w:rsid w:val="00EB45D4"/>
    <w:rsid w:val="00EB652A"/>
    <w:rsid w:val="00ED24C4"/>
    <w:rsid w:val="00ED2872"/>
    <w:rsid w:val="00ED4602"/>
    <w:rsid w:val="00ED6BD4"/>
    <w:rsid w:val="00EE1D3B"/>
    <w:rsid w:val="00EE208E"/>
    <w:rsid w:val="00EE407F"/>
    <w:rsid w:val="00EE5062"/>
    <w:rsid w:val="00EE5B9D"/>
    <w:rsid w:val="00EE7CAF"/>
    <w:rsid w:val="00EF17F1"/>
    <w:rsid w:val="00EF6162"/>
    <w:rsid w:val="00F00DB5"/>
    <w:rsid w:val="00F03437"/>
    <w:rsid w:val="00F053C4"/>
    <w:rsid w:val="00F05567"/>
    <w:rsid w:val="00F07920"/>
    <w:rsid w:val="00F07EC6"/>
    <w:rsid w:val="00F11800"/>
    <w:rsid w:val="00F12891"/>
    <w:rsid w:val="00F14265"/>
    <w:rsid w:val="00F16002"/>
    <w:rsid w:val="00F22386"/>
    <w:rsid w:val="00F23BFD"/>
    <w:rsid w:val="00F26F00"/>
    <w:rsid w:val="00F30520"/>
    <w:rsid w:val="00F355AC"/>
    <w:rsid w:val="00F45F48"/>
    <w:rsid w:val="00F45F9B"/>
    <w:rsid w:val="00F472F4"/>
    <w:rsid w:val="00F47C9F"/>
    <w:rsid w:val="00F5179A"/>
    <w:rsid w:val="00F5277E"/>
    <w:rsid w:val="00F534E3"/>
    <w:rsid w:val="00F5770B"/>
    <w:rsid w:val="00F6164F"/>
    <w:rsid w:val="00F669DE"/>
    <w:rsid w:val="00F70A4A"/>
    <w:rsid w:val="00F716DD"/>
    <w:rsid w:val="00F725CA"/>
    <w:rsid w:val="00F748B2"/>
    <w:rsid w:val="00F7512C"/>
    <w:rsid w:val="00F758AB"/>
    <w:rsid w:val="00F84859"/>
    <w:rsid w:val="00F87B1A"/>
    <w:rsid w:val="00F93C8F"/>
    <w:rsid w:val="00F96A07"/>
    <w:rsid w:val="00F97D97"/>
    <w:rsid w:val="00FA0B77"/>
    <w:rsid w:val="00FA1E10"/>
    <w:rsid w:val="00FA322D"/>
    <w:rsid w:val="00FA43BC"/>
    <w:rsid w:val="00FB0FF6"/>
    <w:rsid w:val="00FB1A5E"/>
    <w:rsid w:val="00FB3670"/>
    <w:rsid w:val="00FB5727"/>
    <w:rsid w:val="00FB6783"/>
    <w:rsid w:val="00FB73DF"/>
    <w:rsid w:val="00FC1D32"/>
    <w:rsid w:val="00FD0FB6"/>
    <w:rsid w:val="00FD2291"/>
    <w:rsid w:val="00FD4A95"/>
    <w:rsid w:val="00FE0DFF"/>
    <w:rsid w:val="00FE4880"/>
    <w:rsid w:val="00FF08CC"/>
    <w:rsid w:val="00FF147B"/>
    <w:rsid w:val="00FF15EA"/>
    <w:rsid w:val="00FF2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1"/>
    <w:pPr>
      <w:spacing w:line="240" w:lineRule="auto"/>
    </w:pPr>
    <w:rPr>
      <w:rFonts w:ascii="Calibri" w:eastAsia="Calibri" w:hAnsi="Calibri" w:cs="Times New Roman"/>
    </w:rPr>
  </w:style>
  <w:style w:type="paragraph" w:styleId="1">
    <w:name w:val="heading 1"/>
    <w:basedOn w:val="a"/>
    <w:link w:val="10"/>
    <w:uiPriority w:val="9"/>
    <w:qFormat/>
    <w:rsid w:val="00D91AD2"/>
    <w:pPr>
      <w:spacing w:before="100" w:beforeAutospacing="1" w:after="100" w:afterAutospacing="1"/>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71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6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6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4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AD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17B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6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45A8"/>
    <w:rPr>
      <w:rFonts w:asciiTheme="majorHAnsi" w:eastAsiaTheme="majorEastAsia" w:hAnsiTheme="majorHAnsi" w:cstheme="majorBidi"/>
      <w:color w:val="243F60" w:themeColor="accent1" w:themeShade="7F"/>
    </w:rPr>
  </w:style>
  <w:style w:type="character" w:styleId="a3">
    <w:name w:val="Hyperlink"/>
    <w:basedOn w:val="a0"/>
    <w:uiPriority w:val="99"/>
    <w:rsid w:val="00A74471"/>
    <w:rPr>
      <w:rFonts w:ascii="Arial" w:hAnsi="Arial" w:cs="Arial"/>
      <w:b/>
      <w:bCs/>
      <w:color w:val="003407"/>
      <w:sz w:val="18"/>
      <w:szCs w:val="18"/>
      <w:u w:val="single"/>
    </w:rPr>
  </w:style>
  <w:style w:type="paragraph" w:styleId="a4">
    <w:name w:val="Normal (Web)"/>
    <w:aliases w:val="Обычный (Web)"/>
    <w:basedOn w:val="a"/>
    <w:uiPriority w:val="99"/>
    <w:qFormat/>
    <w:rsid w:val="00A74471"/>
    <w:pPr>
      <w:spacing w:before="100" w:beforeAutospacing="1" w:after="100" w:afterAutospacing="1"/>
    </w:pPr>
    <w:rPr>
      <w:rFonts w:ascii="Arial" w:eastAsia="Times New Roman" w:hAnsi="Arial" w:cs="Arial"/>
      <w:sz w:val="24"/>
      <w:szCs w:val="24"/>
      <w:lang w:val="ru-RU" w:eastAsia="ru-RU"/>
    </w:rPr>
  </w:style>
  <w:style w:type="paragraph" w:customStyle="1" w:styleId="22">
    <w:name w:val="Основной текст с отступом 22"/>
    <w:basedOn w:val="a"/>
    <w:uiPriority w:val="99"/>
    <w:qFormat/>
    <w:rsid w:val="00A74471"/>
    <w:pPr>
      <w:spacing w:after="0" w:line="288" w:lineRule="auto"/>
      <w:ind w:firstLine="567"/>
      <w:jc w:val="both"/>
    </w:pPr>
    <w:rPr>
      <w:rFonts w:ascii="Times New Roman" w:eastAsia="Times New Roman" w:hAnsi="Times New Roman" w:cs="Arial"/>
      <w:sz w:val="28"/>
      <w:szCs w:val="28"/>
      <w:lang w:eastAsia="ru-RU"/>
    </w:rPr>
  </w:style>
  <w:style w:type="paragraph" w:customStyle="1" w:styleId="62">
    <w:name w:val="Заголовок 62"/>
    <w:basedOn w:val="a"/>
    <w:next w:val="a"/>
    <w:rsid w:val="00A74471"/>
    <w:pPr>
      <w:keepNext/>
      <w:spacing w:after="0"/>
      <w:jc w:val="both"/>
    </w:pPr>
    <w:rPr>
      <w:rFonts w:ascii="Times New Roman" w:eastAsia="Times New Roman" w:hAnsi="Times New Roman"/>
      <w:b/>
      <w:sz w:val="24"/>
      <w:szCs w:val="20"/>
      <w:lang w:eastAsia="ru-RU"/>
    </w:rPr>
  </w:style>
  <w:style w:type="paragraph" w:styleId="a5">
    <w:name w:val="header"/>
    <w:basedOn w:val="a"/>
    <w:link w:val="a6"/>
    <w:uiPriority w:val="99"/>
    <w:unhideWhenUsed/>
    <w:rsid w:val="006937D2"/>
    <w:pPr>
      <w:tabs>
        <w:tab w:val="center" w:pos="4819"/>
        <w:tab w:val="right" w:pos="9639"/>
      </w:tabs>
      <w:spacing w:after="0"/>
    </w:pPr>
  </w:style>
  <w:style w:type="character" w:customStyle="1" w:styleId="a6">
    <w:name w:val="Верхній колонтитул Знак"/>
    <w:basedOn w:val="a0"/>
    <w:link w:val="a5"/>
    <w:uiPriority w:val="99"/>
    <w:rsid w:val="006937D2"/>
    <w:rPr>
      <w:rFonts w:ascii="Calibri" w:eastAsia="Calibri" w:hAnsi="Calibri" w:cs="Times New Roman"/>
    </w:rPr>
  </w:style>
  <w:style w:type="paragraph" w:styleId="a7">
    <w:name w:val="footer"/>
    <w:basedOn w:val="a"/>
    <w:link w:val="a8"/>
    <w:uiPriority w:val="99"/>
    <w:unhideWhenUsed/>
    <w:rsid w:val="006937D2"/>
    <w:pPr>
      <w:tabs>
        <w:tab w:val="center" w:pos="4819"/>
        <w:tab w:val="right" w:pos="9639"/>
      </w:tabs>
      <w:spacing w:after="0"/>
    </w:pPr>
  </w:style>
  <w:style w:type="character" w:customStyle="1" w:styleId="a8">
    <w:name w:val="Нижній колонтитул Знак"/>
    <w:basedOn w:val="a0"/>
    <w:link w:val="a7"/>
    <w:uiPriority w:val="99"/>
    <w:rsid w:val="006937D2"/>
    <w:rPr>
      <w:rFonts w:ascii="Calibri" w:eastAsia="Calibri" w:hAnsi="Calibri" w:cs="Times New Roman"/>
    </w:rPr>
  </w:style>
  <w:style w:type="paragraph" w:styleId="a9">
    <w:name w:val="footnote text"/>
    <w:basedOn w:val="a"/>
    <w:link w:val="aa"/>
    <w:uiPriority w:val="99"/>
    <w:unhideWhenUsed/>
    <w:rsid w:val="00F47C9F"/>
    <w:pPr>
      <w:spacing w:after="0"/>
    </w:pPr>
    <w:rPr>
      <w:sz w:val="20"/>
      <w:szCs w:val="20"/>
    </w:rPr>
  </w:style>
  <w:style w:type="character" w:customStyle="1" w:styleId="aa">
    <w:name w:val="Текст виноски Знак"/>
    <w:basedOn w:val="a0"/>
    <w:link w:val="a9"/>
    <w:uiPriority w:val="99"/>
    <w:rsid w:val="00F47C9F"/>
    <w:rPr>
      <w:rFonts w:ascii="Calibri" w:eastAsia="Calibri" w:hAnsi="Calibri" w:cs="Times New Roman"/>
      <w:sz w:val="20"/>
      <w:szCs w:val="20"/>
    </w:rPr>
  </w:style>
  <w:style w:type="character" w:styleId="ab">
    <w:name w:val="footnote reference"/>
    <w:basedOn w:val="a0"/>
    <w:uiPriority w:val="99"/>
    <w:unhideWhenUsed/>
    <w:rsid w:val="00F47C9F"/>
    <w:rPr>
      <w:vertAlign w:val="superscript"/>
    </w:rPr>
  </w:style>
  <w:style w:type="character" w:customStyle="1" w:styleId="rvts23">
    <w:name w:val="rvts23"/>
    <w:basedOn w:val="a0"/>
    <w:rsid w:val="00691757"/>
  </w:style>
  <w:style w:type="table" w:styleId="ac">
    <w:name w:val="Table Grid"/>
    <w:basedOn w:val="a1"/>
    <w:uiPriority w:val="59"/>
    <w:rsid w:val="0078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ий текст + Напівжирний;Інтервал 0 pt"/>
    <w:basedOn w:val="a0"/>
    <w:rsid w:val="00935B58"/>
    <w:rPr>
      <w:rFonts w:ascii="Times New Roman" w:eastAsia="Times New Roman" w:hAnsi="Times New Roman" w:cs="Times New Roman"/>
      <w:b/>
      <w:bCs/>
      <w:i w:val="0"/>
      <w:iCs w:val="0"/>
      <w:smallCaps w:val="0"/>
      <w:strike w:val="0"/>
      <w:spacing w:val="11"/>
      <w:sz w:val="22"/>
      <w:szCs w:val="22"/>
    </w:rPr>
  </w:style>
  <w:style w:type="character" w:customStyle="1" w:styleId="12pt">
    <w:name w:val="Основний текст + 12 pt"/>
    <w:basedOn w:val="a0"/>
    <w:rsid w:val="00935B58"/>
    <w:rPr>
      <w:rFonts w:ascii="Times New Roman" w:eastAsia="Times New Roman" w:hAnsi="Times New Roman" w:cs="Times New Roman"/>
      <w:b w:val="0"/>
      <w:bCs w:val="0"/>
      <w:i w:val="0"/>
      <w:iCs w:val="0"/>
      <w:smallCaps w:val="0"/>
      <w:strike w:val="0"/>
      <w:spacing w:val="3"/>
      <w:sz w:val="23"/>
      <w:szCs w:val="23"/>
    </w:rPr>
  </w:style>
  <w:style w:type="character" w:customStyle="1" w:styleId="11pt">
    <w:name w:val="Основний текст + 11 pt"/>
    <w:basedOn w:val="a0"/>
    <w:rsid w:val="00935B58"/>
    <w:rPr>
      <w:rFonts w:ascii="Times New Roman" w:eastAsia="Times New Roman" w:hAnsi="Times New Roman" w:cs="Times New Roman"/>
      <w:b w:val="0"/>
      <w:bCs w:val="0"/>
      <w:i w:val="0"/>
      <w:iCs w:val="0"/>
      <w:smallCaps w:val="0"/>
      <w:strike w:val="0"/>
      <w:spacing w:val="8"/>
      <w:sz w:val="20"/>
      <w:szCs w:val="20"/>
    </w:rPr>
  </w:style>
  <w:style w:type="character" w:customStyle="1" w:styleId="21">
    <w:name w:val="Основний текст (2) + Не напівжирний"/>
    <w:basedOn w:val="a0"/>
    <w:rsid w:val="00A41089"/>
    <w:rPr>
      <w:rFonts w:ascii="Times New Roman" w:eastAsia="Times New Roman" w:hAnsi="Times New Roman" w:cs="Times New Roman"/>
      <w:b/>
      <w:bCs/>
      <w:i w:val="0"/>
      <w:iCs w:val="0"/>
      <w:smallCaps w:val="0"/>
      <w:strike w:val="0"/>
      <w:spacing w:val="4"/>
      <w:sz w:val="22"/>
      <w:szCs w:val="22"/>
    </w:rPr>
  </w:style>
  <w:style w:type="character" w:customStyle="1" w:styleId="13pt">
    <w:name w:val="Основний текст + 13 pt;Напівжирний"/>
    <w:basedOn w:val="a0"/>
    <w:rsid w:val="00A41089"/>
    <w:rPr>
      <w:rFonts w:ascii="Times New Roman" w:eastAsia="Times New Roman" w:hAnsi="Times New Roman" w:cs="Times New Roman"/>
      <w:b/>
      <w:bCs/>
      <w:i w:val="0"/>
      <w:iCs w:val="0"/>
      <w:smallCaps w:val="0"/>
      <w:strike w:val="0"/>
      <w:spacing w:val="4"/>
      <w:sz w:val="25"/>
      <w:szCs w:val="25"/>
    </w:rPr>
  </w:style>
  <w:style w:type="paragraph" w:styleId="ad">
    <w:name w:val="Body Text"/>
    <w:basedOn w:val="a"/>
    <w:link w:val="ae"/>
    <w:rsid w:val="00BD352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ий текст Знак"/>
    <w:basedOn w:val="a0"/>
    <w:link w:val="ad"/>
    <w:rsid w:val="00BD3520"/>
    <w:rPr>
      <w:rFonts w:ascii="Liberation Serif" w:eastAsia="SimSun" w:hAnsi="Liberation Serif" w:cs="Mangal"/>
      <w:kern w:val="1"/>
      <w:sz w:val="24"/>
      <w:szCs w:val="24"/>
      <w:lang w:eastAsia="zh-CN" w:bidi="hi-IN"/>
    </w:rPr>
  </w:style>
  <w:style w:type="paragraph" w:customStyle="1" w:styleId="af">
    <w:name w:val="Содержимое таблицы"/>
    <w:basedOn w:val="a"/>
    <w:rsid w:val="00BD3520"/>
    <w:pPr>
      <w:widowControl w:val="0"/>
      <w:suppressLineNumbers/>
      <w:suppressAutoHyphens/>
      <w:spacing w:after="0"/>
    </w:pPr>
    <w:rPr>
      <w:rFonts w:ascii="Liberation Serif" w:eastAsia="SimSun" w:hAnsi="Liberation Serif" w:cs="Mangal"/>
      <w:kern w:val="1"/>
      <w:sz w:val="24"/>
      <w:szCs w:val="24"/>
      <w:lang w:eastAsia="zh-CN" w:bidi="hi-IN"/>
    </w:rPr>
  </w:style>
  <w:style w:type="paragraph" w:styleId="af0">
    <w:name w:val="Balloon Text"/>
    <w:basedOn w:val="a"/>
    <w:link w:val="af1"/>
    <w:uiPriority w:val="99"/>
    <w:semiHidden/>
    <w:unhideWhenUsed/>
    <w:rsid w:val="00596345"/>
    <w:pPr>
      <w:spacing w:after="0"/>
    </w:pPr>
    <w:rPr>
      <w:rFonts w:ascii="Tahoma" w:hAnsi="Tahoma" w:cs="Tahoma"/>
      <w:sz w:val="16"/>
      <w:szCs w:val="16"/>
    </w:rPr>
  </w:style>
  <w:style w:type="character" w:customStyle="1" w:styleId="af1">
    <w:name w:val="Текст у виносці Знак"/>
    <w:basedOn w:val="a0"/>
    <w:link w:val="af0"/>
    <w:uiPriority w:val="99"/>
    <w:semiHidden/>
    <w:rsid w:val="00596345"/>
    <w:rPr>
      <w:rFonts w:ascii="Tahoma" w:eastAsia="Calibri" w:hAnsi="Tahoma" w:cs="Tahoma"/>
      <w:sz w:val="16"/>
      <w:szCs w:val="16"/>
    </w:rPr>
  </w:style>
  <w:style w:type="paragraph" w:styleId="af2">
    <w:name w:val="List Paragraph"/>
    <w:aliases w:val="1. Абзац списка,List Paragraph,List Paragraph1,Абзац списка1"/>
    <w:basedOn w:val="a"/>
    <w:uiPriority w:val="34"/>
    <w:qFormat/>
    <w:rsid w:val="007769FF"/>
    <w:pPr>
      <w:ind w:left="720"/>
      <w:contextualSpacing/>
    </w:pPr>
    <w:rPr>
      <w:rFonts w:asciiTheme="minorHAnsi" w:eastAsiaTheme="minorHAnsi" w:hAnsiTheme="minorHAnsi" w:cstheme="minorBidi"/>
    </w:rPr>
  </w:style>
  <w:style w:type="paragraph" w:styleId="af3">
    <w:name w:val="Title"/>
    <w:aliases w:val="Номер таблиці"/>
    <w:basedOn w:val="a"/>
    <w:next w:val="a"/>
    <w:link w:val="af4"/>
    <w:qFormat/>
    <w:rsid w:val="007769FF"/>
    <w:pPr>
      <w:spacing w:after="0"/>
      <w:jc w:val="center"/>
    </w:pPr>
    <w:rPr>
      <w:rFonts w:ascii="Times New Roman" w:eastAsiaTheme="minorHAnsi" w:hAnsi="Times New Roman"/>
      <w:b/>
      <w:sz w:val="28"/>
      <w:szCs w:val="28"/>
    </w:rPr>
  </w:style>
  <w:style w:type="character" w:customStyle="1" w:styleId="af4">
    <w:name w:val="Назва Знак"/>
    <w:aliases w:val="Номер таблиці Знак"/>
    <w:basedOn w:val="a0"/>
    <w:link w:val="af3"/>
    <w:rsid w:val="007769FF"/>
    <w:rPr>
      <w:rFonts w:ascii="Times New Roman" w:hAnsi="Times New Roman" w:cs="Times New Roman"/>
      <w:b/>
      <w:sz w:val="28"/>
      <w:szCs w:val="28"/>
    </w:rPr>
  </w:style>
  <w:style w:type="paragraph" w:styleId="af5">
    <w:name w:val="Body Text Indent"/>
    <w:basedOn w:val="a"/>
    <w:link w:val="af6"/>
    <w:uiPriority w:val="99"/>
    <w:semiHidden/>
    <w:unhideWhenUsed/>
    <w:rsid w:val="005945A8"/>
    <w:pPr>
      <w:spacing w:after="120"/>
      <w:ind w:left="283"/>
    </w:pPr>
  </w:style>
  <w:style w:type="character" w:customStyle="1" w:styleId="af6">
    <w:name w:val="Основний текст з відступом Знак"/>
    <w:basedOn w:val="a0"/>
    <w:link w:val="af5"/>
    <w:uiPriority w:val="99"/>
    <w:semiHidden/>
    <w:rsid w:val="005945A8"/>
    <w:rPr>
      <w:rFonts w:ascii="Calibri" w:eastAsia="Calibri" w:hAnsi="Calibri" w:cs="Times New Roman"/>
    </w:rPr>
  </w:style>
  <w:style w:type="paragraph" w:styleId="23">
    <w:name w:val="Body Text Indent 2"/>
    <w:basedOn w:val="a"/>
    <w:link w:val="24"/>
    <w:uiPriority w:val="99"/>
    <w:unhideWhenUsed/>
    <w:rsid w:val="005945A8"/>
    <w:pPr>
      <w:spacing w:after="120" w:line="480" w:lineRule="auto"/>
      <w:ind w:left="283"/>
    </w:pPr>
  </w:style>
  <w:style w:type="character" w:customStyle="1" w:styleId="24">
    <w:name w:val="Основний текст з відступом 2 Знак"/>
    <w:basedOn w:val="a0"/>
    <w:link w:val="23"/>
    <w:uiPriority w:val="99"/>
    <w:rsid w:val="005945A8"/>
    <w:rPr>
      <w:rFonts w:ascii="Calibri" w:eastAsia="Calibri" w:hAnsi="Calibri" w:cs="Times New Roman"/>
    </w:rPr>
  </w:style>
  <w:style w:type="paragraph" w:styleId="31">
    <w:name w:val="Body Text Indent 3"/>
    <w:basedOn w:val="a"/>
    <w:link w:val="32"/>
    <w:uiPriority w:val="99"/>
    <w:semiHidden/>
    <w:unhideWhenUsed/>
    <w:rsid w:val="005945A8"/>
    <w:pPr>
      <w:spacing w:after="120"/>
      <w:ind w:left="283"/>
    </w:pPr>
    <w:rPr>
      <w:sz w:val="16"/>
      <w:szCs w:val="16"/>
    </w:rPr>
  </w:style>
  <w:style w:type="character" w:customStyle="1" w:styleId="32">
    <w:name w:val="Основний текст з відступом 3 Знак"/>
    <w:basedOn w:val="a0"/>
    <w:link w:val="31"/>
    <w:uiPriority w:val="99"/>
    <w:semiHidden/>
    <w:rsid w:val="005945A8"/>
    <w:rPr>
      <w:rFonts w:ascii="Calibri" w:eastAsia="Calibri" w:hAnsi="Calibri" w:cs="Times New Roman"/>
      <w:sz w:val="16"/>
      <w:szCs w:val="16"/>
    </w:rPr>
  </w:style>
  <w:style w:type="paragraph" w:styleId="af7">
    <w:name w:val="No Spacing"/>
    <w:link w:val="af8"/>
    <w:uiPriority w:val="1"/>
    <w:qFormat/>
    <w:rsid w:val="00717B6D"/>
    <w:pPr>
      <w:spacing w:after="0" w:line="240" w:lineRule="auto"/>
    </w:pPr>
    <w:rPr>
      <w:rFonts w:ascii="Calibri" w:eastAsia="Calibri" w:hAnsi="Calibri" w:cs="Times New Roman"/>
    </w:rPr>
  </w:style>
  <w:style w:type="character" w:customStyle="1" w:styleId="af8">
    <w:name w:val="Без інтервалів Знак"/>
    <w:link w:val="af7"/>
    <w:uiPriority w:val="1"/>
    <w:rsid w:val="00625E80"/>
    <w:rPr>
      <w:rFonts w:ascii="Calibri" w:eastAsia="Calibri" w:hAnsi="Calibri" w:cs="Times New Roman"/>
    </w:rPr>
  </w:style>
  <w:style w:type="character" w:customStyle="1" w:styleId="af9">
    <w:name w:val="Основний текст_"/>
    <w:basedOn w:val="a0"/>
    <w:link w:val="33"/>
    <w:rsid w:val="00367184"/>
    <w:rPr>
      <w:rFonts w:ascii="Times New Roman" w:eastAsia="Times New Roman" w:hAnsi="Times New Roman" w:cs="Times New Roman"/>
      <w:spacing w:val="3"/>
      <w:sz w:val="25"/>
      <w:szCs w:val="25"/>
      <w:shd w:val="clear" w:color="auto" w:fill="FFFFFF"/>
    </w:rPr>
  </w:style>
  <w:style w:type="paragraph" w:customStyle="1" w:styleId="33">
    <w:name w:val="Основний текст3"/>
    <w:basedOn w:val="a"/>
    <w:link w:val="af9"/>
    <w:rsid w:val="00367184"/>
    <w:pPr>
      <w:shd w:val="clear" w:color="auto" w:fill="FFFFFF"/>
      <w:spacing w:before="240" w:after="600" w:line="320" w:lineRule="exact"/>
    </w:pPr>
    <w:rPr>
      <w:rFonts w:ascii="Times New Roman" w:eastAsia="Times New Roman" w:hAnsi="Times New Roman"/>
      <w:spacing w:val="3"/>
      <w:sz w:val="25"/>
      <w:szCs w:val="25"/>
    </w:rPr>
  </w:style>
  <w:style w:type="character" w:customStyle="1" w:styleId="11">
    <w:name w:val="Основний текст1"/>
    <w:basedOn w:val="af9"/>
    <w:rsid w:val="00367184"/>
    <w:rPr>
      <w:rFonts w:ascii="Times New Roman" w:eastAsia="Times New Roman" w:hAnsi="Times New Roman" w:cs="Times New Roman"/>
      <w:spacing w:val="3"/>
      <w:sz w:val="25"/>
      <w:szCs w:val="25"/>
      <w:u w:val="single"/>
      <w:shd w:val="clear" w:color="auto" w:fill="FFFFFF"/>
    </w:rPr>
  </w:style>
  <w:style w:type="character" w:customStyle="1" w:styleId="FontStyle14">
    <w:name w:val="Font Style14"/>
    <w:rsid w:val="00367184"/>
    <w:rPr>
      <w:rFonts w:ascii="Times New Roman" w:eastAsia="Times New Roman" w:hAnsi="Times New Roman" w:cs="Times New Roman"/>
      <w:sz w:val="26"/>
      <w:szCs w:val="26"/>
    </w:rPr>
  </w:style>
  <w:style w:type="character" w:customStyle="1" w:styleId="FontStyle18">
    <w:name w:val="Font Style18"/>
    <w:rsid w:val="00367184"/>
    <w:rPr>
      <w:rFonts w:ascii="Times New Roman" w:hAnsi="Times New Roman" w:cs="Times New Roman"/>
      <w:sz w:val="26"/>
      <w:szCs w:val="26"/>
    </w:rPr>
  </w:style>
  <w:style w:type="character" w:customStyle="1" w:styleId="FontStyle26">
    <w:name w:val="Font Style26"/>
    <w:rsid w:val="00367184"/>
    <w:rPr>
      <w:rFonts w:ascii="Times New Roman" w:hAnsi="Times New Roman" w:cs="Times New Roman"/>
      <w:sz w:val="26"/>
      <w:szCs w:val="26"/>
    </w:rPr>
  </w:style>
  <w:style w:type="character" w:styleId="afa">
    <w:name w:val="Strong"/>
    <w:uiPriority w:val="22"/>
    <w:qFormat/>
    <w:rsid w:val="00367184"/>
    <w:rPr>
      <w:b/>
      <w:bCs/>
    </w:rPr>
  </w:style>
  <w:style w:type="character" w:customStyle="1" w:styleId="rvts15">
    <w:name w:val="rvts15"/>
    <w:basedOn w:val="a0"/>
    <w:rsid w:val="00367184"/>
  </w:style>
  <w:style w:type="character" w:customStyle="1" w:styleId="apple-converted-space">
    <w:name w:val="apple-converted-space"/>
    <w:basedOn w:val="a0"/>
    <w:rsid w:val="00367184"/>
  </w:style>
  <w:style w:type="character" w:styleId="afb">
    <w:name w:val="Emphasis"/>
    <w:uiPriority w:val="20"/>
    <w:qFormat/>
    <w:rsid w:val="00367184"/>
    <w:rPr>
      <w:i/>
      <w:iC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1F338A"/>
    <w:pPr>
      <w:spacing w:after="0"/>
    </w:pPr>
    <w:rPr>
      <w:rFonts w:ascii="Verdana" w:eastAsia="Times New Roman" w:hAnsi="Verdana" w:cs="Verdana"/>
      <w:sz w:val="20"/>
      <w:szCs w:val="20"/>
      <w:lang w:val="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140235"/>
    <w:pPr>
      <w:spacing w:after="0"/>
      <w:ind w:right="65" w:firstLine="709"/>
      <w:jc w:val="both"/>
    </w:pPr>
    <w:rPr>
      <w:rFonts w:ascii="Times New Roman" w:eastAsia="Times New Roman" w:hAnsi="Times New Roman"/>
      <w:sz w:val="28"/>
      <w:szCs w:val="28"/>
      <w:lang w:eastAsia="uk-UA"/>
    </w:rPr>
  </w:style>
  <w:style w:type="character" w:customStyle="1" w:styleId="FontStyle28">
    <w:name w:val="Font Style28"/>
    <w:uiPriority w:val="99"/>
    <w:rsid w:val="00625E80"/>
    <w:rPr>
      <w:rFonts w:ascii="Times New Roman" w:hAnsi="Times New Roman" w:cs="Times New Roman"/>
      <w:sz w:val="26"/>
      <w:szCs w:val="26"/>
    </w:rPr>
  </w:style>
  <w:style w:type="paragraph" w:customStyle="1" w:styleId="Style4">
    <w:name w:val="Style4"/>
    <w:basedOn w:val="a"/>
    <w:uiPriority w:val="99"/>
    <w:rsid w:val="00625E80"/>
    <w:pPr>
      <w:widowControl w:val="0"/>
      <w:autoSpaceDE w:val="0"/>
      <w:autoSpaceDN w:val="0"/>
      <w:adjustRightInd w:val="0"/>
      <w:spacing w:after="0" w:line="210" w:lineRule="exact"/>
      <w:jc w:val="center"/>
    </w:pPr>
    <w:rPr>
      <w:rFonts w:ascii="Times New Roman" w:eastAsia="Times New Roman" w:hAnsi="Times New Roman"/>
      <w:sz w:val="24"/>
      <w:szCs w:val="24"/>
      <w:lang w:val="ru-RU" w:eastAsia="ru-RU"/>
    </w:rPr>
  </w:style>
  <w:style w:type="paragraph" w:customStyle="1" w:styleId="Style5">
    <w:name w:val="Style5"/>
    <w:basedOn w:val="a"/>
    <w:uiPriority w:val="99"/>
    <w:rsid w:val="00625E80"/>
    <w:pPr>
      <w:widowControl w:val="0"/>
      <w:autoSpaceDE w:val="0"/>
      <w:autoSpaceDN w:val="0"/>
      <w:adjustRightInd w:val="0"/>
      <w:spacing w:after="0" w:line="322" w:lineRule="exact"/>
      <w:ind w:firstLine="703"/>
      <w:jc w:val="both"/>
    </w:pPr>
    <w:rPr>
      <w:rFonts w:ascii="Times New Roman" w:eastAsia="Times New Roman" w:hAnsi="Times New Roman"/>
      <w:sz w:val="24"/>
      <w:szCs w:val="24"/>
      <w:lang w:val="ru-RU" w:eastAsia="ru-RU"/>
    </w:rPr>
  </w:style>
  <w:style w:type="character" w:customStyle="1" w:styleId="FontStyle91">
    <w:name w:val="Font Style91"/>
    <w:uiPriority w:val="99"/>
    <w:rsid w:val="00625E80"/>
    <w:rPr>
      <w:rFonts w:ascii="Times New Roman" w:hAnsi="Times New Roman" w:cs="Times New Roman"/>
      <w:sz w:val="20"/>
      <w:szCs w:val="20"/>
    </w:rPr>
  </w:style>
  <w:style w:type="paragraph" w:customStyle="1" w:styleId="13">
    <w:name w:val="Стиль1"/>
    <w:basedOn w:val="a"/>
    <w:rsid w:val="00625E80"/>
    <w:pPr>
      <w:overflowPunct w:val="0"/>
      <w:autoSpaceDE w:val="0"/>
      <w:autoSpaceDN w:val="0"/>
      <w:adjustRightInd w:val="0"/>
      <w:spacing w:after="0"/>
      <w:jc w:val="both"/>
    </w:pPr>
    <w:rPr>
      <w:rFonts w:ascii="Times New Roman" w:eastAsia="Times New Roman" w:hAnsi="Times New Roman"/>
      <w:sz w:val="24"/>
      <w:szCs w:val="20"/>
      <w:lang w:eastAsia="ru-RU"/>
    </w:rPr>
  </w:style>
  <w:style w:type="character" w:customStyle="1" w:styleId="FontStyle35">
    <w:name w:val="Font Style35"/>
    <w:uiPriority w:val="99"/>
    <w:rsid w:val="00625E80"/>
    <w:rPr>
      <w:rFonts w:ascii="Times New Roman" w:hAnsi="Times New Roman" w:cs="Times New Roman"/>
      <w:b/>
      <w:bCs/>
      <w:sz w:val="26"/>
      <w:szCs w:val="26"/>
    </w:rPr>
  </w:style>
  <w:style w:type="paragraph" w:customStyle="1" w:styleId="Style24">
    <w:name w:val="Style24"/>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Style1">
    <w:name w:val="Style1"/>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afc">
    <w:name w:val="Знак"/>
    <w:basedOn w:val="a"/>
    <w:rsid w:val="00625E80"/>
    <w:pPr>
      <w:spacing w:after="0"/>
    </w:pPr>
    <w:rPr>
      <w:rFonts w:ascii="Verdana" w:eastAsia="Times New Roman" w:hAnsi="Verdana"/>
      <w:sz w:val="20"/>
      <w:szCs w:val="20"/>
      <w:lang w:val="en-US"/>
    </w:rPr>
  </w:style>
  <w:style w:type="paragraph" w:customStyle="1" w:styleId="25">
    <w:name w:val="Абзац списка2"/>
    <w:basedOn w:val="a"/>
    <w:rsid w:val="00625E80"/>
    <w:pPr>
      <w:spacing w:line="276" w:lineRule="auto"/>
      <w:ind w:left="720"/>
      <w:contextualSpacing/>
    </w:pPr>
    <w:rPr>
      <w:rFonts w:eastAsia="Times New Roman"/>
      <w:lang w:val="ru-RU"/>
    </w:rPr>
  </w:style>
  <w:style w:type="paragraph" w:styleId="26">
    <w:name w:val="Body Text 2"/>
    <w:basedOn w:val="a"/>
    <w:link w:val="27"/>
    <w:rsid w:val="00625E80"/>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7">
    <w:name w:val="Основний текст 2 Знак"/>
    <w:basedOn w:val="a0"/>
    <w:link w:val="26"/>
    <w:rsid w:val="00625E80"/>
    <w:rPr>
      <w:rFonts w:ascii="Times New Roman" w:eastAsia="Times New Roman" w:hAnsi="Times New Roman" w:cs="Times New Roman"/>
      <w:sz w:val="20"/>
      <w:szCs w:val="20"/>
      <w:lang w:eastAsia="uk-UA"/>
    </w:rPr>
  </w:style>
  <w:style w:type="paragraph" w:styleId="HTML">
    <w:name w:val="HTML Preformatted"/>
    <w:basedOn w:val="a"/>
    <w:link w:val="HTML0"/>
    <w:rsid w:val="006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25E80"/>
    <w:rPr>
      <w:rFonts w:ascii="Courier New" w:eastAsia="Times New Roman" w:hAnsi="Courier New" w:cs="Courier New"/>
      <w:sz w:val="20"/>
      <w:szCs w:val="20"/>
      <w:lang w:eastAsia="uk-UA"/>
    </w:rPr>
  </w:style>
  <w:style w:type="paragraph" w:customStyle="1" w:styleId="14">
    <w:name w:val="Без интервала1"/>
    <w:rsid w:val="00625E80"/>
    <w:pPr>
      <w:spacing w:after="0" w:line="240" w:lineRule="auto"/>
    </w:pPr>
    <w:rPr>
      <w:rFonts w:ascii="Calibri" w:eastAsia="Times New Roman"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paragraph" w:customStyle="1" w:styleId="210">
    <w:name w:val="Основной текст 21"/>
    <w:basedOn w:val="a"/>
    <w:rsid w:val="00625E80"/>
    <w:pPr>
      <w:widowControl w:val="0"/>
      <w:spacing w:after="0"/>
      <w:ind w:left="360"/>
      <w:jc w:val="both"/>
    </w:pPr>
    <w:rPr>
      <w:rFonts w:ascii="Times New Roman" w:eastAsia="Times New Roman" w:hAnsi="Times New Roman"/>
      <w:sz w:val="24"/>
      <w:szCs w:val="20"/>
      <w:lang w:val="ru-RU" w:eastAsia="ru-RU"/>
    </w:rPr>
  </w:style>
  <w:style w:type="character" w:customStyle="1" w:styleId="FontStyle103">
    <w:name w:val="Font Style103"/>
    <w:basedOn w:val="a0"/>
    <w:uiPriority w:val="99"/>
    <w:rsid w:val="00625E80"/>
    <w:rPr>
      <w:rFonts w:ascii="Times New Roman" w:hAnsi="Times New Roman" w:cs="Times New Roman"/>
      <w:sz w:val="20"/>
      <w:szCs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character" w:customStyle="1" w:styleId="FontStyle13">
    <w:name w:val="Font Style13"/>
    <w:basedOn w:val="a0"/>
    <w:uiPriority w:val="99"/>
    <w:rsid w:val="00625E80"/>
    <w:rPr>
      <w:rFonts w:ascii="Times New Roman" w:hAnsi="Times New Roman" w:cs="Times New Roman"/>
      <w:sz w:val="32"/>
      <w:szCs w:val="32"/>
    </w:rPr>
  </w:style>
  <w:style w:type="paragraph" w:customStyle="1" w:styleId="15">
    <w:name w:val="Знак Знак1"/>
    <w:basedOn w:val="a"/>
    <w:rsid w:val="00625E80"/>
    <w:pPr>
      <w:spacing w:after="0"/>
    </w:pPr>
    <w:rPr>
      <w:rFonts w:ascii="Verdana" w:eastAsia="Times New Roman" w:hAnsi="Verdana" w:cs="Verdana"/>
      <w:sz w:val="20"/>
      <w:szCs w:val="20"/>
      <w:lang w:val="en-US"/>
    </w:rPr>
  </w:style>
  <w:style w:type="character" w:customStyle="1" w:styleId="afd">
    <w:name w:val="Текст кінцевої виноски Знак"/>
    <w:basedOn w:val="a0"/>
    <w:link w:val="afe"/>
    <w:semiHidden/>
    <w:rsid w:val="00625E80"/>
    <w:rPr>
      <w:rFonts w:ascii="Antiqua" w:eastAsia="Times New Roman" w:hAnsi="Antiqua" w:cs="Times New Roman"/>
      <w:sz w:val="20"/>
      <w:szCs w:val="20"/>
      <w:lang w:eastAsia="ru-RU"/>
    </w:rPr>
  </w:style>
  <w:style w:type="paragraph" w:styleId="afe">
    <w:name w:val="endnote text"/>
    <w:basedOn w:val="a"/>
    <w:link w:val="afd"/>
    <w:semiHidden/>
    <w:rsid w:val="00625E80"/>
    <w:pPr>
      <w:spacing w:after="0"/>
    </w:pPr>
    <w:rPr>
      <w:rFonts w:ascii="Antiqua" w:eastAsia="Times New Roman" w:hAnsi="Antiqua"/>
      <w:sz w:val="20"/>
      <w:szCs w:val="20"/>
      <w:lang w:eastAsia="ru-RU"/>
    </w:rPr>
  </w:style>
  <w:style w:type="paragraph" w:customStyle="1" w:styleId="Style2">
    <w:name w:val="Style2"/>
    <w:basedOn w:val="a"/>
    <w:uiPriority w:val="99"/>
    <w:rsid w:val="00625E80"/>
    <w:pPr>
      <w:widowControl w:val="0"/>
      <w:autoSpaceDE w:val="0"/>
      <w:autoSpaceDN w:val="0"/>
      <w:adjustRightInd w:val="0"/>
      <w:spacing w:after="0" w:line="328" w:lineRule="exact"/>
      <w:ind w:firstLine="703"/>
      <w:jc w:val="both"/>
    </w:pPr>
    <w:rPr>
      <w:rFonts w:ascii="Times New Roman" w:eastAsia="Times New Roman" w:hAnsi="Times New Roman"/>
      <w:sz w:val="24"/>
      <w:szCs w:val="24"/>
      <w:lang w:val="ru-RU" w:eastAsia="ru-RU"/>
    </w:rPr>
  </w:style>
  <w:style w:type="paragraph" w:customStyle="1" w:styleId="Style3">
    <w:name w:val="Style3"/>
    <w:basedOn w:val="a"/>
    <w:uiPriority w:val="99"/>
    <w:rsid w:val="00625E80"/>
    <w:pPr>
      <w:widowControl w:val="0"/>
      <w:autoSpaceDE w:val="0"/>
      <w:autoSpaceDN w:val="0"/>
      <w:adjustRightInd w:val="0"/>
      <w:spacing w:after="0" w:line="323" w:lineRule="exact"/>
      <w:ind w:firstLine="847"/>
      <w:jc w:val="both"/>
    </w:pPr>
    <w:rPr>
      <w:rFonts w:ascii="Times New Roman" w:eastAsia="Times New Roman" w:hAnsi="Times New Roman"/>
      <w:sz w:val="24"/>
      <w:szCs w:val="24"/>
      <w:lang w:val="ru-RU" w:eastAsia="ru-RU"/>
    </w:rPr>
  </w:style>
  <w:style w:type="paragraph" w:customStyle="1" w:styleId="Style12">
    <w:name w:val="Style12"/>
    <w:basedOn w:val="a"/>
    <w:uiPriority w:val="99"/>
    <w:rsid w:val="00625E80"/>
    <w:pPr>
      <w:widowControl w:val="0"/>
      <w:autoSpaceDE w:val="0"/>
      <w:autoSpaceDN w:val="0"/>
      <w:adjustRightInd w:val="0"/>
      <w:spacing w:after="0" w:line="324" w:lineRule="exact"/>
      <w:ind w:firstLine="542"/>
      <w:jc w:val="both"/>
    </w:pPr>
    <w:rPr>
      <w:rFonts w:ascii="Times New Roman" w:eastAsia="Times New Roman" w:hAnsi="Times New Roman"/>
      <w:sz w:val="24"/>
      <w:szCs w:val="24"/>
      <w:lang w:val="ru-RU" w:eastAsia="ru-RU"/>
    </w:rPr>
  </w:style>
  <w:style w:type="character" w:customStyle="1" w:styleId="FontStyle16">
    <w:name w:val="Font Style16"/>
    <w:uiPriority w:val="99"/>
    <w:rsid w:val="00625E80"/>
    <w:rPr>
      <w:rFonts w:ascii="Times New Roman" w:hAnsi="Times New Roman" w:cs="Times New Roman"/>
      <w:sz w:val="26"/>
      <w:szCs w:val="26"/>
    </w:rPr>
  </w:style>
  <w:style w:type="paragraph" w:customStyle="1" w:styleId="Style10">
    <w:name w:val="Style10"/>
    <w:basedOn w:val="a"/>
    <w:uiPriority w:val="99"/>
    <w:rsid w:val="00625E80"/>
    <w:pPr>
      <w:widowControl w:val="0"/>
      <w:autoSpaceDE w:val="0"/>
      <w:autoSpaceDN w:val="0"/>
      <w:adjustRightInd w:val="0"/>
      <w:spacing w:after="0" w:line="322" w:lineRule="exact"/>
      <w:ind w:firstLine="540"/>
      <w:jc w:val="both"/>
    </w:pPr>
    <w:rPr>
      <w:rFonts w:ascii="Times New Roman" w:eastAsia="Times New Roman" w:hAnsi="Times New Roman"/>
      <w:sz w:val="24"/>
      <w:szCs w:val="24"/>
      <w:lang w:val="ru-RU" w:eastAsia="ru-RU"/>
    </w:rPr>
  </w:style>
  <w:style w:type="character" w:customStyle="1" w:styleId="34">
    <w:name w:val="Основний текст 3 Знак"/>
    <w:basedOn w:val="a0"/>
    <w:link w:val="35"/>
    <w:uiPriority w:val="99"/>
    <w:semiHidden/>
    <w:rsid w:val="00625E80"/>
    <w:rPr>
      <w:sz w:val="16"/>
      <w:szCs w:val="16"/>
    </w:rPr>
  </w:style>
  <w:style w:type="paragraph" w:styleId="35">
    <w:name w:val="Body Text 3"/>
    <w:basedOn w:val="a"/>
    <w:link w:val="34"/>
    <w:uiPriority w:val="99"/>
    <w:semiHidden/>
    <w:unhideWhenUsed/>
    <w:rsid w:val="00625E80"/>
    <w:pPr>
      <w:spacing w:after="120" w:line="276" w:lineRule="auto"/>
    </w:pPr>
    <w:rPr>
      <w:rFonts w:asciiTheme="minorHAnsi" w:eastAsiaTheme="minorHAnsi" w:hAnsiTheme="minorHAnsi" w:cstheme="minorBidi"/>
      <w:sz w:val="16"/>
      <w:szCs w:val="16"/>
    </w:rPr>
  </w:style>
  <w:style w:type="paragraph" w:customStyle="1" w:styleId="16">
    <w:name w:val="Обычный1"/>
    <w:link w:val="Normal"/>
    <w:rsid w:val="00625E8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basedOn w:val="a0"/>
    <w:link w:val="16"/>
    <w:rsid w:val="00625E80"/>
    <w:rPr>
      <w:rFonts w:ascii="Times New Roman" w:eastAsia="Times New Roman" w:hAnsi="Times New Roman" w:cs="Times New Roman"/>
      <w:snapToGrid w:val="0"/>
      <w:sz w:val="20"/>
      <w:szCs w:val="20"/>
      <w:lang w:val="ru-RU" w:eastAsia="ru-RU"/>
    </w:rPr>
  </w:style>
  <w:style w:type="paragraph" w:customStyle="1" w:styleId="aff">
    <w:name w:val="Знак Знак"/>
    <w:basedOn w:val="a"/>
    <w:rsid w:val="00625E80"/>
    <w:pPr>
      <w:spacing w:after="0"/>
    </w:pPr>
    <w:rPr>
      <w:rFonts w:ascii="Verdana" w:eastAsia="Times New Roman" w:hAnsi="Verdana" w:cs="Verdana"/>
      <w:sz w:val="20"/>
      <w:szCs w:val="20"/>
      <w:lang w:val="en-US"/>
    </w:rPr>
  </w:style>
  <w:style w:type="paragraph" w:customStyle="1" w:styleId="aff0">
    <w:name w:val="Знак Знак Знак Знак Знак Знак Знак Знак Знак"/>
    <w:basedOn w:val="a"/>
    <w:rsid w:val="00625E80"/>
    <w:pPr>
      <w:spacing w:after="0"/>
    </w:pPr>
    <w:rPr>
      <w:rFonts w:ascii="Verdana" w:eastAsia="Times New Roman" w:hAnsi="Verdana" w:cs="Verdana"/>
      <w:sz w:val="20"/>
      <w:szCs w:val="20"/>
      <w:lang w:val="en-US"/>
    </w:rPr>
  </w:style>
  <w:style w:type="paragraph" w:customStyle="1" w:styleId="rvps7">
    <w:name w:val="rvps7"/>
    <w:basedOn w:val="a"/>
    <w:rsid w:val="00625E80"/>
    <w:pPr>
      <w:spacing w:before="100" w:beforeAutospacing="1" w:after="100" w:afterAutospacing="1"/>
    </w:pPr>
    <w:rPr>
      <w:rFonts w:ascii="Times New Roman" w:eastAsia="Times New Roman" w:hAnsi="Times New Roman"/>
      <w:sz w:val="24"/>
      <w:szCs w:val="24"/>
      <w:lang w:val="ru-RU" w:eastAsia="ru-RU"/>
    </w:rPr>
  </w:style>
  <w:style w:type="paragraph" w:customStyle="1" w:styleId="aff1">
    <w:name w:val="Без интервала"/>
    <w:link w:val="aff2"/>
    <w:qFormat/>
    <w:rsid w:val="00625E80"/>
    <w:pPr>
      <w:spacing w:after="0" w:line="240" w:lineRule="auto"/>
    </w:pPr>
    <w:rPr>
      <w:rFonts w:ascii="Times New Roman" w:eastAsia="Times New Roman" w:hAnsi="Times New Roman" w:cs="Times New Roman"/>
      <w:sz w:val="24"/>
      <w:szCs w:val="24"/>
      <w:lang w:val="ru-RU" w:eastAsia="ru-RU"/>
    </w:rPr>
  </w:style>
  <w:style w:type="character" w:customStyle="1" w:styleId="aff2">
    <w:name w:val="Без интервала Знак"/>
    <w:basedOn w:val="a0"/>
    <w:link w:val="aff1"/>
    <w:locked/>
    <w:rsid w:val="00625E80"/>
    <w:rPr>
      <w:rFonts w:ascii="Times New Roman" w:eastAsia="Times New Roman" w:hAnsi="Times New Roman" w:cs="Times New Roman"/>
      <w:sz w:val="24"/>
      <w:szCs w:val="24"/>
      <w:lang w:val="ru-RU" w:eastAsia="ru-RU"/>
    </w:rPr>
  </w:style>
  <w:style w:type="table" w:customStyle="1" w:styleId="28">
    <w:name w:val="Сітка таблиці2"/>
    <w:basedOn w:val="a1"/>
    <w:next w:val="ac"/>
    <w:uiPriority w:val="59"/>
    <w:rsid w:val="00625E8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_"/>
    <w:link w:val="36"/>
    <w:uiPriority w:val="99"/>
    <w:locked/>
    <w:rsid w:val="00CA1A31"/>
    <w:rPr>
      <w:rFonts w:ascii="Times New Roman" w:hAnsi="Times New Roman" w:cs="Times New Roman"/>
      <w:sz w:val="23"/>
      <w:szCs w:val="23"/>
      <w:shd w:val="clear" w:color="auto" w:fill="FFFFFF"/>
    </w:rPr>
  </w:style>
  <w:style w:type="paragraph" w:customStyle="1" w:styleId="36">
    <w:name w:val="Основной текст3"/>
    <w:basedOn w:val="a"/>
    <w:link w:val="aff3"/>
    <w:uiPriority w:val="99"/>
    <w:rsid w:val="00CA1A31"/>
    <w:pPr>
      <w:widowControl w:val="0"/>
      <w:shd w:val="clear" w:color="auto" w:fill="FFFFFF"/>
      <w:spacing w:after="480" w:line="240" w:lineRule="atLeast"/>
      <w:jc w:val="center"/>
    </w:pPr>
    <w:rPr>
      <w:rFonts w:ascii="Times New Roman" w:eastAsiaTheme="minorHAnsi" w:hAnsi="Times New Roman"/>
      <w:sz w:val="23"/>
      <w:szCs w:val="23"/>
    </w:rPr>
  </w:style>
  <w:style w:type="table" w:customStyle="1" w:styleId="230">
    <w:name w:val="Сітка таблиці23"/>
    <w:basedOn w:val="a1"/>
    <w:next w:val="ac"/>
    <w:uiPriority w:val="59"/>
    <w:rsid w:val="004C2849"/>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77F3A"/>
    <w:pPr>
      <w:spacing w:before="100" w:beforeAutospacing="1" w:after="100" w:afterAutospacing="1"/>
    </w:pPr>
    <w:rPr>
      <w:rFonts w:ascii="Times New Roman" w:eastAsia="Times New Roman" w:hAnsi="Times New Roman"/>
      <w:sz w:val="24"/>
      <w:szCs w:val="24"/>
      <w:lang w:val="ru-RU" w:eastAsia="ru-RU"/>
    </w:rPr>
  </w:style>
  <w:style w:type="character" w:customStyle="1" w:styleId="se2968d9d">
    <w:name w:val="s_e2968d9d"/>
    <w:rsid w:val="00B77F3A"/>
    <w:rPr>
      <w:rFonts w:cs="Times New Roman"/>
    </w:rPr>
  </w:style>
  <w:style w:type="paragraph" w:customStyle="1" w:styleId="pe2968d9d">
    <w:name w:val="p_e2968d9d"/>
    <w:basedOn w:val="a"/>
    <w:uiPriority w:val="99"/>
    <w:qFormat/>
    <w:rsid w:val="00B77F3A"/>
    <w:pPr>
      <w:spacing w:before="100" w:beforeAutospacing="1" w:after="100" w:afterAutospacing="1"/>
    </w:pPr>
    <w:rPr>
      <w:rFonts w:ascii="Times New Roman" w:eastAsia="Times New Roman" w:hAnsi="Times New Roman"/>
      <w:sz w:val="24"/>
      <w:szCs w:val="24"/>
      <w:lang w:eastAsia="uk-UA"/>
    </w:rPr>
  </w:style>
  <w:style w:type="character" w:customStyle="1" w:styleId="f">
    <w:name w:val="f"/>
    <w:basedOn w:val="a0"/>
    <w:rsid w:val="008F67F7"/>
  </w:style>
  <w:style w:type="table" w:customStyle="1" w:styleId="17">
    <w:name w:val="Сетка таблицы1"/>
    <w:basedOn w:val="a1"/>
    <w:next w:val="ac"/>
    <w:uiPriority w:val="39"/>
    <w:rsid w:val="001012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A47FBC"/>
  </w:style>
  <w:style w:type="character" w:customStyle="1" w:styleId="Bodytext2">
    <w:name w:val="Body text (2)_"/>
    <w:link w:val="Bodytext20"/>
    <w:rsid w:val="004D5D1B"/>
    <w:rPr>
      <w:rFonts w:ascii="Times New Roman" w:eastAsia="Times New Roman" w:hAnsi="Times New Roman"/>
      <w:shd w:val="clear" w:color="auto" w:fill="FFFFFF"/>
    </w:rPr>
  </w:style>
  <w:style w:type="paragraph" w:customStyle="1" w:styleId="Bodytext20">
    <w:name w:val="Body text (2)"/>
    <w:basedOn w:val="a"/>
    <w:link w:val="Bodytext2"/>
    <w:rsid w:val="004D5D1B"/>
    <w:pPr>
      <w:widowControl w:val="0"/>
      <w:shd w:val="clear" w:color="auto" w:fill="FFFFFF"/>
      <w:spacing w:before="720" w:after="0" w:line="0" w:lineRule="atLeast"/>
      <w:ind w:hanging="820"/>
    </w:pPr>
    <w:rPr>
      <w:rFonts w:ascii="Times New Roman" w:eastAsia="Times New Roman" w:hAnsi="Times New Roman" w:cstheme="minorBidi"/>
    </w:rPr>
  </w:style>
  <w:style w:type="character" w:customStyle="1" w:styleId="110">
    <w:name w:val="Основний текст11"/>
    <w:basedOn w:val="af9"/>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30">
    <w:name w:val="Основний текст13"/>
    <w:basedOn w:val="af9"/>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paragraph" w:customStyle="1" w:styleId="29">
    <w:name w:val="Без интервала2"/>
    <w:qFormat/>
    <w:rsid w:val="008C2BF6"/>
    <w:pPr>
      <w:spacing w:after="0" w:line="240" w:lineRule="auto"/>
    </w:pPr>
    <w:rPr>
      <w:rFonts w:ascii="Times New Roman" w:eastAsia="Times New Roman" w:hAnsi="Times New Roman" w:cs="Times New Roman"/>
      <w:sz w:val="24"/>
      <w:szCs w:val="24"/>
      <w:lang w:val="ru-RU" w:eastAsia="ru-RU"/>
    </w:rPr>
  </w:style>
  <w:style w:type="character" w:customStyle="1" w:styleId="aff4">
    <w:name w:val="Текст примітки Знак"/>
    <w:basedOn w:val="a0"/>
    <w:link w:val="aff5"/>
    <w:uiPriority w:val="99"/>
    <w:semiHidden/>
    <w:rsid w:val="008C2BF6"/>
    <w:rPr>
      <w:rFonts w:ascii="Calibri" w:eastAsia="Calibri" w:hAnsi="Calibri" w:cs="Times New Roman"/>
      <w:sz w:val="20"/>
      <w:szCs w:val="20"/>
    </w:rPr>
  </w:style>
  <w:style w:type="paragraph" w:styleId="aff5">
    <w:name w:val="annotation text"/>
    <w:basedOn w:val="a"/>
    <w:link w:val="aff4"/>
    <w:uiPriority w:val="99"/>
    <w:semiHidden/>
    <w:unhideWhenUsed/>
    <w:rsid w:val="008C2BF6"/>
    <w:rPr>
      <w:sz w:val="20"/>
      <w:szCs w:val="20"/>
    </w:rPr>
  </w:style>
  <w:style w:type="character" w:customStyle="1" w:styleId="aff6">
    <w:name w:val="Тема примітки Знак"/>
    <w:basedOn w:val="aff4"/>
    <w:link w:val="aff7"/>
    <w:uiPriority w:val="99"/>
    <w:semiHidden/>
    <w:rsid w:val="008C2BF6"/>
    <w:rPr>
      <w:rFonts w:ascii="Calibri" w:eastAsia="Calibri" w:hAnsi="Calibri" w:cs="Times New Roman"/>
      <w:b/>
      <w:bCs/>
      <w:sz w:val="20"/>
      <w:szCs w:val="20"/>
    </w:rPr>
  </w:style>
  <w:style w:type="paragraph" w:styleId="aff7">
    <w:name w:val="annotation subject"/>
    <w:basedOn w:val="aff5"/>
    <w:next w:val="aff5"/>
    <w:link w:val="aff6"/>
    <w:uiPriority w:val="99"/>
    <w:semiHidden/>
    <w:unhideWhenUsed/>
    <w:rsid w:val="008C2BF6"/>
    <w:rPr>
      <w:b/>
      <w:bCs/>
    </w:rPr>
  </w:style>
  <w:style w:type="character" w:styleId="aff8">
    <w:name w:val="annotation reference"/>
    <w:basedOn w:val="a0"/>
    <w:uiPriority w:val="99"/>
    <w:semiHidden/>
    <w:unhideWhenUsed/>
    <w:rsid w:val="008B6CBF"/>
    <w:rPr>
      <w:sz w:val="16"/>
      <w:szCs w:val="16"/>
    </w:rPr>
  </w:style>
  <w:style w:type="character" w:styleId="aff9">
    <w:name w:val="FollowedHyperlink"/>
    <w:basedOn w:val="a0"/>
    <w:uiPriority w:val="99"/>
    <w:semiHidden/>
    <w:unhideWhenUsed/>
    <w:rsid w:val="005E317C"/>
    <w:rPr>
      <w:color w:val="800080" w:themeColor="followedHyperlink"/>
      <w:u w:val="single"/>
    </w:rPr>
  </w:style>
  <w:style w:type="table" w:customStyle="1" w:styleId="221">
    <w:name w:val="Сітка таблиці221"/>
    <w:basedOn w:val="a1"/>
    <w:next w:val="ac"/>
    <w:uiPriority w:val="59"/>
    <w:rsid w:val="00F16002"/>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1"/>
    <w:pPr>
      <w:spacing w:line="240" w:lineRule="auto"/>
    </w:pPr>
    <w:rPr>
      <w:rFonts w:ascii="Calibri" w:eastAsia="Calibri" w:hAnsi="Calibri" w:cs="Times New Roman"/>
    </w:rPr>
  </w:style>
  <w:style w:type="paragraph" w:styleId="1">
    <w:name w:val="heading 1"/>
    <w:basedOn w:val="a"/>
    <w:link w:val="10"/>
    <w:uiPriority w:val="9"/>
    <w:qFormat/>
    <w:rsid w:val="00D91AD2"/>
    <w:pPr>
      <w:spacing w:before="100" w:beforeAutospacing="1" w:after="100" w:afterAutospacing="1"/>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71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6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6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4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AD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17B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6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45A8"/>
    <w:rPr>
      <w:rFonts w:asciiTheme="majorHAnsi" w:eastAsiaTheme="majorEastAsia" w:hAnsiTheme="majorHAnsi" w:cstheme="majorBidi"/>
      <w:color w:val="243F60" w:themeColor="accent1" w:themeShade="7F"/>
    </w:rPr>
  </w:style>
  <w:style w:type="character" w:styleId="a3">
    <w:name w:val="Hyperlink"/>
    <w:basedOn w:val="a0"/>
    <w:uiPriority w:val="99"/>
    <w:rsid w:val="00A74471"/>
    <w:rPr>
      <w:rFonts w:ascii="Arial" w:hAnsi="Arial" w:cs="Arial"/>
      <w:b/>
      <w:bCs/>
      <w:color w:val="003407"/>
      <w:sz w:val="18"/>
      <w:szCs w:val="18"/>
      <w:u w:val="single"/>
    </w:rPr>
  </w:style>
  <w:style w:type="paragraph" w:styleId="a4">
    <w:name w:val="Normal (Web)"/>
    <w:aliases w:val="Обычный (Web)"/>
    <w:basedOn w:val="a"/>
    <w:uiPriority w:val="99"/>
    <w:qFormat/>
    <w:rsid w:val="00A74471"/>
    <w:pPr>
      <w:spacing w:before="100" w:beforeAutospacing="1" w:after="100" w:afterAutospacing="1"/>
    </w:pPr>
    <w:rPr>
      <w:rFonts w:ascii="Arial" w:eastAsia="Times New Roman" w:hAnsi="Arial" w:cs="Arial"/>
      <w:sz w:val="24"/>
      <w:szCs w:val="24"/>
      <w:lang w:val="ru-RU" w:eastAsia="ru-RU"/>
    </w:rPr>
  </w:style>
  <w:style w:type="paragraph" w:customStyle="1" w:styleId="22">
    <w:name w:val="Основной текст с отступом 22"/>
    <w:basedOn w:val="a"/>
    <w:uiPriority w:val="99"/>
    <w:qFormat/>
    <w:rsid w:val="00A74471"/>
    <w:pPr>
      <w:spacing w:after="0" w:line="288" w:lineRule="auto"/>
      <w:ind w:firstLine="567"/>
      <w:jc w:val="both"/>
    </w:pPr>
    <w:rPr>
      <w:rFonts w:ascii="Times New Roman" w:eastAsia="Times New Roman" w:hAnsi="Times New Roman" w:cs="Arial"/>
      <w:sz w:val="28"/>
      <w:szCs w:val="28"/>
      <w:lang w:eastAsia="ru-RU"/>
    </w:rPr>
  </w:style>
  <w:style w:type="paragraph" w:customStyle="1" w:styleId="62">
    <w:name w:val="Заголовок 62"/>
    <w:basedOn w:val="a"/>
    <w:next w:val="a"/>
    <w:rsid w:val="00A74471"/>
    <w:pPr>
      <w:keepNext/>
      <w:spacing w:after="0"/>
      <w:jc w:val="both"/>
    </w:pPr>
    <w:rPr>
      <w:rFonts w:ascii="Times New Roman" w:eastAsia="Times New Roman" w:hAnsi="Times New Roman"/>
      <w:b/>
      <w:sz w:val="24"/>
      <w:szCs w:val="20"/>
      <w:lang w:eastAsia="ru-RU"/>
    </w:rPr>
  </w:style>
  <w:style w:type="paragraph" w:styleId="a5">
    <w:name w:val="header"/>
    <w:basedOn w:val="a"/>
    <w:link w:val="a6"/>
    <w:uiPriority w:val="99"/>
    <w:unhideWhenUsed/>
    <w:rsid w:val="006937D2"/>
    <w:pPr>
      <w:tabs>
        <w:tab w:val="center" w:pos="4819"/>
        <w:tab w:val="right" w:pos="9639"/>
      </w:tabs>
      <w:spacing w:after="0"/>
    </w:pPr>
  </w:style>
  <w:style w:type="character" w:customStyle="1" w:styleId="a6">
    <w:name w:val="Верхній колонтитул Знак"/>
    <w:basedOn w:val="a0"/>
    <w:link w:val="a5"/>
    <w:uiPriority w:val="99"/>
    <w:rsid w:val="006937D2"/>
    <w:rPr>
      <w:rFonts w:ascii="Calibri" w:eastAsia="Calibri" w:hAnsi="Calibri" w:cs="Times New Roman"/>
    </w:rPr>
  </w:style>
  <w:style w:type="paragraph" w:styleId="a7">
    <w:name w:val="footer"/>
    <w:basedOn w:val="a"/>
    <w:link w:val="a8"/>
    <w:uiPriority w:val="99"/>
    <w:unhideWhenUsed/>
    <w:rsid w:val="006937D2"/>
    <w:pPr>
      <w:tabs>
        <w:tab w:val="center" w:pos="4819"/>
        <w:tab w:val="right" w:pos="9639"/>
      </w:tabs>
      <w:spacing w:after="0"/>
    </w:pPr>
  </w:style>
  <w:style w:type="character" w:customStyle="1" w:styleId="a8">
    <w:name w:val="Нижній колонтитул Знак"/>
    <w:basedOn w:val="a0"/>
    <w:link w:val="a7"/>
    <w:uiPriority w:val="99"/>
    <w:rsid w:val="006937D2"/>
    <w:rPr>
      <w:rFonts w:ascii="Calibri" w:eastAsia="Calibri" w:hAnsi="Calibri" w:cs="Times New Roman"/>
    </w:rPr>
  </w:style>
  <w:style w:type="paragraph" w:styleId="a9">
    <w:name w:val="footnote text"/>
    <w:basedOn w:val="a"/>
    <w:link w:val="aa"/>
    <w:uiPriority w:val="99"/>
    <w:unhideWhenUsed/>
    <w:rsid w:val="00F47C9F"/>
    <w:pPr>
      <w:spacing w:after="0"/>
    </w:pPr>
    <w:rPr>
      <w:sz w:val="20"/>
      <w:szCs w:val="20"/>
    </w:rPr>
  </w:style>
  <w:style w:type="character" w:customStyle="1" w:styleId="aa">
    <w:name w:val="Текст виноски Знак"/>
    <w:basedOn w:val="a0"/>
    <w:link w:val="a9"/>
    <w:uiPriority w:val="99"/>
    <w:rsid w:val="00F47C9F"/>
    <w:rPr>
      <w:rFonts w:ascii="Calibri" w:eastAsia="Calibri" w:hAnsi="Calibri" w:cs="Times New Roman"/>
      <w:sz w:val="20"/>
      <w:szCs w:val="20"/>
    </w:rPr>
  </w:style>
  <w:style w:type="character" w:styleId="ab">
    <w:name w:val="footnote reference"/>
    <w:basedOn w:val="a0"/>
    <w:uiPriority w:val="99"/>
    <w:unhideWhenUsed/>
    <w:rsid w:val="00F47C9F"/>
    <w:rPr>
      <w:vertAlign w:val="superscript"/>
    </w:rPr>
  </w:style>
  <w:style w:type="character" w:customStyle="1" w:styleId="rvts23">
    <w:name w:val="rvts23"/>
    <w:basedOn w:val="a0"/>
    <w:rsid w:val="00691757"/>
  </w:style>
  <w:style w:type="table" w:styleId="ac">
    <w:name w:val="Table Grid"/>
    <w:basedOn w:val="a1"/>
    <w:uiPriority w:val="59"/>
    <w:rsid w:val="0078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ий текст + Напівжирний;Інтервал 0 pt"/>
    <w:basedOn w:val="a0"/>
    <w:rsid w:val="00935B58"/>
    <w:rPr>
      <w:rFonts w:ascii="Times New Roman" w:eastAsia="Times New Roman" w:hAnsi="Times New Roman" w:cs="Times New Roman"/>
      <w:b/>
      <w:bCs/>
      <w:i w:val="0"/>
      <w:iCs w:val="0"/>
      <w:smallCaps w:val="0"/>
      <w:strike w:val="0"/>
      <w:spacing w:val="11"/>
      <w:sz w:val="22"/>
      <w:szCs w:val="22"/>
    </w:rPr>
  </w:style>
  <w:style w:type="character" w:customStyle="1" w:styleId="12pt">
    <w:name w:val="Основний текст + 12 pt"/>
    <w:basedOn w:val="a0"/>
    <w:rsid w:val="00935B58"/>
    <w:rPr>
      <w:rFonts w:ascii="Times New Roman" w:eastAsia="Times New Roman" w:hAnsi="Times New Roman" w:cs="Times New Roman"/>
      <w:b w:val="0"/>
      <w:bCs w:val="0"/>
      <w:i w:val="0"/>
      <w:iCs w:val="0"/>
      <w:smallCaps w:val="0"/>
      <w:strike w:val="0"/>
      <w:spacing w:val="3"/>
      <w:sz w:val="23"/>
      <w:szCs w:val="23"/>
    </w:rPr>
  </w:style>
  <w:style w:type="character" w:customStyle="1" w:styleId="11pt">
    <w:name w:val="Основний текст + 11 pt"/>
    <w:basedOn w:val="a0"/>
    <w:rsid w:val="00935B58"/>
    <w:rPr>
      <w:rFonts w:ascii="Times New Roman" w:eastAsia="Times New Roman" w:hAnsi="Times New Roman" w:cs="Times New Roman"/>
      <w:b w:val="0"/>
      <w:bCs w:val="0"/>
      <w:i w:val="0"/>
      <w:iCs w:val="0"/>
      <w:smallCaps w:val="0"/>
      <w:strike w:val="0"/>
      <w:spacing w:val="8"/>
      <w:sz w:val="20"/>
      <w:szCs w:val="20"/>
    </w:rPr>
  </w:style>
  <w:style w:type="character" w:customStyle="1" w:styleId="21">
    <w:name w:val="Основний текст (2) + Не напівжирний"/>
    <w:basedOn w:val="a0"/>
    <w:rsid w:val="00A41089"/>
    <w:rPr>
      <w:rFonts w:ascii="Times New Roman" w:eastAsia="Times New Roman" w:hAnsi="Times New Roman" w:cs="Times New Roman"/>
      <w:b/>
      <w:bCs/>
      <w:i w:val="0"/>
      <w:iCs w:val="0"/>
      <w:smallCaps w:val="0"/>
      <w:strike w:val="0"/>
      <w:spacing w:val="4"/>
      <w:sz w:val="22"/>
      <w:szCs w:val="22"/>
    </w:rPr>
  </w:style>
  <w:style w:type="character" w:customStyle="1" w:styleId="13pt">
    <w:name w:val="Основний текст + 13 pt;Напівжирний"/>
    <w:basedOn w:val="a0"/>
    <w:rsid w:val="00A41089"/>
    <w:rPr>
      <w:rFonts w:ascii="Times New Roman" w:eastAsia="Times New Roman" w:hAnsi="Times New Roman" w:cs="Times New Roman"/>
      <w:b/>
      <w:bCs/>
      <w:i w:val="0"/>
      <w:iCs w:val="0"/>
      <w:smallCaps w:val="0"/>
      <w:strike w:val="0"/>
      <w:spacing w:val="4"/>
      <w:sz w:val="25"/>
      <w:szCs w:val="25"/>
    </w:rPr>
  </w:style>
  <w:style w:type="paragraph" w:styleId="ad">
    <w:name w:val="Body Text"/>
    <w:basedOn w:val="a"/>
    <w:link w:val="ae"/>
    <w:rsid w:val="00BD352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ий текст Знак"/>
    <w:basedOn w:val="a0"/>
    <w:link w:val="ad"/>
    <w:rsid w:val="00BD3520"/>
    <w:rPr>
      <w:rFonts w:ascii="Liberation Serif" w:eastAsia="SimSun" w:hAnsi="Liberation Serif" w:cs="Mangal"/>
      <w:kern w:val="1"/>
      <w:sz w:val="24"/>
      <w:szCs w:val="24"/>
      <w:lang w:eastAsia="zh-CN" w:bidi="hi-IN"/>
    </w:rPr>
  </w:style>
  <w:style w:type="paragraph" w:customStyle="1" w:styleId="af">
    <w:name w:val="Содержимое таблицы"/>
    <w:basedOn w:val="a"/>
    <w:rsid w:val="00BD3520"/>
    <w:pPr>
      <w:widowControl w:val="0"/>
      <w:suppressLineNumbers/>
      <w:suppressAutoHyphens/>
      <w:spacing w:after="0"/>
    </w:pPr>
    <w:rPr>
      <w:rFonts w:ascii="Liberation Serif" w:eastAsia="SimSun" w:hAnsi="Liberation Serif" w:cs="Mangal"/>
      <w:kern w:val="1"/>
      <w:sz w:val="24"/>
      <w:szCs w:val="24"/>
      <w:lang w:eastAsia="zh-CN" w:bidi="hi-IN"/>
    </w:rPr>
  </w:style>
  <w:style w:type="paragraph" w:styleId="af0">
    <w:name w:val="Balloon Text"/>
    <w:basedOn w:val="a"/>
    <w:link w:val="af1"/>
    <w:uiPriority w:val="99"/>
    <w:semiHidden/>
    <w:unhideWhenUsed/>
    <w:rsid w:val="00596345"/>
    <w:pPr>
      <w:spacing w:after="0"/>
    </w:pPr>
    <w:rPr>
      <w:rFonts w:ascii="Tahoma" w:hAnsi="Tahoma" w:cs="Tahoma"/>
      <w:sz w:val="16"/>
      <w:szCs w:val="16"/>
    </w:rPr>
  </w:style>
  <w:style w:type="character" w:customStyle="1" w:styleId="af1">
    <w:name w:val="Текст у виносці Знак"/>
    <w:basedOn w:val="a0"/>
    <w:link w:val="af0"/>
    <w:uiPriority w:val="99"/>
    <w:semiHidden/>
    <w:rsid w:val="00596345"/>
    <w:rPr>
      <w:rFonts w:ascii="Tahoma" w:eastAsia="Calibri" w:hAnsi="Tahoma" w:cs="Tahoma"/>
      <w:sz w:val="16"/>
      <w:szCs w:val="16"/>
    </w:rPr>
  </w:style>
  <w:style w:type="paragraph" w:styleId="af2">
    <w:name w:val="List Paragraph"/>
    <w:aliases w:val="1. Абзац списка,List Paragraph,List Paragraph1,Абзац списка1"/>
    <w:basedOn w:val="a"/>
    <w:uiPriority w:val="34"/>
    <w:qFormat/>
    <w:rsid w:val="007769FF"/>
    <w:pPr>
      <w:ind w:left="720"/>
      <w:contextualSpacing/>
    </w:pPr>
    <w:rPr>
      <w:rFonts w:asciiTheme="minorHAnsi" w:eastAsiaTheme="minorHAnsi" w:hAnsiTheme="minorHAnsi" w:cstheme="minorBidi"/>
    </w:rPr>
  </w:style>
  <w:style w:type="paragraph" w:styleId="af3">
    <w:name w:val="Title"/>
    <w:aliases w:val="Номер таблиці"/>
    <w:basedOn w:val="a"/>
    <w:next w:val="a"/>
    <w:link w:val="af4"/>
    <w:qFormat/>
    <w:rsid w:val="007769FF"/>
    <w:pPr>
      <w:spacing w:after="0"/>
      <w:jc w:val="center"/>
    </w:pPr>
    <w:rPr>
      <w:rFonts w:ascii="Times New Roman" w:eastAsiaTheme="minorHAnsi" w:hAnsi="Times New Roman"/>
      <w:b/>
      <w:sz w:val="28"/>
      <w:szCs w:val="28"/>
    </w:rPr>
  </w:style>
  <w:style w:type="character" w:customStyle="1" w:styleId="af4">
    <w:name w:val="Назва Знак"/>
    <w:aliases w:val="Номер таблиці Знак"/>
    <w:basedOn w:val="a0"/>
    <w:link w:val="af3"/>
    <w:rsid w:val="007769FF"/>
    <w:rPr>
      <w:rFonts w:ascii="Times New Roman" w:hAnsi="Times New Roman" w:cs="Times New Roman"/>
      <w:b/>
      <w:sz w:val="28"/>
      <w:szCs w:val="28"/>
    </w:rPr>
  </w:style>
  <w:style w:type="paragraph" w:styleId="af5">
    <w:name w:val="Body Text Indent"/>
    <w:basedOn w:val="a"/>
    <w:link w:val="af6"/>
    <w:uiPriority w:val="99"/>
    <w:semiHidden/>
    <w:unhideWhenUsed/>
    <w:rsid w:val="005945A8"/>
    <w:pPr>
      <w:spacing w:after="120"/>
      <w:ind w:left="283"/>
    </w:pPr>
  </w:style>
  <w:style w:type="character" w:customStyle="1" w:styleId="af6">
    <w:name w:val="Основний текст з відступом Знак"/>
    <w:basedOn w:val="a0"/>
    <w:link w:val="af5"/>
    <w:uiPriority w:val="99"/>
    <w:semiHidden/>
    <w:rsid w:val="005945A8"/>
    <w:rPr>
      <w:rFonts w:ascii="Calibri" w:eastAsia="Calibri" w:hAnsi="Calibri" w:cs="Times New Roman"/>
    </w:rPr>
  </w:style>
  <w:style w:type="paragraph" w:styleId="23">
    <w:name w:val="Body Text Indent 2"/>
    <w:basedOn w:val="a"/>
    <w:link w:val="24"/>
    <w:uiPriority w:val="99"/>
    <w:unhideWhenUsed/>
    <w:rsid w:val="005945A8"/>
    <w:pPr>
      <w:spacing w:after="120" w:line="480" w:lineRule="auto"/>
      <w:ind w:left="283"/>
    </w:pPr>
  </w:style>
  <w:style w:type="character" w:customStyle="1" w:styleId="24">
    <w:name w:val="Основний текст з відступом 2 Знак"/>
    <w:basedOn w:val="a0"/>
    <w:link w:val="23"/>
    <w:uiPriority w:val="99"/>
    <w:rsid w:val="005945A8"/>
    <w:rPr>
      <w:rFonts w:ascii="Calibri" w:eastAsia="Calibri" w:hAnsi="Calibri" w:cs="Times New Roman"/>
    </w:rPr>
  </w:style>
  <w:style w:type="paragraph" w:styleId="31">
    <w:name w:val="Body Text Indent 3"/>
    <w:basedOn w:val="a"/>
    <w:link w:val="32"/>
    <w:uiPriority w:val="99"/>
    <w:semiHidden/>
    <w:unhideWhenUsed/>
    <w:rsid w:val="005945A8"/>
    <w:pPr>
      <w:spacing w:after="120"/>
      <w:ind w:left="283"/>
    </w:pPr>
    <w:rPr>
      <w:sz w:val="16"/>
      <w:szCs w:val="16"/>
    </w:rPr>
  </w:style>
  <w:style w:type="character" w:customStyle="1" w:styleId="32">
    <w:name w:val="Основний текст з відступом 3 Знак"/>
    <w:basedOn w:val="a0"/>
    <w:link w:val="31"/>
    <w:uiPriority w:val="99"/>
    <w:semiHidden/>
    <w:rsid w:val="005945A8"/>
    <w:rPr>
      <w:rFonts w:ascii="Calibri" w:eastAsia="Calibri" w:hAnsi="Calibri" w:cs="Times New Roman"/>
      <w:sz w:val="16"/>
      <w:szCs w:val="16"/>
    </w:rPr>
  </w:style>
  <w:style w:type="paragraph" w:styleId="af7">
    <w:name w:val="No Spacing"/>
    <w:link w:val="af8"/>
    <w:uiPriority w:val="1"/>
    <w:qFormat/>
    <w:rsid w:val="00717B6D"/>
    <w:pPr>
      <w:spacing w:after="0" w:line="240" w:lineRule="auto"/>
    </w:pPr>
    <w:rPr>
      <w:rFonts w:ascii="Calibri" w:eastAsia="Calibri" w:hAnsi="Calibri" w:cs="Times New Roman"/>
    </w:rPr>
  </w:style>
  <w:style w:type="character" w:customStyle="1" w:styleId="af8">
    <w:name w:val="Без інтервалів Знак"/>
    <w:link w:val="af7"/>
    <w:uiPriority w:val="1"/>
    <w:rsid w:val="00625E80"/>
    <w:rPr>
      <w:rFonts w:ascii="Calibri" w:eastAsia="Calibri" w:hAnsi="Calibri" w:cs="Times New Roman"/>
    </w:rPr>
  </w:style>
  <w:style w:type="character" w:customStyle="1" w:styleId="af9">
    <w:name w:val="Основний текст_"/>
    <w:basedOn w:val="a0"/>
    <w:link w:val="33"/>
    <w:rsid w:val="00367184"/>
    <w:rPr>
      <w:rFonts w:ascii="Times New Roman" w:eastAsia="Times New Roman" w:hAnsi="Times New Roman" w:cs="Times New Roman"/>
      <w:spacing w:val="3"/>
      <w:sz w:val="25"/>
      <w:szCs w:val="25"/>
      <w:shd w:val="clear" w:color="auto" w:fill="FFFFFF"/>
    </w:rPr>
  </w:style>
  <w:style w:type="paragraph" w:customStyle="1" w:styleId="33">
    <w:name w:val="Основний текст3"/>
    <w:basedOn w:val="a"/>
    <w:link w:val="af9"/>
    <w:rsid w:val="00367184"/>
    <w:pPr>
      <w:shd w:val="clear" w:color="auto" w:fill="FFFFFF"/>
      <w:spacing w:before="240" w:after="600" w:line="320" w:lineRule="exact"/>
    </w:pPr>
    <w:rPr>
      <w:rFonts w:ascii="Times New Roman" w:eastAsia="Times New Roman" w:hAnsi="Times New Roman"/>
      <w:spacing w:val="3"/>
      <w:sz w:val="25"/>
      <w:szCs w:val="25"/>
    </w:rPr>
  </w:style>
  <w:style w:type="character" w:customStyle="1" w:styleId="11">
    <w:name w:val="Основний текст1"/>
    <w:basedOn w:val="af9"/>
    <w:rsid w:val="00367184"/>
    <w:rPr>
      <w:rFonts w:ascii="Times New Roman" w:eastAsia="Times New Roman" w:hAnsi="Times New Roman" w:cs="Times New Roman"/>
      <w:spacing w:val="3"/>
      <w:sz w:val="25"/>
      <w:szCs w:val="25"/>
      <w:u w:val="single"/>
      <w:shd w:val="clear" w:color="auto" w:fill="FFFFFF"/>
    </w:rPr>
  </w:style>
  <w:style w:type="character" w:customStyle="1" w:styleId="FontStyle14">
    <w:name w:val="Font Style14"/>
    <w:rsid w:val="00367184"/>
    <w:rPr>
      <w:rFonts w:ascii="Times New Roman" w:eastAsia="Times New Roman" w:hAnsi="Times New Roman" w:cs="Times New Roman"/>
      <w:sz w:val="26"/>
      <w:szCs w:val="26"/>
    </w:rPr>
  </w:style>
  <w:style w:type="character" w:customStyle="1" w:styleId="FontStyle18">
    <w:name w:val="Font Style18"/>
    <w:rsid w:val="00367184"/>
    <w:rPr>
      <w:rFonts w:ascii="Times New Roman" w:hAnsi="Times New Roman" w:cs="Times New Roman"/>
      <w:sz w:val="26"/>
      <w:szCs w:val="26"/>
    </w:rPr>
  </w:style>
  <w:style w:type="character" w:customStyle="1" w:styleId="FontStyle26">
    <w:name w:val="Font Style26"/>
    <w:rsid w:val="00367184"/>
    <w:rPr>
      <w:rFonts w:ascii="Times New Roman" w:hAnsi="Times New Roman" w:cs="Times New Roman"/>
      <w:sz w:val="26"/>
      <w:szCs w:val="26"/>
    </w:rPr>
  </w:style>
  <w:style w:type="character" w:styleId="afa">
    <w:name w:val="Strong"/>
    <w:uiPriority w:val="22"/>
    <w:qFormat/>
    <w:rsid w:val="00367184"/>
    <w:rPr>
      <w:b/>
      <w:bCs/>
    </w:rPr>
  </w:style>
  <w:style w:type="character" w:customStyle="1" w:styleId="rvts15">
    <w:name w:val="rvts15"/>
    <w:basedOn w:val="a0"/>
    <w:rsid w:val="00367184"/>
  </w:style>
  <w:style w:type="character" w:customStyle="1" w:styleId="apple-converted-space">
    <w:name w:val="apple-converted-space"/>
    <w:basedOn w:val="a0"/>
    <w:rsid w:val="00367184"/>
  </w:style>
  <w:style w:type="character" w:styleId="afb">
    <w:name w:val="Emphasis"/>
    <w:uiPriority w:val="20"/>
    <w:qFormat/>
    <w:rsid w:val="00367184"/>
    <w:rPr>
      <w:i/>
      <w:iC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1F338A"/>
    <w:pPr>
      <w:spacing w:after="0"/>
    </w:pPr>
    <w:rPr>
      <w:rFonts w:ascii="Verdana" w:eastAsia="Times New Roman" w:hAnsi="Verdana" w:cs="Verdana"/>
      <w:sz w:val="20"/>
      <w:szCs w:val="20"/>
      <w:lang w:val="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140235"/>
    <w:pPr>
      <w:spacing w:after="0"/>
      <w:ind w:right="65" w:firstLine="709"/>
      <w:jc w:val="both"/>
    </w:pPr>
    <w:rPr>
      <w:rFonts w:ascii="Times New Roman" w:eastAsia="Times New Roman" w:hAnsi="Times New Roman"/>
      <w:sz w:val="28"/>
      <w:szCs w:val="28"/>
      <w:lang w:eastAsia="uk-UA"/>
    </w:rPr>
  </w:style>
  <w:style w:type="character" w:customStyle="1" w:styleId="FontStyle28">
    <w:name w:val="Font Style28"/>
    <w:uiPriority w:val="99"/>
    <w:rsid w:val="00625E80"/>
    <w:rPr>
      <w:rFonts w:ascii="Times New Roman" w:hAnsi="Times New Roman" w:cs="Times New Roman"/>
      <w:sz w:val="26"/>
      <w:szCs w:val="26"/>
    </w:rPr>
  </w:style>
  <w:style w:type="paragraph" w:customStyle="1" w:styleId="Style4">
    <w:name w:val="Style4"/>
    <w:basedOn w:val="a"/>
    <w:uiPriority w:val="99"/>
    <w:rsid w:val="00625E80"/>
    <w:pPr>
      <w:widowControl w:val="0"/>
      <w:autoSpaceDE w:val="0"/>
      <w:autoSpaceDN w:val="0"/>
      <w:adjustRightInd w:val="0"/>
      <w:spacing w:after="0" w:line="210" w:lineRule="exact"/>
      <w:jc w:val="center"/>
    </w:pPr>
    <w:rPr>
      <w:rFonts w:ascii="Times New Roman" w:eastAsia="Times New Roman" w:hAnsi="Times New Roman"/>
      <w:sz w:val="24"/>
      <w:szCs w:val="24"/>
      <w:lang w:val="ru-RU" w:eastAsia="ru-RU"/>
    </w:rPr>
  </w:style>
  <w:style w:type="paragraph" w:customStyle="1" w:styleId="Style5">
    <w:name w:val="Style5"/>
    <w:basedOn w:val="a"/>
    <w:uiPriority w:val="99"/>
    <w:rsid w:val="00625E80"/>
    <w:pPr>
      <w:widowControl w:val="0"/>
      <w:autoSpaceDE w:val="0"/>
      <w:autoSpaceDN w:val="0"/>
      <w:adjustRightInd w:val="0"/>
      <w:spacing w:after="0" w:line="322" w:lineRule="exact"/>
      <w:ind w:firstLine="703"/>
      <w:jc w:val="both"/>
    </w:pPr>
    <w:rPr>
      <w:rFonts w:ascii="Times New Roman" w:eastAsia="Times New Roman" w:hAnsi="Times New Roman"/>
      <w:sz w:val="24"/>
      <w:szCs w:val="24"/>
      <w:lang w:val="ru-RU" w:eastAsia="ru-RU"/>
    </w:rPr>
  </w:style>
  <w:style w:type="character" w:customStyle="1" w:styleId="FontStyle91">
    <w:name w:val="Font Style91"/>
    <w:uiPriority w:val="99"/>
    <w:rsid w:val="00625E80"/>
    <w:rPr>
      <w:rFonts w:ascii="Times New Roman" w:hAnsi="Times New Roman" w:cs="Times New Roman"/>
      <w:sz w:val="20"/>
      <w:szCs w:val="20"/>
    </w:rPr>
  </w:style>
  <w:style w:type="paragraph" w:customStyle="1" w:styleId="13">
    <w:name w:val="Стиль1"/>
    <w:basedOn w:val="a"/>
    <w:rsid w:val="00625E80"/>
    <w:pPr>
      <w:overflowPunct w:val="0"/>
      <w:autoSpaceDE w:val="0"/>
      <w:autoSpaceDN w:val="0"/>
      <w:adjustRightInd w:val="0"/>
      <w:spacing w:after="0"/>
      <w:jc w:val="both"/>
    </w:pPr>
    <w:rPr>
      <w:rFonts w:ascii="Times New Roman" w:eastAsia="Times New Roman" w:hAnsi="Times New Roman"/>
      <w:sz w:val="24"/>
      <w:szCs w:val="20"/>
      <w:lang w:eastAsia="ru-RU"/>
    </w:rPr>
  </w:style>
  <w:style w:type="character" w:customStyle="1" w:styleId="FontStyle35">
    <w:name w:val="Font Style35"/>
    <w:uiPriority w:val="99"/>
    <w:rsid w:val="00625E80"/>
    <w:rPr>
      <w:rFonts w:ascii="Times New Roman" w:hAnsi="Times New Roman" w:cs="Times New Roman"/>
      <w:b/>
      <w:bCs/>
      <w:sz w:val="26"/>
      <w:szCs w:val="26"/>
    </w:rPr>
  </w:style>
  <w:style w:type="paragraph" w:customStyle="1" w:styleId="Style24">
    <w:name w:val="Style24"/>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Style1">
    <w:name w:val="Style1"/>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afc">
    <w:name w:val="Знак"/>
    <w:basedOn w:val="a"/>
    <w:rsid w:val="00625E80"/>
    <w:pPr>
      <w:spacing w:after="0"/>
    </w:pPr>
    <w:rPr>
      <w:rFonts w:ascii="Verdana" w:eastAsia="Times New Roman" w:hAnsi="Verdana"/>
      <w:sz w:val="20"/>
      <w:szCs w:val="20"/>
      <w:lang w:val="en-US"/>
    </w:rPr>
  </w:style>
  <w:style w:type="paragraph" w:customStyle="1" w:styleId="25">
    <w:name w:val="Абзац списка2"/>
    <w:basedOn w:val="a"/>
    <w:rsid w:val="00625E80"/>
    <w:pPr>
      <w:spacing w:line="276" w:lineRule="auto"/>
      <w:ind w:left="720"/>
      <w:contextualSpacing/>
    </w:pPr>
    <w:rPr>
      <w:rFonts w:eastAsia="Times New Roman"/>
      <w:lang w:val="ru-RU"/>
    </w:rPr>
  </w:style>
  <w:style w:type="paragraph" w:styleId="26">
    <w:name w:val="Body Text 2"/>
    <w:basedOn w:val="a"/>
    <w:link w:val="27"/>
    <w:rsid w:val="00625E80"/>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7">
    <w:name w:val="Основний текст 2 Знак"/>
    <w:basedOn w:val="a0"/>
    <w:link w:val="26"/>
    <w:rsid w:val="00625E80"/>
    <w:rPr>
      <w:rFonts w:ascii="Times New Roman" w:eastAsia="Times New Roman" w:hAnsi="Times New Roman" w:cs="Times New Roman"/>
      <w:sz w:val="20"/>
      <w:szCs w:val="20"/>
      <w:lang w:eastAsia="uk-UA"/>
    </w:rPr>
  </w:style>
  <w:style w:type="paragraph" w:styleId="HTML">
    <w:name w:val="HTML Preformatted"/>
    <w:basedOn w:val="a"/>
    <w:link w:val="HTML0"/>
    <w:rsid w:val="006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25E80"/>
    <w:rPr>
      <w:rFonts w:ascii="Courier New" w:eastAsia="Times New Roman" w:hAnsi="Courier New" w:cs="Courier New"/>
      <w:sz w:val="20"/>
      <w:szCs w:val="20"/>
      <w:lang w:eastAsia="uk-UA"/>
    </w:rPr>
  </w:style>
  <w:style w:type="paragraph" w:customStyle="1" w:styleId="14">
    <w:name w:val="Без интервала1"/>
    <w:rsid w:val="00625E80"/>
    <w:pPr>
      <w:spacing w:after="0" w:line="240" w:lineRule="auto"/>
    </w:pPr>
    <w:rPr>
      <w:rFonts w:ascii="Calibri" w:eastAsia="Times New Roman"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paragraph" w:customStyle="1" w:styleId="210">
    <w:name w:val="Основной текст 21"/>
    <w:basedOn w:val="a"/>
    <w:rsid w:val="00625E80"/>
    <w:pPr>
      <w:widowControl w:val="0"/>
      <w:spacing w:after="0"/>
      <w:ind w:left="360"/>
      <w:jc w:val="both"/>
    </w:pPr>
    <w:rPr>
      <w:rFonts w:ascii="Times New Roman" w:eastAsia="Times New Roman" w:hAnsi="Times New Roman"/>
      <w:sz w:val="24"/>
      <w:szCs w:val="20"/>
      <w:lang w:val="ru-RU" w:eastAsia="ru-RU"/>
    </w:rPr>
  </w:style>
  <w:style w:type="character" w:customStyle="1" w:styleId="FontStyle103">
    <w:name w:val="Font Style103"/>
    <w:basedOn w:val="a0"/>
    <w:uiPriority w:val="99"/>
    <w:rsid w:val="00625E80"/>
    <w:rPr>
      <w:rFonts w:ascii="Times New Roman" w:hAnsi="Times New Roman" w:cs="Times New Roman"/>
      <w:sz w:val="20"/>
      <w:szCs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character" w:customStyle="1" w:styleId="FontStyle13">
    <w:name w:val="Font Style13"/>
    <w:basedOn w:val="a0"/>
    <w:uiPriority w:val="99"/>
    <w:rsid w:val="00625E80"/>
    <w:rPr>
      <w:rFonts w:ascii="Times New Roman" w:hAnsi="Times New Roman" w:cs="Times New Roman"/>
      <w:sz w:val="32"/>
      <w:szCs w:val="32"/>
    </w:rPr>
  </w:style>
  <w:style w:type="paragraph" w:customStyle="1" w:styleId="15">
    <w:name w:val="Знак Знак1"/>
    <w:basedOn w:val="a"/>
    <w:rsid w:val="00625E80"/>
    <w:pPr>
      <w:spacing w:after="0"/>
    </w:pPr>
    <w:rPr>
      <w:rFonts w:ascii="Verdana" w:eastAsia="Times New Roman" w:hAnsi="Verdana" w:cs="Verdana"/>
      <w:sz w:val="20"/>
      <w:szCs w:val="20"/>
      <w:lang w:val="en-US"/>
    </w:rPr>
  </w:style>
  <w:style w:type="character" w:customStyle="1" w:styleId="afd">
    <w:name w:val="Текст кінцевої виноски Знак"/>
    <w:basedOn w:val="a0"/>
    <w:link w:val="afe"/>
    <w:semiHidden/>
    <w:rsid w:val="00625E80"/>
    <w:rPr>
      <w:rFonts w:ascii="Antiqua" w:eastAsia="Times New Roman" w:hAnsi="Antiqua" w:cs="Times New Roman"/>
      <w:sz w:val="20"/>
      <w:szCs w:val="20"/>
      <w:lang w:eastAsia="ru-RU"/>
    </w:rPr>
  </w:style>
  <w:style w:type="paragraph" w:styleId="afe">
    <w:name w:val="endnote text"/>
    <w:basedOn w:val="a"/>
    <w:link w:val="afd"/>
    <w:semiHidden/>
    <w:rsid w:val="00625E80"/>
    <w:pPr>
      <w:spacing w:after="0"/>
    </w:pPr>
    <w:rPr>
      <w:rFonts w:ascii="Antiqua" w:eastAsia="Times New Roman" w:hAnsi="Antiqua"/>
      <w:sz w:val="20"/>
      <w:szCs w:val="20"/>
      <w:lang w:eastAsia="ru-RU"/>
    </w:rPr>
  </w:style>
  <w:style w:type="paragraph" w:customStyle="1" w:styleId="Style2">
    <w:name w:val="Style2"/>
    <w:basedOn w:val="a"/>
    <w:uiPriority w:val="99"/>
    <w:rsid w:val="00625E80"/>
    <w:pPr>
      <w:widowControl w:val="0"/>
      <w:autoSpaceDE w:val="0"/>
      <w:autoSpaceDN w:val="0"/>
      <w:adjustRightInd w:val="0"/>
      <w:spacing w:after="0" w:line="328" w:lineRule="exact"/>
      <w:ind w:firstLine="703"/>
      <w:jc w:val="both"/>
    </w:pPr>
    <w:rPr>
      <w:rFonts w:ascii="Times New Roman" w:eastAsia="Times New Roman" w:hAnsi="Times New Roman"/>
      <w:sz w:val="24"/>
      <w:szCs w:val="24"/>
      <w:lang w:val="ru-RU" w:eastAsia="ru-RU"/>
    </w:rPr>
  </w:style>
  <w:style w:type="paragraph" w:customStyle="1" w:styleId="Style3">
    <w:name w:val="Style3"/>
    <w:basedOn w:val="a"/>
    <w:uiPriority w:val="99"/>
    <w:rsid w:val="00625E80"/>
    <w:pPr>
      <w:widowControl w:val="0"/>
      <w:autoSpaceDE w:val="0"/>
      <w:autoSpaceDN w:val="0"/>
      <w:adjustRightInd w:val="0"/>
      <w:spacing w:after="0" w:line="323" w:lineRule="exact"/>
      <w:ind w:firstLine="847"/>
      <w:jc w:val="both"/>
    </w:pPr>
    <w:rPr>
      <w:rFonts w:ascii="Times New Roman" w:eastAsia="Times New Roman" w:hAnsi="Times New Roman"/>
      <w:sz w:val="24"/>
      <w:szCs w:val="24"/>
      <w:lang w:val="ru-RU" w:eastAsia="ru-RU"/>
    </w:rPr>
  </w:style>
  <w:style w:type="paragraph" w:customStyle="1" w:styleId="Style12">
    <w:name w:val="Style12"/>
    <w:basedOn w:val="a"/>
    <w:uiPriority w:val="99"/>
    <w:rsid w:val="00625E80"/>
    <w:pPr>
      <w:widowControl w:val="0"/>
      <w:autoSpaceDE w:val="0"/>
      <w:autoSpaceDN w:val="0"/>
      <w:adjustRightInd w:val="0"/>
      <w:spacing w:after="0" w:line="324" w:lineRule="exact"/>
      <w:ind w:firstLine="542"/>
      <w:jc w:val="both"/>
    </w:pPr>
    <w:rPr>
      <w:rFonts w:ascii="Times New Roman" w:eastAsia="Times New Roman" w:hAnsi="Times New Roman"/>
      <w:sz w:val="24"/>
      <w:szCs w:val="24"/>
      <w:lang w:val="ru-RU" w:eastAsia="ru-RU"/>
    </w:rPr>
  </w:style>
  <w:style w:type="character" w:customStyle="1" w:styleId="FontStyle16">
    <w:name w:val="Font Style16"/>
    <w:uiPriority w:val="99"/>
    <w:rsid w:val="00625E80"/>
    <w:rPr>
      <w:rFonts w:ascii="Times New Roman" w:hAnsi="Times New Roman" w:cs="Times New Roman"/>
      <w:sz w:val="26"/>
      <w:szCs w:val="26"/>
    </w:rPr>
  </w:style>
  <w:style w:type="paragraph" w:customStyle="1" w:styleId="Style10">
    <w:name w:val="Style10"/>
    <w:basedOn w:val="a"/>
    <w:uiPriority w:val="99"/>
    <w:rsid w:val="00625E80"/>
    <w:pPr>
      <w:widowControl w:val="0"/>
      <w:autoSpaceDE w:val="0"/>
      <w:autoSpaceDN w:val="0"/>
      <w:adjustRightInd w:val="0"/>
      <w:spacing w:after="0" w:line="322" w:lineRule="exact"/>
      <w:ind w:firstLine="540"/>
      <w:jc w:val="both"/>
    </w:pPr>
    <w:rPr>
      <w:rFonts w:ascii="Times New Roman" w:eastAsia="Times New Roman" w:hAnsi="Times New Roman"/>
      <w:sz w:val="24"/>
      <w:szCs w:val="24"/>
      <w:lang w:val="ru-RU" w:eastAsia="ru-RU"/>
    </w:rPr>
  </w:style>
  <w:style w:type="character" w:customStyle="1" w:styleId="34">
    <w:name w:val="Основний текст 3 Знак"/>
    <w:basedOn w:val="a0"/>
    <w:link w:val="35"/>
    <w:uiPriority w:val="99"/>
    <w:semiHidden/>
    <w:rsid w:val="00625E80"/>
    <w:rPr>
      <w:sz w:val="16"/>
      <w:szCs w:val="16"/>
    </w:rPr>
  </w:style>
  <w:style w:type="paragraph" w:styleId="35">
    <w:name w:val="Body Text 3"/>
    <w:basedOn w:val="a"/>
    <w:link w:val="34"/>
    <w:uiPriority w:val="99"/>
    <w:semiHidden/>
    <w:unhideWhenUsed/>
    <w:rsid w:val="00625E80"/>
    <w:pPr>
      <w:spacing w:after="120" w:line="276" w:lineRule="auto"/>
    </w:pPr>
    <w:rPr>
      <w:rFonts w:asciiTheme="minorHAnsi" w:eastAsiaTheme="minorHAnsi" w:hAnsiTheme="minorHAnsi" w:cstheme="minorBidi"/>
      <w:sz w:val="16"/>
      <w:szCs w:val="16"/>
    </w:rPr>
  </w:style>
  <w:style w:type="paragraph" w:customStyle="1" w:styleId="16">
    <w:name w:val="Обычный1"/>
    <w:link w:val="Normal"/>
    <w:rsid w:val="00625E8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basedOn w:val="a0"/>
    <w:link w:val="16"/>
    <w:rsid w:val="00625E80"/>
    <w:rPr>
      <w:rFonts w:ascii="Times New Roman" w:eastAsia="Times New Roman" w:hAnsi="Times New Roman" w:cs="Times New Roman"/>
      <w:snapToGrid w:val="0"/>
      <w:sz w:val="20"/>
      <w:szCs w:val="20"/>
      <w:lang w:val="ru-RU" w:eastAsia="ru-RU"/>
    </w:rPr>
  </w:style>
  <w:style w:type="paragraph" w:customStyle="1" w:styleId="aff">
    <w:name w:val="Знак Знак"/>
    <w:basedOn w:val="a"/>
    <w:rsid w:val="00625E80"/>
    <w:pPr>
      <w:spacing w:after="0"/>
    </w:pPr>
    <w:rPr>
      <w:rFonts w:ascii="Verdana" w:eastAsia="Times New Roman" w:hAnsi="Verdana" w:cs="Verdana"/>
      <w:sz w:val="20"/>
      <w:szCs w:val="20"/>
      <w:lang w:val="en-US"/>
    </w:rPr>
  </w:style>
  <w:style w:type="paragraph" w:customStyle="1" w:styleId="aff0">
    <w:name w:val="Знак Знак Знак Знак Знак Знак Знак Знак Знак"/>
    <w:basedOn w:val="a"/>
    <w:rsid w:val="00625E80"/>
    <w:pPr>
      <w:spacing w:after="0"/>
    </w:pPr>
    <w:rPr>
      <w:rFonts w:ascii="Verdana" w:eastAsia="Times New Roman" w:hAnsi="Verdana" w:cs="Verdana"/>
      <w:sz w:val="20"/>
      <w:szCs w:val="20"/>
      <w:lang w:val="en-US"/>
    </w:rPr>
  </w:style>
  <w:style w:type="paragraph" w:customStyle="1" w:styleId="rvps7">
    <w:name w:val="rvps7"/>
    <w:basedOn w:val="a"/>
    <w:rsid w:val="00625E80"/>
    <w:pPr>
      <w:spacing w:before="100" w:beforeAutospacing="1" w:after="100" w:afterAutospacing="1"/>
    </w:pPr>
    <w:rPr>
      <w:rFonts w:ascii="Times New Roman" w:eastAsia="Times New Roman" w:hAnsi="Times New Roman"/>
      <w:sz w:val="24"/>
      <w:szCs w:val="24"/>
      <w:lang w:val="ru-RU" w:eastAsia="ru-RU"/>
    </w:rPr>
  </w:style>
  <w:style w:type="paragraph" w:customStyle="1" w:styleId="aff1">
    <w:name w:val="Без интервала"/>
    <w:link w:val="aff2"/>
    <w:qFormat/>
    <w:rsid w:val="00625E80"/>
    <w:pPr>
      <w:spacing w:after="0" w:line="240" w:lineRule="auto"/>
    </w:pPr>
    <w:rPr>
      <w:rFonts w:ascii="Times New Roman" w:eastAsia="Times New Roman" w:hAnsi="Times New Roman" w:cs="Times New Roman"/>
      <w:sz w:val="24"/>
      <w:szCs w:val="24"/>
      <w:lang w:val="ru-RU" w:eastAsia="ru-RU"/>
    </w:rPr>
  </w:style>
  <w:style w:type="character" w:customStyle="1" w:styleId="aff2">
    <w:name w:val="Без интервала Знак"/>
    <w:basedOn w:val="a0"/>
    <w:link w:val="aff1"/>
    <w:locked/>
    <w:rsid w:val="00625E80"/>
    <w:rPr>
      <w:rFonts w:ascii="Times New Roman" w:eastAsia="Times New Roman" w:hAnsi="Times New Roman" w:cs="Times New Roman"/>
      <w:sz w:val="24"/>
      <w:szCs w:val="24"/>
      <w:lang w:val="ru-RU" w:eastAsia="ru-RU"/>
    </w:rPr>
  </w:style>
  <w:style w:type="table" w:customStyle="1" w:styleId="28">
    <w:name w:val="Сітка таблиці2"/>
    <w:basedOn w:val="a1"/>
    <w:next w:val="ac"/>
    <w:uiPriority w:val="59"/>
    <w:rsid w:val="00625E8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_"/>
    <w:link w:val="36"/>
    <w:uiPriority w:val="99"/>
    <w:locked/>
    <w:rsid w:val="00CA1A31"/>
    <w:rPr>
      <w:rFonts w:ascii="Times New Roman" w:hAnsi="Times New Roman" w:cs="Times New Roman"/>
      <w:sz w:val="23"/>
      <w:szCs w:val="23"/>
      <w:shd w:val="clear" w:color="auto" w:fill="FFFFFF"/>
    </w:rPr>
  </w:style>
  <w:style w:type="paragraph" w:customStyle="1" w:styleId="36">
    <w:name w:val="Основной текст3"/>
    <w:basedOn w:val="a"/>
    <w:link w:val="aff3"/>
    <w:uiPriority w:val="99"/>
    <w:rsid w:val="00CA1A31"/>
    <w:pPr>
      <w:widowControl w:val="0"/>
      <w:shd w:val="clear" w:color="auto" w:fill="FFFFFF"/>
      <w:spacing w:after="480" w:line="240" w:lineRule="atLeast"/>
      <w:jc w:val="center"/>
    </w:pPr>
    <w:rPr>
      <w:rFonts w:ascii="Times New Roman" w:eastAsiaTheme="minorHAnsi" w:hAnsi="Times New Roman"/>
      <w:sz w:val="23"/>
      <w:szCs w:val="23"/>
    </w:rPr>
  </w:style>
  <w:style w:type="table" w:customStyle="1" w:styleId="230">
    <w:name w:val="Сітка таблиці23"/>
    <w:basedOn w:val="a1"/>
    <w:next w:val="ac"/>
    <w:uiPriority w:val="59"/>
    <w:rsid w:val="004C2849"/>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77F3A"/>
    <w:pPr>
      <w:spacing w:before="100" w:beforeAutospacing="1" w:after="100" w:afterAutospacing="1"/>
    </w:pPr>
    <w:rPr>
      <w:rFonts w:ascii="Times New Roman" w:eastAsia="Times New Roman" w:hAnsi="Times New Roman"/>
      <w:sz w:val="24"/>
      <w:szCs w:val="24"/>
      <w:lang w:val="ru-RU" w:eastAsia="ru-RU"/>
    </w:rPr>
  </w:style>
  <w:style w:type="character" w:customStyle="1" w:styleId="se2968d9d">
    <w:name w:val="s_e2968d9d"/>
    <w:rsid w:val="00B77F3A"/>
    <w:rPr>
      <w:rFonts w:cs="Times New Roman"/>
    </w:rPr>
  </w:style>
  <w:style w:type="paragraph" w:customStyle="1" w:styleId="pe2968d9d">
    <w:name w:val="p_e2968d9d"/>
    <w:basedOn w:val="a"/>
    <w:uiPriority w:val="99"/>
    <w:qFormat/>
    <w:rsid w:val="00B77F3A"/>
    <w:pPr>
      <w:spacing w:before="100" w:beforeAutospacing="1" w:after="100" w:afterAutospacing="1"/>
    </w:pPr>
    <w:rPr>
      <w:rFonts w:ascii="Times New Roman" w:eastAsia="Times New Roman" w:hAnsi="Times New Roman"/>
      <w:sz w:val="24"/>
      <w:szCs w:val="24"/>
      <w:lang w:eastAsia="uk-UA"/>
    </w:rPr>
  </w:style>
  <w:style w:type="character" w:customStyle="1" w:styleId="f">
    <w:name w:val="f"/>
    <w:basedOn w:val="a0"/>
    <w:rsid w:val="008F67F7"/>
  </w:style>
  <w:style w:type="table" w:customStyle="1" w:styleId="17">
    <w:name w:val="Сетка таблицы1"/>
    <w:basedOn w:val="a1"/>
    <w:next w:val="ac"/>
    <w:uiPriority w:val="39"/>
    <w:rsid w:val="001012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A47FBC"/>
  </w:style>
  <w:style w:type="character" w:customStyle="1" w:styleId="Bodytext2">
    <w:name w:val="Body text (2)_"/>
    <w:link w:val="Bodytext20"/>
    <w:rsid w:val="004D5D1B"/>
    <w:rPr>
      <w:rFonts w:ascii="Times New Roman" w:eastAsia="Times New Roman" w:hAnsi="Times New Roman"/>
      <w:shd w:val="clear" w:color="auto" w:fill="FFFFFF"/>
    </w:rPr>
  </w:style>
  <w:style w:type="paragraph" w:customStyle="1" w:styleId="Bodytext20">
    <w:name w:val="Body text (2)"/>
    <w:basedOn w:val="a"/>
    <w:link w:val="Bodytext2"/>
    <w:rsid w:val="004D5D1B"/>
    <w:pPr>
      <w:widowControl w:val="0"/>
      <w:shd w:val="clear" w:color="auto" w:fill="FFFFFF"/>
      <w:spacing w:before="720" w:after="0" w:line="0" w:lineRule="atLeast"/>
      <w:ind w:hanging="820"/>
    </w:pPr>
    <w:rPr>
      <w:rFonts w:ascii="Times New Roman" w:eastAsia="Times New Roman" w:hAnsi="Times New Roman" w:cstheme="minorBidi"/>
    </w:rPr>
  </w:style>
  <w:style w:type="character" w:customStyle="1" w:styleId="110">
    <w:name w:val="Основний текст11"/>
    <w:basedOn w:val="af9"/>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30">
    <w:name w:val="Основний текст13"/>
    <w:basedOn w:val="af9"/>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paragraph" w:customStyle="1" w:styleId="29">
    <w:name w:val="Без интервала2"/>
    <w:qFormat/>
    <w:rsid w:val="008C2BF6"/>
    <w:pPr>
      <w:spacing w:after="0" w:line="240" w:lineRule="auto"/>
    </w:pPr>
    <w:rPr>
      <w:rFonts w:ascii="Times New Roman" w:eastAsia="Times New Roman" w:hAnsi="Times New Roman" w:cs="Times New Roman"/>
      <w:sz w:val="24"/>
      <w:szCs w:val="24"/>
      <w:lang w:val="ru-RU" w:eastAsia="ru-RU"/>
    </w:rPr>
  </w:style>
  <w:style w:type="character" w:customStyle="1" w:styleId="aff4">
    <w:name w:val="Текст примітки Знак"/>
    <w:basedOn w:val="a0"/>
    <w:link w:val="aff5"/>
    <w:uiPriority w:val="99"/>
    <w:semiHidden/>
    <w:rsid w:val="008C2BF6"/>
    <w:rPr>
      <w:rFonts w:ascii="Calibri" w:eastAsia="Calibri" w:hAnsi="Calibri" w:cs="Times New Roman"/>
      <w:sz w:val="20"/>
      <w:szCs w:val="20"/>
    </w:rPr>
  </w:style>
  <w:style w:type="paragraph" w:styleId="aff5">
    <w:name w:val="annotation text"/>
    <w:basedOn w:val="a"/>
    <w:link w:val="aff4"/>
    <w:uiPriority w:val="99"/>
    <w:semiHidden/>
    <w:unhideWhenUsed/>
    <w:rsid w:val="008C2BF6"/>
    <w:rPr>
      <w:sz w:val="20"/>
      <w:szCs w:val="20"/>
    </w:rPr>
  </w:style>
  <w:style w:type="character" w:customStyle="1" w:styleId="aff6">
    <w:name w:val="Тема примітки Знак"/>
    <w:basedOn w:val="aff4"/>
    <w:link w:val="aff7"/>
    <w:uiPriority w:val="99"/>
    <w:semiHidden/>
    <w:rsid w:val="008C2BF6"/>
    <w:rPr>
      <w:rFonts w:ascii="Calibri" w:eastAsia="Calibri" w:hAnsi="Calibri" w:cs="Times New Roman"/>
      <w:b/>
      <w:bCs/>
      <w:sz w:val="20"/>
      <w:szCs w:val="20"/>
    </w:rPr>
  </w:style>
  <w:style w:type="paragraph" w:styleId="aff7">
    <w:name w:val="annotation subject"/>
    <w:basedOn w:val="aff5"/>
    <w:next w:val="aff5"/>
    <w:link w:val="aff6"/>
    <w:uiPriority w:val="99"/>
    <w:semiHidden/>
    <w:unhideWhenUsed/>
    <w:rsid w:val="008C2BF6"/>
    <w:rPr>
      <w:b/>
      <w:bCs/>
    </w:rPr>
  </w:style>
  <w:style w:type="character" w:styleId="aff8">
    <w:name w:val="annotation reference"/>
    <w:basedOn w:val="a0"/>
    <w:uiPriority w:val="99"/>
    <w:semiHidden/>
    <w:unhideWhenUsed/>
    <w:rsid w:val="008B6CBF"/>
    <w:rPr>
      <w:sz w:val="16"/>
      <w:szCs w:val="16"/>
    </w:rPr>
  </w:style>
  <w:style w:type="character" w:styleId="aff9">
    <w:name w:val="FollowedHyperlink"/>
    <w:basedOn w:val="a0"/>
    <w:uiPriority w:val="99"/>
    <w:semiHidden/>
    <w:unhideWhenUsed/>
    <w:rsid w:val="005E317C"/>
    <w:rPr>
      <w:color w:val="800080" w:themeColor="followedHyperlink"/>
      <w:u w:val="single"/>
    </w:rPr>
  </w:style>
  <w:style w:type="table" w:customStyle="1" w:styleId="221">
    <w:name w:val="Сітка таблиці221"/>
    <w:basedOn w:val="a1"/>
    <w:next w:val="ac"/>
    <w:uiPriority w:val="59"/>
    <w:rsid w:val="00F16002"/>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94">
      <w:bodyDiv w:val="1"/>
      <w:marLeft w:val="0"/>
      <w:marRight w:val="0"/>
      <w:marTop w:val="0"/>
      <w:marBottom w:val="0"/>
      <w:divBdr>
        <w:top w:val="none" w:sz="0" w:space="0" w:color="auto"/>
        <w:left w:val="none" w:sz="0" w:space="0" w:color="auto"/>
        <w:bottom w:val="none" w:sz="0" w:space="0" w:color="auto"/>
        <w:right w:val="none" w:sz="0" w:space="0" w:color="auto"/>
      </w:divBdr>
    </w:div>
    <w:div w:id="24185729">
      <w:bodyDiv w:val="1"/>
      <w:marLeft w:val="0"/>
      <w:marRight w:val="0"/>
      <w:marTop w:val="0"/>
      <w:marBottom w:val="0"/>
      <w:divBdr>
        <w:top w:val="none" w:sz="0" w:space="0" w:color="auto"/>
        <w:left w:val="none" w:sz="0" w:space="0" w:color="auto"/>
        <w:bottom w:val="none" w:sz="0" w:space="0" w:color="auto"/>
        <w:right w:val="none" w:sz="0" w:space="0" w:color="auto"/>
      </w:divBdr>
    </w:div>
    <w:div w:id="39286704">
      <w:bodyDiv w:val="1"/>
      <w:marLeft w:val="0"/>
      <w:marRight w:val="0"/>
      <w:marTop w:val="0"/>
      <w:marBottom w:val="0"/>
      <w:divBdr>
        <w:top w:val="none" w:sz="0" w:space="0" w:color="auto"/>
        <w:left w:val="none" w:sz="0" w:space="0" w:color="auto"/>
        <w:bottom w:val="none" w:sz="0" w:space="0" w:color="auto"/>
        <w:right w:val="none" w:sz="0" w:space="0" w:color="auto"/>
      </w:divBdr>
    </w:div>
    <w:div w:id="64256563">
      <w:bodyDiv w:val="1"/>
      <w:marLeft w:val="0"/>
      <w:marRight w:val="0"/>
      <w:marTop w:val="0"/>
      <w:marBottom w:val="0"/>
      <w:divBdr>
        <w:top w:val="none" w:sz="0" w:space="0" w:color="auto"/>
        <w:left w:val="none" w:sz="0" w:space="0" w:color="auto"/>
        <w:bottom w:val="none" w:sz="0" w:space="0" w:color="auto"/>
        <w:right w:val="none" w:sz="0" w:space="0" w:color="auto"/>
      </w:divBdr>
    </w:div>
    <w:div w:id="112555287">
      <w:bodyDiv w:val="1"/>
      <w:marLeft w:val="0"/>
      <w:marRight w:val="0"/>
      <w:marTop w:val="0"/>
      <w:marBottom w:val="0"/>
      <w:divBdr>
        <w:top w:val="none" w:sz="0" w:space="0" w:color="auto"/>
        <w:left w:val="none" w:sz="0" w:space="0" w:color="auto"/>
        <w:bottom w:val="none" w:sz="0" w:space="0" w:color="auto"/>
        <w:right w:val="none" w:sz="0" w:space="0" w:color="auto"/>
      </w:divBdr>
    </w:div>
    <w:div w:id="133302460">
      <w:bodyDiv w:val="1"/>
      <w:marLeft w:val="0"/>
      <w:marRight w:val="0"/>
      <w:marTop w:val="0"/>
      <w:marBottom w:val="0"/>
      <w:divBdr>
        <w:top w:val="none" w:sz="0" w:space="0" w:color="auto"/>
        <w:left w:val="none" w:sz="0" w:space="0" w:color="auto"/>
        <w:bottom w:val="none" w:sz="0" w:space="0" w:color="auto"/>
        <w:right w:val="none" w:sz="0" w:space="0" w:color="auto"/>
      </w:divBdr>
    </w:div>
    <w:div w:id="154303847">
      <w:bodyDiv w:val="1"/>
      <w:marLeft w:val="0"/>
      <w:marRight w:val="0"/>
      <w:marTop w:val="0"/>
      <w:marBottom w:val="0"/>
      <w:divBdr>
        <w:top w:val="none" w:sz="0" w:space="0" w:color="auto"/>
        <w:left w:val="none" w:sz="0" w:space="0" w:color="auto"/>
        <w:bottom w:val="none" w:sz="0" w:space="0" w:color="auto"/>
        <w:right w:val="none" w:sz="0" w:space="0" w:color="auto"/>
      </w:divBdr>
    </w:div>
    <w:div w:id="173688075">
      <w:bodyDiv w:val="1"/>
      <w:marLeft w:val="0"/>
      <w:marRight w:val="0"/>
      <w:marTop w:val="0"/>
      <w:marBottom w:val="0"/>
      <w:divBdr>
        <w:top w:val="none" w:sz="0" w:space="0" w:color="auto"/>
        <w:left w:val="none" w:sz="0" w:space="0" w:color="auto"/>
        <w:bottom w:val="none" w:sz="0" w:space="0" w:color="auto"/>
        <w:right w:val="none" w:sz="0" w:space="0" w:color="auto"/>
      </w:divBdr>
    </w:div>
    <w:div w:id="175928310">
      <w:bodyDiv w:val="1"/>
      <w:marLeft w:val="0"/>
      <w:marRight w:val="0"/>
      <w:marTop w:val="0"/>
      <w:marBottom w:val="0"/>
      <w:divBdr>
        <w:top w:val="none" w:sz="0" w:space="0" w:color="auto"/>
        <w:left w:val="none" w:sz="0" w:space="0" w:color="auto"/>
        <w:bottom w:val="none" w:sz="0" w:space="0" w:color="auto"/>
        <w:right w:val="none" w:sz="0" w:space="0" w:color="auto"/>
      </w:divBdr>
    </w:div>
    <w:div w:id="213081567">
      <w:bodyDiv w:val="1"/>
      <w:marLeft w:val="0"/>
      <w:marRight w:val="0"/>
      <w:marTop w:val="0"/>
      <w:marBottom w:val="0"/>
      <w:divBdr>
        <w:top w:val="none" w:sz="0" w:space="0" w:color="auto"/>
        <w:left w:val="none" w:sz="0" w:space="0" w:color="auto"/>
        <w:bottom w:val="none" w:sz="0" w:space="0" w:color="auto"/>
        <w:right w:val="none" w:sz="0" w:space="0" w:color="auto"/>
      </w:divBdr>
    </w:div>
    <w:div w:id="243993138">
      <w:bodyDiv w:val="1"/>
      <w:marLeft w:val="0"/>
      <w:marRight w:val="0"/>
      <w:marTop w:val="0"/>
      <w:marBottom w:val="0"/>
      <w:divBdr>
        <w:top w:val="none" w:sz="0" w:space="0" w:color="auto"/>
        <w:left w:val="none" w:sz="0" w:space="0" w:color="auto"/>
        <w:bottom w:val="none" w:sz="0" w:space="0" w:color="auto"/>
        <w:right w:val="none" w:sz="0" w:space="0" w:color="auto"/>
      </w:divBdr>
    </w:div>
    <w:div w:id="299966463">
      <w:bodyDiv w:val="1"/>
      <w:marLeft w:val="0"/>
      <w:marRight w:val="0"/>
      <w:marTop w:val="0"/>
      <w:marBottom w:val="0"/>
      <w:divBdr>
        <w:top w:val="none" w:sz="0" w:space="0" w:color="auto"/>
        <w:left w:val="none" w:sz="0" w:space="0" w:color="auto"/>
        <w:bottom w:val="none" w:sz="0" w:space="0" w:color="auto"/>
        <w:right w:val="none" w:sz="0" w:space="0" w:color="auto"/>
      </w:divBdr>
    </w:div>
    <w:div w:id="301732933">
      <w:bodyDiv w:val="1"/>
      <w:marLeft w:val="0"/>
      <w:marRight w:val="0"/>
      <w:marTop w:val="0"/>
      <w:marBottom w:val="0"/>
      <w:divBdr>
        <w:top w:val="none" w:sz="0" w:space="0" w:color="auto"/>
        <w:left w:val="none" w:sz="0" w:space="0" w:color="auto"/>
        <w:bottom w:val="none" w:sz="0" w:space="0" w:color="auto"/>
        <w:right w:val="none" w:sz="0" w:space="0" w:color="auto"/>
      </w:divBdr>
    </w:div>
    <w:div w:id="341713204">
      <w:bodyDiv w:val="1"/>
      <w:marLeft w:val="0"/>
      <w:marRight w:val="0"/>
      <w:marTop w:val="0"/>
      <w:marBottom w:val="0"/>
      <w:divBdr>
        <w:top w:val="none" w:sz="0" w:space="0" w:color="auto"/>
        <w:left w:val="none" w:sz="0" w:space="0" w:color="auto"/>
        <w:bottom w:val="none" w:sz="0" w:space="0" w:color="auto"/>
        <w:right w:val="none" w:sz="0" w:space="0" w:color="auto"/>
      </w:divBdr>
    </w:div>
    <w:div w:id="394090660">
      <w:bodyDiv w:val="1"/>
      <w:marLeft w:val="0"/>
      <w:marRight w:val="0"/>
      <w:marTop w:val="0"/>
      <w:marBottom w:val="0"/>
      <w:divBdr>
        <w:top w:val="none" w:sz="0" w:space="0" w:color="auto"/>
        <w:left w:val="none" w:sz="0" w:space="0" w:color="auto"/>
        <w:bottom w:val="none" w:sz="0" w:space="0" w:color="auto"/>
        <w:right w:val="none" w:sz="0" w:space="0" w:color="auto"/>
      </w:divBdr>
    </w:div>
    <w:div w:id="464011593">
      <w:bodyDiv w:val="1"/>
      <w:marLeft w:val="0"/>
      <w:marRight w:val="0"/>
      <w:marTop w:val="0"/>
      <w:marBottom w:val="0"/>
      <w:divBdr>
        <w:top w:val="none" w:sz="0" w:space="0" w:color="auto"/>
        <w:left w:val="none" w:sz="0" w:space="0" w:color="auto"/>
        <w:bottom w:val="none" w:sz="0" w:space="0" w:color="auto"/>
        <w:right w:val="none" w:sz="0" w:space="0" w:color="auto"/>
      </w:divBdr>
    </w:div>
    <w:div w:id="513345247">
      <w:bodyDiv w:val="1"/>
      <w:marLeft w:val="0"/>
      <w:marRight w:val="0"/>
      <w:marTop w:val="0"/>
      <w:marBottom w:val="0"/>
      <w:divBdr>
        <w:top w:val="none" w:sz="0" w:space="0" w:color="auto"/>
        <w:left w:val="none" w:sz="0" w:space="0" w:color="auto"/>
        <w:bottom w:val="none" w:sz="0" w:space="0" w:color="auto"/>
        <w:right w:val="none" w:sz="0" w:space="0" w:color="auto"/>
      </w:divBdr>
    </w:div>
    <w:div w:id="524444762">
      <w:bodyDiv w:val="1"/>
      <w:marLeft w:val="0"/>
      <w:marRight w:val="0"/>
      <w:marTop w:val="0"/>
      <w:marBottom w:val="0"/>
      <w:divBdr>
        <w:top w:val="none" w:sz="0" w:space="0" w:color="auto"/>
        <w:left w:val="none" w:sz="0" w:space="0" w:color="auto"/>
        <w:bottom w:val="none" w:sz="0" w:space="0" w:color="auto"/>
        <w:right w:val="none" w:sz="0" w:space="0" w:color="auto"/>
      </w:divBdr>
    </w:div>
    <w:div w:id="559636822">
      <w:bodyDiv w:val="1"/>
      <w:marLeft w:val="0"/>
      <w:marRight w:val="0"/>
      <w:marTop w:val="0"/>
      <w:marBottom w:val="0"/>
      <w:divBdr>
        <w:top w:val="none" w:sz="0" w:space="0" w:color="auto"/>
        <w:left w:val="none" w:sz="0" w:space="0" w:color="auto"/>
        <w:bottom w:val="none" w:sz="0" w:space="0" w:color="auto"/>
        <w:right w:val="none" w:sz="0" w:space="0" w:color="auto"/>
      </w:divBdr>
    </w:div>
    <w:div w:id="588344674">
      <w:bodyDiv w:val="1"/>
      <w:marLeft w:val="0"/>
      <w:marRight w:val="0"/>
      <w:marTop w:val="0"/>
      <w:marBottom w:val="0"/>
      <w:divBdr>
        <w:top w:val="none" w:sz="0" w:space="0" w:color="auto"/>
        <w:left w:val="none" w:sz="0" w:space="0" w:color="auto"/>
        <w:bottom w:val="none" w:sz="0" w:space="0" w:color="auto"/>
        <w:right w:val="none" w:sz="0" w:space="0" w:color="auto"/>
      </w:divBdr>
    </w:div>
    <w:div w:id="639266836">
      <w:bodyDiv w:val="1"/>
      <w:marLeft w:val="0"/>
      <w:marRight w:val="0"/>
      <w:marTop w:val="0"/>
      <w:marBottom w:val="0"/>
      <w:divBdr>
        <w:top w:val="none" w:sz="0" w:space="0" w:color="auto"/>
        <w:left w:val="none" w:sz="0" w:space="0" w:color="auto"/>
        <w:bottom w:val="none" w:sz="0" w:space="0" w:color="auto"/>
        <w:right w:val="none" w:sz="0" w:space="0" w:color="auto"/>
      </w:divBdr>
    </w:div>
    <w:div w:id="654259482">
      <w:bodyDiv w:val="1"/>
      <w:marLeft w:val="0"/>
      <w:marRight w:val="0"/>
      <w:marTop w:val="0"/>
      <w:marBottom w:val="0"/>
      <w:divBdr>
        <w:top w:val="none" w:sz="0" w:space="0" w:color="auto"/>
        <w:left w:val="none" w:sz="0" w:space="0" w:color="auto"/>
        <w:bottom w:val="none" w:sz="0" w:space="0" w:color="auto"/>
        <w:right w:val="none" w:sz="0" w:space="0" w:color="auto"/>
      </w:divBdr>
    </w:div>
    <w:div w:id="683744350">
      <w:bodyDiv w:val="1"/>
      <w:marLeft w:val="0"/>
      <w:marRight w:val="0"/>
      <w:marTop w:val="0"/>
      <w:marBottom w:val="0"/>
      <w:divBdr>
        <w:top w:val="none" w:sz="0" w:space="0" w:color="auto"/>
        <w:left w:val="none" w:sz="0" w:space="0" w:color="auto"/>
        <w:bottom w:val="none" w:sz="0" w:space="0" w:color="auto"/>
        <w:right w:val="none" w:sz="0" w:space="0" w:color="auto"/>
      </w:divBdr>
    </w:div>
    <w:div w:id="703873503">
      <w:bodyDiv w:val="1"/>
      <w:marLeft w:val="0"/>
      <w:marRight w:val="0"/>
      <w:marTop w:val="0"/>
      <w:marBottom w:val="0"/>
      <w:divBdr>
        <w:top w:val="none" w:sz="0" w:space="0" w:color="auto"/>
        <w:left w:val="none" w:sz="0" w:space="0" w:color="auto"/>
        <w:bottom w:val="none" w:sz="0" w:space="0" w:color="auto"/>
        <w:right w:val="none" w:sz="0" w:space="0" w:color="auto"/>
      </w:divBdr>
    </w:div>
    <w:div w:id="758018130">
      <w:bodyDiv w:val="1"/>
      <w:marLeft w:val="0"/>
      <w:marRight w:val="0"/>
      <w:marTop w:val="0"/>
      <w:marBottom w:val="0"/>
      <w:divBdr>
        <w:top w:val="none" w:sz="0" w:space="0" w:color="auto"/>
        <w:left w:val="none" w:sz="0" w:space="0" w:color="auto"/>
        <w:bottom w:val="none" w:sz="0" w:space="0" w:color="auto"/>
        <w:right w:val="none" w:sz="0" w:space="0" w:color="auto"/>
      </w:divBdr>
    </w:div>
    <w:div w:id="798650615">
      <w:bodyDiv w:val="1"/>
      <w:marLeft w:val="0"/>
      <w:marRight w:val="0"/>
      <w:marTop w:val="0"/>
      <w:marBottom w:val="0"/>
      <w:divBdr>
        <w:top w:val="none" w:sz="0" w:space="0" w:color="auto"/>
        <w:left w:val="none" w:sz="0" w:space="0" w:color="auto"/>
        <w:bottom w:val="none" w:sz="0" w:space="0" w:color="auto"/>
        <w:right w:val="none" w:sz="0" w:space="0" w:color="auto"/>
      </w:divBdr>
    </w:div>
    <w:div w:id="853761249">
      <w:bodyDiv w:val="1"/>
      <w:marLeft w:val="0"/>
      <w:marRight w:val="0"/>
      <w:marTop w:val="0"/>
      <w:marBottom w:val="0"/>
      <w:divBdr>
        <w:top w:val="none" w:sz="0" w:space="0" w:color="auto"/>
        <w:left w:val="none" w:sz="0" w:space="0" w:color="auto"/>
        <w:bottom w:val="none" w:sz="0" w:space="0" w:color="auto"/>
        <w:right w:val="none" w:sz="0" w:space="0" w:color="auto"/>
      </w:divBdr>
    </w:div>
    <w:div w:id="898323077">
      <w:bodyDiv w:val="1"/>
      <w:marLeft w:val="0"/>
      <w:marRight w:val="0"/>
      <w:marTop w:val="0"/>
      <w:marBottom w:val="0"/>
      <w:divBdr>
        <w:top w:val="none" w:sz="0" w:space="0" w:color="auto"/>
        <w:left w:val="none" w:sz="0" w:space="0" w:color="auto"/>
        <w:bottom w:val="none" w:sz="0" w:space="0" w:color="auto"/>
        <w:right w:val="none" w:sz="0" w:space="0" w:color="auto"/>
      </w:divBdr>
    </w:div>
    <w:div w:id="966665093">
      <w:bodyDiv w:val="1"/>
      <w:marLeft w:val="0"/>
      <w:marRight w:val="0"/>
      <w:marTop w:val="0"/>
      <w:marBottom w:val="0"/>
      <w:divBdr>
        <w:top w:val="none" w:sz="0" w:space="0" w:color="auto"/>
        <w:left w:val="none" w:sz="0" w:space="0" w:color="auto"/>
        <w:bottom w:val="none" w:sz="0" w:space="0" w:color="auto"/>
        <w:right w:val="none" w:sz="0" w:space="0" w:color="auto"/>
      </w:divBdr>
    </w:div>
    <w:div w:id="1054701664">
      <w:bodyDiv w:val="1"/>
      <w:marLeft w:val="0"/>
      <w:marRight w:val="0"/>
      <w:marTop w:val="0"/>
      <w:marBottom w:val="0"/>
      <w:divBdr>
        <w:top w:val="none" w:sz="0" w:space="0" w:color="auto"/>
        <w:left w:val="none" w:sz="0" w:space="0" w:color="auto"/>
        <w:bottom w:val="none" w:sz="0" w:space="0" w:color="auto"/>
        <w:right w:val="none" w:sz="0" w:space="0" w:color="auto"/>
      </w:divBdr>
    </w:div>
    <w:div w:id="1093207133">
      <w:bodyDiv w:val="1"/>
      <w:marLeft w:val="0"/>
      <w:marRight w:val="0"/>
      <w:marTop w:val="0"/>
      <w:marBottom w:val="0"/>
      <w:divBdr>
        <w:top w:val="none" w:sz="0" w:space="0" w:color="auto"/>
        <w:left w:val="none" w:sz="0" w:space="0" w:color="auto"/>
        <w:bottom w:val="none" w:sz="0" w:space="0" w:color="auto"/>
        <w:right w:val="none" w:sz="0" w:space="0" w:color="auto"/>
      </w:divBdr>
    </w:div>
    <w:div w:id="1105271098">
      <w:bodyDiv w:val="1"/>
      <w:marLeft w:val="0"/>
      <w:marRight w:val="0"/>
      <w:marTop w:val="0"/>
      <w:marBottom w:val="0"/>
      <w:divBdr>
        <w:top w:val="none" w:sz="0" w:space="0" w:color="auto"/>
        <w:left w:val="none" w:sz="0" w:space="0" w:color="auto"/>
        <w:bottom w:val="none" w:sz="0" w:space="0" w:color="auto"/>
        <w:right w:val="none" w:sz="0" w:space="0" w:color="auto"/>
      </w:divBdr>
    </w:div>
    <w:div w:id="1113355889">
      <w:bodyDiv w:val="1"/>
      <w:marLeft w:val="0"/>
      <w:marRight w:val="0"/>
      <w:marTop w:val="0"/>
      <w:marBottom w:val="0"/>
      <w:divBdr>
        <w:top w:val="none" w:sz="0" w:space="0" w:color="auto"/>
        <w:left w:val="none" w:sz="0" w:space="0" w:color="auto"/>
        <w:bottom w:val="none" w:sz="0" w:space="0" w:color="auto"/>
        <w:right w:val="none" w:sz="0" w:space="0" w:color="auto"/>
      </w:divBdr>
    </w:div>
    <w:div w:id="1189828719">
      <w:bodyDiv w:val="1"/>
      <w:marLeft w:val="0"/>
      <w:marRight w:val="0"/>
      <w:marTop w:val="0"/>
      <w:marBottom w:val="0"/>
      <w:divBdr>
        <w:top w:val="none" w:sz="0" w:space="0" w:color="auto"/>
        <w:left w:val="none" w:sz="0" w:space="0" w:color="auto"/>
        <w:bottom w:val="none" w:sz="0" w:space="0" w:color="auto"/>
        <w:right w:val="none" w:sz="0" w:space="0" w:color="auto"/>
      </w:divBdr>
    </w:div>
    <w:div w:id="1201741839">
      <w:bodyDiv w:val="1"/>
      <w:marLeft w:val="0"/>
      <w:marRight w:val="0"/>
      <w:marTop w:val="0"/>
      <w:marBottom w:val="0"/>
      <w:divBdr>
        <w:top w:val="none" w:sz="0" w:space="0" w:color="auto"/>
        <w:left w:val="none" w:sz="0" w:space="0" w:color="auto"/>
        <w:bottom w:val="none" w:sz="0" w:space="0" w:color="auto"/>
        <w:right w:val="none" w:sz="0" w:space="0" w:color="auto"/>
      </w:divBdr>
    </w:div>
    <w:div w:id="1224297477">
      <w:bodyDiv w:val="1"/>
      <w:marLeft w:val="0"/>
      <w:marRight w:val="0"/>
      <w:marTop w:val="0"/>
      <w:marBottom w:val="0"/>
      <w:divBdr>
        <w:top w:val="none" w:sz="0" w:space="0" w:color="auto"/>
        <w:left w:val="none" w:sz="0" w:space="0" w:color="auto"/>
        <w:bottom w:val="none" w:sz="0" w:space="0" w:color="auto"/>
        <w:right w:val="none" w:sz="0" w:space="0" w:color="auto"/>
      </w:divBdr>
    </w:div>
    <w:div w:id="123759499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366178853">
      <w:bodyDiv w:val="1"/>
      <w:marLeft w:val="0"/>
      <w:marRight w:val="0"/>
      <w:marTop w:val="0"/>
      <w:marBottom w:val="0"/>
      <w:divBdr>
        <w:top w:val="none" w:sz="0" w:space="0" w:color="auto"/>
        <w:left w:val="none" w:sz="0" w:space="0" w:color="auto"/>
        <w:bottom w:val="none" w:sz="0" w:space="0" w:color="auto"/>
        <w:right w:val="none" w:sz="0" w:space="0" w:color="auto"/>
      </w:divBdr>
    </w:div>
    <w:div w:id="1366178864">
      <w:bodyDiv w:val="1"/>
      <w:marLeft w:val="0"/>
      <w:marRight w:val="0"/>
      <w:marTop w:val="0"/>
      <w:marBottom w:val="0"/>
      <w:divBdr>
        <w:top w:val="none" w:sz="0" w:space="0" w:color="auto"/>
        <w:left w:val="none" w:sz="0" w:space="0" w:color="auto"/>
        <w:bottom w:val="none" w:sz="0" w:space="0" w:color="auto"/>
        <w:right w:val="none" w:sz="0" w:space="0" w:color="auto"/>
      </w:divBdr>
    </w:div>
    <w:div w:id="1449546885">
      <w:bodyDiv w:val="1"/>
      <w:marLeft w:val="0"/>
      <w:marRight w:val="0"/>
      <w:marTop w:val="0"/>
      <w:marBottom w:val="0"/>
      <w:divBdr>
        <w:top w:val="none" w:sz="0" w:space="0" w:color="auto"/>
        <w:left w:val="none" w:sz="0" w:space="0" w:color="auto"/>
        <w:bottom w:val="none" w:sz="0" w:space="0" w:color="auto"/>
        <w:right w:val="none" w:sz="0" w:space="0" w:color="auto"/>
      </w:divBdr>
    </w:div>
    <w:div w:id="1500193068">
      <w:bodyDiv w:val="1"/>
      <w:marLeft w:val="0"/>
      <w:marRight w:val="0"/>
      <w:marTop w:val="0"/>
      <w:marBottom w:val="0"/>
      <w:divBdr>
        <w:top w:val="none" w:sz="0" w:space="0" w:color="auto"/>
        <w:left w:val="none" w:sz="0" w:space="0" w:color="auto"/>
        <w:bottom w:val="none" w:sz="0" w:space="0" w:color="auto"/>
        <w:right w:val="none" w:sz="0" w:space="0" w:color="auto"/>
      </w:divBdr>
    </w:div>
    <w:div w:id="1518230706">
      <w:bodyDiv w:val="1"/>
      <w:marLeft w:val="0"/>
      <w:marRight w:val="0"/>
      <w:marTop w:val="0"/>
      <w:marBottom w:val="0"/>
      <w:divBdr>
        <w:top w:val="none" w:sz="0" w:space="0" w:color="auto"/>
        <w:left w:val="none" w:sz="0" w:space="0" w:color="auto"/>
        <w:bottom w:val="none" w:sz="0" w:space="0" w:color="auto"/>
        <w:right w:val="none" w:sz="0" w:space="0" w:color="auto"/>
      </w:divBdr>
    </w:div>
    <w:div w:id="1562978550">
      <w:bodyDiv w:val="1"/>
      <w:marLeft w:val="0"/>
      <w:marRight w:val="0"/>
      <w:marTop w:val="0"/>
      <w:marBottom w:val="0"/>
      <w:divBdr>
        <w:top w:val="none" w:sz="0" w:space="0" w:color="auto"/>
        <w:left w:val="none" w:sz="0" w:space="0" w:color="auto"/>
        <w:bottom w:val="none" w:sz="0" w:space="0" w:color="auto"/>
        <w:right w:val="none" w:sz="0" w:space="0" w:color="auto"/>
      </w:divBdr>
    </w:div>
    <w:div w:id="1629582615">
      <w:bodyDiv w:val="1"/>
      <w:marLeft w:val="0"/>
      <w:marRight w:val="0"/>
      <w:marTop w:val="0"/>
      <w:marBottom w:val="0"/>
      <w:divBdr>
        <w:top w:val="none" w:sz="0" w:space="0" w:color="auto"/>
        <w:left w:val="none" w:sz="0" w:space="0" w:color="auto"/>
        <w:bottom w:val="none" w:sz="0" w:space="0" w:color="auto"/>
        <w:right w:val="none" w:sz="0" w:space="0" w:color="auto"/>
      </w:divBdr>
    </w:div>
    <w:div w:id="1665083053">
      <w:bodyDiv w:val="1"/>
      <w:marLeft w:val="0"/>
      <w:marRight w:val="0"/>
      <w:marTop w:val="0"/>
      <w:marBottom w:val="0"/>
      <w:divBdr>
        <w:top w:val="none" w:sz="0" w:space="0" w:color="auto"/>
        <w:left w:val="none" w:sz="0" w:space="0" w:color="auto"/>
        <w:bottom w:val="none" w:sz="0" w:space="0" w:color="auto"/>
        <w:right w:val="none" w:sz="0" w:space="0" w:color="auto"/>
      </w:divBdr>
    </w:div>
    <w:div w:id="1724909349">
      <w:bodyDiv w:val="1"/>
      <w:marLeft w:val="0"/>
      <w:marRight w:val="0"/>
      <w:marTop w:val="0"/>
      <w:marBottom w:val="0"/>
      <w:divBdr>
        <w:top w:val="none" w:sz="0" w:space="0" w:color="auto"/>
        <w:left w:val="none" w:sz="0" w:space="0" w:color="auto"/>
        <w:bottom w:val="none" w:sz="0" w:space="0" w:color="auto"/>
        <w:right w:val="none" w:sz="0" w:space="0" w:color="auto"/>
      </w:divBdr>
    </w:div>
    <w:div w:id="1781947130">
      <w:bodyDiv w:val="1"/>
      <w:marLeft w:val="0"/>
      <w:marRight w:val="0"/>
      <w:marTop w:val="0"/>
      <w:marBottom w:val="0"/>
      <w:divBdr>
        <w:top w:val="none" w:sz="0" w:space="0" w:color="auto"/>
        <w:left w:val="none" w:sz="0" w:space="0" w:color="auto"/>
        <w:bottom w:val="none" w:sz="0" w:space="0" w:color="auto"/>
        <w:right w:val="none" w:sz="0" w:space="0" w:color="auto"/>
      </w:divBdr>
    </w:div>
    <w:div w:id="1857379512">
      <w:bodyDiv w:val="1"/>
      <w:marLeft w:val="0"/>
      <w:marRight w:val="0"/>
      <w:marTop w:val="0"/>
      <w:marBottom w:val="0"/>
      <w:divBdr>
        <w:top w:val="none" w:sz="0" w:space="0" w:color="auto"/>
        <w:left w:val="none" w:sz="0" w:space="0" w:color="auto"/>
        <w:bottom w:val="none" w:sz="0" w:space="0" w:color="auto"/>
        <w:right w:val="none" w:sz="0" w:space="0" w:color="auto"/>
      </w:divBdr>
    </w:div>
    <w:div w:id="1864662648">
      <w:bodyDiv w:val="1"/>
      <w:marLeft w:val="0"/>
      <w:marRight w:val="0"/>
      <w:marTop w:val="0"/>
      <w:marBottom w:val="0"/>
      <w:divBdr>
        <w:top w:val="none" w:sz="0" w:space="0" w:color="auto"/>
        <w:left w:val="none" w:sz="0" w:space="0" w:color="auto"/>
        <w:bottom w:val="none" w:sz="0" w:space="0" w:color="auto"/>
        <w:right w:val="none" w:sz="0" w:space="0" w:color="auto"/>
      </w:divBdr>
    </w:div>
    <w:div w:id="1874927477">
      <w:bodyDiv w:val="1"/>
      <w:marLeft w:val="0"/>
      <w:marRight w:val="0"/>
      <w:marTop w:val="0"/>
      <w:marBottom w:val="0"/>
      <w:divBdr>
        <w:top w:val="none" w:sz="0" w:space="0" w:color="auto"/>
        <w:left w:val="none" w:sz="0" w:space="0" w:color="auto"/>
        <w:bottom w:val="none" w:sz="0" w:space="0" w:color="auto"/>
        <w:right w:val="none" w:sz="0" w:space="0" w:color="auto"/>
      </w:divBdr>
    </w:div>
    <w:div w:id="1882130441">
      <w:bodyDiv w:val="1"/>
      <w:marLeft w:val="0"/>
      <w:marRight w:val="0"/>
      <w:marTop w:val="0"/>
      <w:marBottom w:val="0"/>
      <w:divBdr>
        <w:top w:val="none" w:sz="0" w:space="0" w:color="auto"/>
        <w:left w:val="none" w:sz="0" w:space="0" w:color="auto"/>
        <w:bottom w:val="none" w:sz="0" w:space="0" w:color="auto"/>
        <w:right w:val="none" w:sz="0" w:space="0" w:color="auto"/>
      </w:divBdr>
    </w:div>
    <w:div w:id="2073194525">
      <w:bodyDiv w:val="1"/>
      <w:marLeft w:val="0"/>
      <w:marRight w:val="0"/>
      <w:marTop w:val="0"/>
      <w:marBottom w:val="0"/>
      <w:divBdr>
        <w:top w:val="none" w:sz="0" w:space="0" w:color="auto"/>
        <w:left w:val="none" w:sz="0" w:space="0" w:color="auto"/>
        <w:bottom w:val="none" w:sz="0" w:space="0" w:color="auto"/>
        <w:right w:val="none" w:sz="0" w:space="0" w:color="auto"/>
      </w:divBdr>
    </w:div>
    <w:div w:id="2095395896">
      <w:bodyDiv w:val="1"/>
      <w:marLeft w:val="0"/>
      <w:marRight w:val="0"/>
      <w:marTop w:val="0"/>
      <w:marBottom w:val="0"/>
      <w:divBdr>
        <w:top w:val="none" w:sz="0" w:space="0" w:color="auto"/>
        <w:left w:val="none" w:sz="0" w:space="0" w:color="auto"/>
        <w:bottom w:val="none" w:sz="0" w:space="0" w:color="auto"/>
        <w:right w:val="none" w:sz="0" w:space="0" w:color="auto"/>
      </w:divBdr>
    </w:div>
    <w:div w:id="2102683017">
      <w:bodyDiv w:val="1"/>
      <w:marLeft w:val="0"/>
      <w:marRight w:val="0"/>
      <w:marTop w:val="0"/>
      <w:marBottom w:val="0"/>
      <w:divBdr>
        <w:top w:val="none" w:sz="0" w:space="0" w:color="auto"/>
        <w:left w:val="none" w:sz="0" w:space="0" w:color="auto"/>
        <w:bottom w:val="none" w:sz="0" w:space="0" w:color="auto"/>
        <w:right w:val="none" w:sz="0" w:space="0" w:color="auto"/>
      </w:divBdr>
    </w:div>
    <w:div w:id="2104103499">
      <w:bodyDiv w:val="1"/>
      <w:marLeft w:val="0"/>
      <w:marRight w:val="0"/>
      <w:marTop w:val="0"/>
      <w:marBottom w:val="0"/>
      <w:divBdr>
        <w:top w:val="none" w:sz="0" w:space="0" w:color="auto"/>
        <w:left w:val="none" w:sz="0" w:space="0" w:color="auto"/>
        <w:bottom w:val="none" w:sz="0" w:space="0" w:color="auto"/>
        <w:right w:val="none" w:sz="0" w:space="0" w:color="auto"/>
      </w:divBdr>
    </w:div>
    <w:div w:id="2108455271">
      <w:bodyDiv w:val="1"/>
      <w:marLeft w:val="0"/>
      <w:marRight w:val="0"/>
      <w:marTop w:val="0"/>
      <w:marBottom w:val="0"/>
      <w:divBdr>
        <w:top w:val="none" w:sz="0" w:space="0" w:color="auto"/>
        <w:left w:val="none" w:sz="0" w:space="0" w:color="auto"/>
        <w:bottom w:val="none" w:sz="0" w:space="0" w:color="auto"/>
        <w:right w:val="none" w:sz="0" w:space="0" w:color="auto"/>
      </w:divBdr>
    </w:div>
    <w:div w:id="2122652400">
      <w:bodyDiv w:val="1"/>
      <w:marLeft w:val="0"/>
      <w:marRight w:val="0"/>
      <w:marTop w:val="0"/>
      <w:marBottom w:val="0"/>
      <w:divBdr>
        <w:top w:val="none" w:sz="0" w:space="0" w:color="auto"/>
        <w:left w:val="none" w:sz="0" w:space="0" w:color="auto"/>
        <w:bottom w:val="none" w:sz="0" w:space="0" w:color="auto"/>
        <w:right w:val="none" w:sz="0" w:space="0" w:color="auto"/>
      </w:divBdr>
    </w:div>
    <w:div w:id="2138598334">
      <w:bodyDiv w:val="1"/>
      <w:marLeft w:val="0"/>
      <w:marRight w:val="0"/>
      <w:marTop w:val="0"/>
      <w:marBottom w:val="0"/>
      <w:divBdr>
        <w:top w:val="none" w:sz="0" w:space="0" w:color="auto"/>
        <w:left w:val="none" w:sz="0" w:space="0" w:color="auto"/>
        <w:bottom w:val="none" w:sz="0" w:space="0" w:color="auto"/>
        <w:right w:val="none" w:sz="0" w:space="0" w:color="auto"/>
      </w:divBdr>
    </w:div>
    <w:div w:id="21402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gov.ua/" TargetMode="External"/><Relationship Id="rId18" Type="http://schemas.openxmlformats.org/officeDocument/2006/relationships/hyperlink" Target="https://www.facebook.com/kievcity.gov.u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ta.kyivcity.gov.ua/" TargetMode="External"/><Relationship Id="rId7" Type="http://schemas.openxmlformats.org/officeDocument/2006/relationships/footnotes" Target="footnotes.xml"/><Relationship Id="rId12" Type="http://schemas.openxmlformats.org/officeDocument/2006/relationships/hyperlink" Target="https://petition.kievcity.gov.ua/about/" TargetMode="External"/><Relationship Id="rId17" Type="http://schemas.openxmlformats.org/officeDocument/2006/relationships/hyperlink" Target="https://www.facebook.com/kievcity.gov.ua" TargetMode="External"/><Relationship Id="rId25" Type="http://schemas.openxmlformats.org/officeDocument/2006/relationships/hyperlink" Target="https://poslugy.kyivcity.gov.ua" TargetMode="External"/><Relationship Id="rId2" Type="http://schemas.openxmlformats.org/officeDocument/2006/relationships/numbering" Target="numbering.xml"/><Relationship Id="rId16" Type="http://schemas.openxmlformats.org/officeDocument/2006/relationships/hyperlink" Target="http://kievcity.gov.ua/" TargetMode="External"/><Relationship Id="rId20" Type="http://schemas.openxmlformats.org/officeDocument/2006/relationships/hyperlink" Target="https://www.facebook.com/%D0%9B%D1%96%D1%82%D0%B5%D1%80%D0%B0%D1%82%D1%83%D1%80%D0%BD%D0%B8%D0%B9-%D0%BA%D0%BE%D0%BD%D0%BA%D1%83%D1%80%D1%81-%D0%BA%D0%BE%D1%80%D0%BE%D1%82%D0%BA%D0%BE%D1%97-%D0%BF%D1%80%D0%BE%D0%B7%D0%B8-%D0%AF%D0%BA-%D1%82%D0%B5%D0%B1%D0%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inkyiv.gov.ua" TargetMode="External"/><Relationship Id="rId24" Type="http://schemas.openxmlformats.org/officeDocument/2006/relationships/hyperlink" Target="https://portal.kyivcity.gov.ua" TargetMode="External"/><Relationship Id="rId5" Type="http://schemas.openxmlformats.org/officeDocument/2006/relationships/settings" Target="settings.xml"/><Relationship Id="rId15" Type="http://schemas.openxmlformats.org/officeDocument/2006/relationships/hyperlink" Target="https://kievcity.gov.ua/news/?c=148" TargetMode="External"/><Relationship Id="rId23" Type="http://schemas.openxmlformats.org/officeDocument/2006/relationships/hyperlink" Target="https://gb.kyivcity.gov.ua/"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twitter.com/kmda_officia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kievcity.gov.ua/content/36_reguljatorna-dijalnist.html" TargetMode="External"/><Relationship Id="rId22" Type="http://schemas.openxmlformats.org/officeDocument/2006/relationships/hyperlink" Target="https://petition.kievcity.gov.u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Освоєння капітальних вкладень по галузях</c:v>
                </c:pt>
              </c:strCache>
            </c:strRef>
          </c:tx>
          <c:spPr>
            <a:ln w="6350">
              <a:solidFill>
                <a:schemeClr val="tx1">
                  <a:lumMod val="85000"/>
                  <a:lumOff val="15000"/>
                </a:schemeClr>
              </a:solidFill>
            </a:ln>
          </c:spPr>
          <c:dPt>
            <c:idx val="2"/>
            <c:bubble3D val="0"/>
            <c:spPr>
              <a:solidFill>
                <a:schemeClr val="accent6"/>
              </a:solidFill>
              <a:ln w="6350">
                <a:solidFill>
                  <a:schemeClr val="tx1">
                    <a:lumMod val="85000"/>
                    <a:lumOff val="15000"/>
                  </a:schemeClr>
                </a:solidFill>
              </a:ln>
            </c:spPr>
            <c:extLst xmlns:c16r2="http://schemas.microsoft.com/office/drawing/2015/06/chart">
              <c:ext xmlns:c16="http://schemas.microsoft.com/office/drawing/2014/chart" uri="{C3380CC4-5D6E-409C-BE32-E72D297353CC}">
                <c16:uniqueId val="{00000001-22B1-4273-8AC2-16602C781BE2}"/>
              </c:ext>
            </c:extLst>
          </c:dPt>
          <c:dLbls>
            <c:dLbl>
              <c:idx val="0"/>
              <c:layout>
                <c:manualLayout>
                  <c:x val="-5.2116650182185628E-3"/>
                  <c:y val="-1.16256896459371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B1-4273-8AC2-16602C781BE2}"/>
                </c:ext>
                <c:ext xmlns:c15="http://schemas.microsoft.com/office/drawing/2012/chart" uri="{CE6537A1-D6FC-4f65-9D91-7224C49458BB}">
                  <c15:layout/>
                </c:ext>
              </c:extLst>
            </c:dLbl>
            <c:dLbl>
              <c:idx val="2"/>
              <c:layout>
                <c:manualLayout>
                  <c:x val="1.6716890812791957E-2"/>
                  <c:y val="-2.34437838127376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B1-4273-8AC2-16602C781BE2}"/>
                </c:ext>
                <c:ext xmlns:c15="http://schemas.microsoft.com/office/drawing/2012/chart" uri="{CE6537A1-D6FC-4f65-9D91-7224C49458BB}">
                  <c15:layout/>
                </c:ext>
              </c:extLst>
            </c:dLbl>
            <c:dLbl>
              <c:idx val="3"/>
              <c:layout>
                <c:manualLayout>
                  <c:x val="5.1962509580266575E-3"/>
                  <c:y val="8.01499812523434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B1-4273-8AC2-16602C781BE2}"/>
                </c:ext>
                <c:ext xmlns:c15="http://schemas.microsoft.com/office/drawing/2012/chart" uri="{CE6537A1-D6FC-4f65-9D91-7224C49458BB}">
                  <c15:layout/>
                </c:ext>
              </c:extLst>
            </c:dLbl>
            <c:dLbl>
              <c:idx val="4"/>
              <c:layout>
                <c:manualLayout>
                  <c:x val="-5.0411380869058033E-2"/>
                  <c:y val="1.93485189351331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B1-4273-8AC2-16602C781BE2}"/>
                </c:ext>
                <c:ext xmlns:c15="http://schemas.microsoft.com/office/drawing/2012/chart" uri="{CE6537A1-D6FC-4f65-9D91-7224C49458BB}">
                  <c15:layout/>
                </c:ext>
              </c:extLst>
            </c:dLbl>
            <c:dLbl>
              <c:idx val="5"/>
              <c:layout>
                <c:manualLayout>
                  <c:x val="-1.9769247594050743E-2"/>
                  <c:y val="-1.28590176227971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B1-4273-8AC2-16602C781BE2}"/>
                </c:ext>
                <c:ext xmlns:c15="http://schemas.microsoft.com/office/drawing/2012/chart" uri="{CE6537A1-D6FC-4f65-9D91-7224C49458BB}">
                  <c15:layout/>
                </c:ext>
              </c:extLst>
            </c:dLbl>
            <c:dLbl>
              <c:idx val="6"/>
              <c:layout>
                <c:manualLayout>
                  <c:x val="1.9324420384951881E-2"/>
                  <c:y val="-2.7409386326709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2B1-4273-8AC2-16602C781BE2}"/>
                </c:ext>
                <c:ext xmlns:c15="http://schemas.microsoft.com/office/drawing/2012/chart" uri="{CE6537A1-D6FC-4f65-9D91-7224C49458BB}">
                  <c15:layout/>
                </c:ext>
              </c:extLst>
            </c:dLbl>
            <c:dLbl>
              <c:idx val="7"/>
              <c:layout>
                <c:manualLayout>
                  <c:x val="6.8945939049285504E-2"/>
                  <c:y val="-9.77596550431196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B1-4273-8AC2-16602C781BE2}"/>
                </c:ext>
                <c:ext xmlns:c15="http://schemas.microsoft.com/office/drawing/2012/chart" uri="{CE6537A1-D6FC-4f65-9D91-7224C49458BB}">
                  <c15:layout/>
                </c:ext>
              </c:extLst>
            </c:dLbl>
            <c:spPr>
              <a:effectLst>
                <a:outerShdw dist="50800" dir="3480000" sx="91000" sy="91000" algn="ctr" rotWithShape="0">
                  <a:srgbClr val="000000">
                    <a:alpha val="0"/>
                  </a:srgbClr>
                </a:outerShdw>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Лист1!$A$2:$A$9</c:f>
              <c:strCache>
                <c:ptCount val="8"/>
                <c:pt idx="0">
                  <c:v>Транспорт</c:v>
                </c:pt>
                <c:pt idx="1">
                  <c:v>Житлове будівництво</c:v>
                </c:pt>
                <c:pt idx="2">
                  <c:v>ЖКГ</c:v>
                </c:pt>
                <c:pt idx="3">
                  <c:v>Світа</c:v>
                </c:pt>
                <c:pt idx="4">
                  <c:v>Охорона здоров'я </c:v>
                </c:pt>
                <c:pt idx="5">
                  <c:v>Соціальний захист</c:v>
                </c:pt>
                <c:pt idx="6">
                  <c:v>Культура</c:v>
                </c:pt>
                <c:pt idx="7">
                  <c:v>Інші</c:v>
                </c:pt>
              </c:strCache>
            </c:strRef>
          </c:cat>
          <c:val>
            <c:numRef>
              <c:f>Лист1!$B$2:$B$9</c:f>
              <c:numCache>
                <c:formatCode>0.0</c:formatCode>
                <c:ptCount val="8"/>
                <c:pt idx="0">
                  <c:v>1415.5</c:v>
                </c:pt>
                <c:pt idx="1">
                  <c:v>128</c:v>
                </c:pt>
                <c:pt idx="2">
                  <c:v>1235.5</c:v>
                </c:pt>
                <c:pt idx="3">
                  <c:v>795.4</c:v>
                </c:pt>
                <c:pt idx="4">
                  <c:v>174.4</c:v>
                </c:pt>
                <c:pt idx="5">
                  <c:v>69.2</c:v>
                </c:pt>
                <c:pt idx="6">
                  <c:v>135.4</c:v>
                </c:pt>
                <c:pt idx="7">
                  <c:v>107.4</c:v>
                </c:pt>
              </c:numCache>
            </c:numRef>
          </c:val>
          <c:extLst xmlns:c16r2="http://schemas.microsoft.com/office/drawing/2015/06/chart">
            <c:ext xmlns:c16="http://schemas.microsoft.com/office/drawing/2014/chart" uri="{C3380CC4-5D6E-409C-BE32-E72D297353CC}">
              <c16:uniqueId val="{00000008-22B1-4273-8AC2-16602C781BE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795650741559432"/>
          <c:y val="0.10215889747789343"/>
          <c:w val="0.308647852531231"/>
          <c:h val="0.89784110252210658"/>
        </c:manualLayout>
      </c:layout>
      <c:overlay val="0"/>
    </c:legend>
    <c:plotVisOnly val="1"/>
    <c:dispBlanksAs val="gap"/>
    <c:showDLblsOverMax val="0"/>
  </c:chart>
  <c:spPr>
    <a:noFill/>
    <a:ln>
      <a:noFill/>
    </a:ln>
  </c:spPr>
  <c:txPr>
    <a:bodyPr/>
    <a:lstStyle/>
    <a:p>
      <a:pPr>
        <a:defRPr sz="13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ln>
              <a:solidFill>
                <a:schemeClr val="tx1">
                  <a:lumMod val="75000"/>
                  <a:lumOff val="25000"/>
                </a:schemeClr>
              </a:solidFill>
            </a:ln>
          </c:spPr>
          <c:dLbls>
            <c:dLbl>
              <c:idx val="0"/>
              <c:layout>
                <c:manualLayout>
                  <c:x val="-1.5126919066623522E-2"/>
                  <c:y val="-1.9265858191083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56-4CD4-ACEE-25FAE2168B28}"/>
                </c:ext>
                <c:ext xmlns:c15="http://schemas.microsoft.com/office/drawing/2012/chart" uri="{CE6537A1-D6FC-4f65-9D91-7224C49458BB}">
                  <c15:layout/>
                </c:ext>
              </c:extLst>
            </c:dLbl>
            <c:dLbl>
              <c:idx val="1"/>
              <c:layout>
                <c:manualLayout>
                  <c:x val="1.648779347787006E-2"/>
                  <c:y val="-1.6347299653236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56-4CD4-ACEE-25FAE2168B28}"/>
                </c:ext>
                <c:ext xmlns:c15="http://schemas.microsoft.com/office/drawing/2012/chart" uri="{CE6537A1-D6FC-4f65-9D91-7224C49458BB}">
                  <c15:layout/>
                </c:ext>
              </c:extLst>
            </c:dLbl>
            <c:dLbl>
              <c:idx val="2"/>
              <c:layout>
                <c:manualLayout>
                  <c:x val="1.2605795850861109E-2"/>
                  <c:y val="-1.02408184378412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56-4CD4-ACEE-25FAE2168B28}"/>
                </c:ext>
                <c:ext xmlns:c15="http://schemas.microsoft.com/office/drawing/2012/chart" uri="{CE6537A1-D6FC-4f65-9D91-7224C49458BB}">
                  <c15:layout/>
                </c:ext>
              </c:extLst>
            </c:dLbl>
            <c:dLbl>
              <c:idx val="3"/>
              <c:layout>
                <c:manualLayout>
                  <c:x val="-1.024448998669689E-2"/>
                  <c:y val="5.87754085483840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56-4CD4-ACEE-25FAE2168B28}"/>
                </c:ext>
                <c:ext xmlns:c15="http://schemas.microsoft.com/office/drawing/2012/chart" uri="{CE6537A1-D6FC-4f65-9D91-7224C49458BB}">
                  <c15:layout/>
                </c:ext>
              </c:extLst>
            </c:dLbl>
            <c:dLbl>
              <c:idx val="4"/>
              <c:layout>
                <c:manualLayout>
                  <c:x val="-4.1401374307378246E-2"/>
                  <c:y val="5.58180227471566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56-4CD4-ACEE-25FAE2168B28}"/>
                </c:ext>
                <c:ext xmlns:c15="http://schemas.microsoft.com/office/drawing/2012/chart" uri="{CE6537A1-D6FC-4f65-9D91-7224C49458BB}">
                  <c15:layout/>
                </c:ext>
              </c:extLst>
            </c:dLbl>
            <c:dLbl>
              <c:idx val="5"/>
              <c:layout>
                <c:manualLayout>
                  <c:x val="1.6022255030621171E-2"/>
                  <c:y val="-4.6127671541057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56-4CD4-ACEE-25FAE2168B28}"/>
                </c:ext>
                <c:ext xmlns:c15="http://schemas.microsoft.com/office/drawing/2012/chart" uri="{CE6537A1-D6FC-4f65-9D91-7224C49458BB}">
                  <c15:layout/>
                </c:ext>
              </c:extLst>
            </c:dLbl>
            <c:dLbl>
              <c:idx val="6"/>
              <c:layout>
                <c:manualLayout>
                  <c:x val="9.3684414850073006E-2"/>
                  <c:y val="1.40857392825896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56-4CD4-ACEE-25FAE2168B28}"/>
                </c:ex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Транспорт</c:v>
                </c:pt>
                <c:pt idx="1">
                  <c:v>ЖКГ</c:v>
                </c:pt>
                <c:pt idx="2">
                  <c:v>Освіта</c:v>
                </c:pt>
                <c:pt idx="3">
                  <c:v>Охорона здоров'я</c:v>
                </c:pt>
                <c:pt idx="4">
                  <c:v>Соціальний захист</c:v>
                </c:pt>
                <c:pt idx="5">
                  <c:v>Культура</c:v>
                </c:pt>
                <c:pt idx="6">
                  <c:v>Інші</c:v>
                </c:pt>
              </c:strCache>
            </c:strRef>
          </c:cat>
          <c:val>
            <c:numRef>
              <c:f>Лист1!$B$2:$B$8</c:f>
              <c:numCache>
                <c:formatCode>General</c:formatCode>
                <c:ptCount val="7"/>
                <c:pt idx="0">
                  <c:v>1505.8</c:v>
                </c:pt>
                <c:pt idx="1">
                  <c:v>1193.2</c:v>
                </c:pt>
                <c:pt idx="2">
                  <c:v>749.3</c:v>
                </c:pt>
                <c:pt idx="3">
                  <c:v>341.5</c:v>
                </c:pt>
                <c:pt idx="4">
                  <c:v>47.6</c:v>
                </c:pt>
                <c:pt idx="5">
                  <c:v>82</c:v>
                </c:pt>
                <c:pt idx="6">
                  <c:v>104.7</c:v>
                </c:pt>
              </c:numCache>
            </c:numRef>
          </c:val>
          <c:extLst xmlns:c16r2="http://schemas.microsoft.com/office/drawing/2015/06/chart">
            <c:ext xmlns:c16="http://schemas.microsoft.com/office/drawing/2014/chart" uri="{C3380CC4-5D6E-409C-BE32-E72D297353CC}">
              <c16:uniqueId val="{00000007-2F56-4CD4-ACEE-25FAE2168B2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064825800884477"/>
          <c:y val="7.7901795122325035E-2"/>
          <c:w val="0.28861359795778951"/>
          <c:h val="0.85149682931969273"/>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2EE6-73F7-4343-9304-19935891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126</Pages>
  <Words>212819</Words>
  <Characters>121308</Characters>
  <Application>Microsoft Office Word</Application>
  <DocSecurity>0</DocSecurity>
  <Lines>1010</Lines>
  <Paragraphs>666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719</cp:revision>
  <cp:lastPrinted>2018-01-30T17:30:00Z</cp:lastPrinted>
  <dcterms:created xsi:type="dcterms:W3CDTF">2017-01-23T07:54:00Z</dcterms:created>
  <dcterms:modified xsi:type="dcterms:W3CDTF">2018-01-31T10:34:00Z</dcterms:modified>
</cp:coreProperties>
</file>