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48" w:rsidRDefault="00F1653E">
      <w:pPr>
        <w:spacing w:line="360" w:lineRule="auto"/>
        <w:ind w:right="47"/>
        <w:jc w:val="center"/>
        <w:rPr>
          <w:b/>
          <w:bCs/>
          <w:sz w:val="24"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257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48" w:rsidRDefault="00790BEE">
      <w:pPr>
        <w:tabs>
          <w:tab w:val="left" w:pos="1300"/>
        </w:tabs>
        <w:spacing w:line="360" w:lineRule="auto"/>
        <w:ind w:left="-1134" w:right="4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УКРАЇНСЬКА МІСЬКА РАДА </w:t>
      </w:r>
    </w:p>
    <w:p w:rsidR="00404F48" w:rsidRDefault="00790BEE">
      <w:pPr>
        <w:tabs>
          <w:tab w:val="left" w:pos="1300"/>
        </w:tabs>
        <w:spacing w:line="360" w:lineRule="auto"/>
        <w:ind w:left="-1134" w:right="47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            ВИКОНАВЧИЙ КОМІТЕТ</w:t>
      </w:r>
    </w:p>
    <w:p w:rsidR="00404F48" w:rsidRDefault="00790BEE">
      <w:pPr>
        <w:tabs>
          <w:tab w:val="left" w:pos="3700"/>
        </w:tabs>
        <w:spacing w:line="480" w:lineRule="auto"/>
        <w:ind w:left="-1134" w:right="47"/>
        <w:jc w:val="center"/>
        <w:rPr>
          <w:i/>
          <w:color w:val="0000FF"/>
          <w:sz w:val="20"/>
          <w:szCs w:val="20"/>
        </w:rPr>
      </w:pPr>
      <w:r>
        <w:rPr>
          <w:b/>
          <w:bCs/>
          <w:sz w:val="24"/>
          <w:lang w:val="ru-RU"/>
        </w:rPr>
        <w:t xml:space="preserve">                          </w:t>
      </w:r>
      <w:r>
        <w:rPr>
          <w:b/>
          <w:bCs/>
          <w:sz w:val="24"/>
        </w:rPr>
        <w:t>Р</w:t>
      </w:r>
      <w:r>
        <w:rPr>
          <w:b/>
          <w:bCs/>
          <w:sz w:val="24"/>
          <w:lang w:val="ru-RU"/>
        </w:rPr>
        <w:t>ОЗПОРЯДЖ</w:t>
      </w:r>
      <w:r>
        <w:rPr>
          <w:b/>
          <w:bCs/>
          <w:sz w:val="24"/>
        </w:rPr>
        <w:t xml:space="preserve">ЕННЯ          </w:t>
      </w:r>
      <w:r>
        <w:rPr>
          <w:i/>
          <w:color w:val="0000FF"/>
          <w:sz w:val="20"/>
          <w:szCs w:val="20"/>
        </w:rPr>
        <w:t xml:space="preserve"> </w:t>
      </w:r>
    </w:p>
    <w:p w:rsidR="00404F48" w:rsidRDefault="00790BEE">
      <w:pPr>
        <w:tabs>
          <w:tab w:val="left" w:pos="3700"/>
        </w:tabs>
        <w:ind w:left="-1134" w:right="47"/>
        <w:rPr>
          <w:b/>
          <w:sz w:val="24"/>
        </w:rPr>
      </w:pPr>
      <w:r>
        <w:rPr>
          <w:i/>
          <w:color w:val="0000FF"/>
          <w:sz w:val="20"/>
          <w:szCs w:val="20"/>
        </w:rPr>
        <w:t xml:space="preserve">                 </w:t>
      </w:r>
    </w:p>
    <w:p w:rsidR="00404F48" w:rsidRDefault="00790BEE">
      <w:pPr>
        <w:spacing w:line="480" w:lineRule="auto"/>
        <w:rPr>
          <w:sz w:val="24"/>
        </w:rPr>
      </w:pPr>
      <w:r>
        <w:rPr>
          <w:b/>
          <w:sz w:val="24"/>
        </w:rPr>
        <w:t>__________________201</w:t>
      </w:r>
      <w:r>
        <w:rPr>
          <w:b/>
          <w:sz w:val="24"/>
          <w:lang w:val="ru-RU"/>
        </w:rPr>
        <w:t>8</w:t>
      </w:r>
      <w:r>
        <w:rPr>
          <w:b/>
          <w:sz w:val="24"/>
        </w:rPr>
        <w:t xml:space="preserve"> року № _______                                                 м. Українка</w:t>
      </w:r>
    </w:p>
    <w:p w:rsidR="00404F48" w:rsidRDefault="00790BEE">
      <w:pPr>
        <w:rPr>
          <w:sz w:val="24"/>
          <w:lang w:val="ru-RU"/>
        </w:rPr>
      </w:pPr>
      <w:r>
        <w:rPr>
          <w:sz w:val="24"/>
        </w:rPr>
        <w:t>Про створення робочої групи щодо</w:t>
      </w:r>
    </w:p>
    <w:p w:rsidR="00404F48" w:rsidRDefault="00790BEE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розгляду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пропозицій</w:t>
      </w:r>
      <w:proofErr w:type="spellEnd"/>
      <w:r>
        <w:rPr>
          <w:sz w:val="24"/>
          <w:lang w:val="ru-RU"/>
        </w:rPr>
        <w:t xml:space="preserve"> та </w:t>
      </w:r>
      <w:proofErr w:type="spellStart"/>
      <w:r>
        <w:rPr>
          <w:sz w:val="24"/>
          <w:lang w:val="ru-RU"/>
        </w:rPr>
        <w:t>зауважень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що</w:t>
      </w:r>
      <w:proofErr w:type="spellEnd"/>
      <w:r>
        <w:rPr>
          <w:sz w:val="24"/>
          <w:lang w:val="ru-RU"/>
        </w:rPr>
        <w:t xml:space="preserve"> </w:t>
      </w:r>
    </w:p>
    <w:p w:rsidR="00404F48" w:rsidRDefault="00790BEE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надійшли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</w:t>
      </w:r>
      <w:proofErr w:type="spellEnd"/>
      <w:r>
        <w:rPr>
          <w:sz w:val="24"/>
          <w:lang w:val="ru-RU"/>
        </w:rPr>
        <w:t xml:space="preserve"> час </w:t>
      </w:r>
      <w:proofErr w:type="spellStart"/>
      <w:r>
        <w:rPr>
          <w:sz w:val="24"/>
          <w:lang w:val="ru-RU"/>
        </w:rPr>
        <w:t>громадських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слухань</w:t>
      </w:r>
      <w:proofErr w:type="spellEnd"/>
    </w:p>
    <w:p w:rsidR="00404F48" w:rsidRDefault="00790BEE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proofErr w:type="gramStart"/>
      <w:r>
        <w:rPr>
          <w:sz w:val="24"/>
          <w:lang w:val="ru-RU"/>
        </w:rPr>
        <w:t>Детального</w:t>
      </w:r>
      <w:proofErr w:type="gramEnd"/>
      <w:r>
        <w:rPr>
          <w:sz w:val="24"/>
          <w:lang w:val="ru-RU"/>
        </w:rPr>
        <w:t xml:space="preserve"> плану </w:t>
      </w:r>
      <w:proofErr w:type="spellStart"/>
      <w:r>
        <w:rPr>
          <w:sz w:val="24"/>
          <w:lang w:val="ru-RU"/>
        </w:rPr>
        <w:t>території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міської</w:t>
      </w:r>
      <w:proofErr w:type="spellEnd"/>
    </w:p>
    <w:p w:rsidR="00404F48" w:rsidRDefault="00790BEE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набережної</w:t>
      </w:r>
      <w:proofErr w:type="spellEnd"/>
      <w:r>
        <w:rPr>
          <w:sz w:val="24"/>
          <w:lang w:val="ru-RU"/>
        </w:rPr>
        <w:t xml:space="preserve"> м. </w:t>
      </w:r>
      <w:proofErr w:type="spellStart"/>
      <w:r>
        <w:rPr>
          <w:sz w:val="24"/>
          <w:lang w:val="ru-RU"/>
        </w:rPr>
        <w:t>Українка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Обухівського</w:t>
      </w:r>
      <w:proofErr w:type="spellEnd"/>
    </w:p>
    <w:p w:rsidR="00404F48" w:rsidRDefault="00790BEE">
      <w:pPr>
        <w:rPr>
          <w:sz w:val="24"/>
        </w:rPr>
      </w:pPr>
      <w:r>
        <w:rPr>
          <w:sz w:val="24"/>
          <w:lang w:val="ru-RU"/>
        </w:rPr>
        <w:t xml:space="preserve">району </w:t>
      </w:r>
      <w:proofErr w:type="spellStart"/>
      <w:r>
        <w:rPr>
          <w:sz w:val="24"/>
          <w:lang w:val="ru-RU"/>
        </w:rPr>
        <w:t>Київської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області</w:t>
      </w:r>
      <w:proofErr w:type="spellEnd"/>
      <w:r>
        <w:rPr>
          <w:sz w:val="24"/>
          <w:lang w:val="ru-RU"/>
        </w:rPr>
        <w:t xml:space="preserve">»                                                </w:t>
      </w:r>
    </w:p>
    <w:p w:rsidR="00404F48" w:rsidRDefault="00404F48">
      <w:pPr>
        <w:spacing w:line="480" w:lineRule="auto"/>
        <w:rPr>
          <w:sz w:val="24"/>
        </w:rPr>
      </w:pPr>
    </w:p>
    <w:p w:rsidR="00404F48" w:rsidRPr="00436C86" w:rsidRDefault="00790BEE">
      <w:pPr>
        <w:jc w:val="both"/>
        <w:rPr>
          <w:sz w:val="24"/>
        </w:rPr>
      </w:pPr>
      <w:r>
        <w:rPr>
          <w:sz w:val="24"/>
        </w:rPr>
        <w:t xml:space="preserve">      З метою об</w:t>
      </w:r>
      <w:r w:rsidRPr="00436C86">
        <w:rPr>
          <w:sz w:val="24"/>
          <w:lang w:val="ru-RU"/>
        </w:rPr>
        <w:t>'</w:t>
      </w:r>
      <w:proofErr w:type="spellStart"/>
      <w:r>
        <w:rPr>
          <w:sz w:val="24"/>
        </w:rPr>
        <w:t>єктивного</w:t>
      </w:r>
      <w:proofErr w:type="spellEnd"/>
      <w:r>
        <w:rPr>
          <w:sz w:val="24"/>
        </w:rPr>
        <w:t xml:space="preserve"> розгляду та вивчення поданих пропозицій (зауважень) громадськості та знаходження спільної концепції розвитку території міської набережної м. Українка Обухівського району Київської області, керуючись ст. 21 Закону України </w:t>
      </w:r>
      <w:proofErr w:type="spellStart"/>
      <w:r>
        <w:rPr>
          <w:sz w:val="24"/>
        </w:rPr>
        <w:t>“Про</w:t>
      </w:r>
      <w:proofErr w:type="spellEnd"/>
      <w:r>
        <w:rPr>
          <w:sz w:val="24"/>
        </w:rPr>
        <w:t xml:space="preserve"> регулювання містобудівної </w:t>
      </w:r>
      <w:proofErr w:type="spellStart"/>
      <w:r>
        <w:rPr>
          <w:sz w:val="24"/>
        </w:rPr>
        <w:t>документації”</w:t>
      </w:r>
      <w:proofErr w:type="spellEnd"/>
      <w:r>
        <w:rPr>
          <w:sz w:val="24"/>
        </w:rPr>
        <w:t xml:space="preserve">, ст. 17 Закону України </w:t>
      </w:r>
      <w:proofErr w:type="spellStart"/>
      <w:r>
        <w:rPr>
          <w:sz w:val="24"/>
        </w:rPr>
        <w:t>“Про</w:t>
      </w:r>
      <w:proofErr w:type="spellEnd"/>
      <w:r>
        <w:rPr>
          <w:sz w:val="24"/>
        </w:rPr>
        <w:t xml:space="preserve"> основи </w:t>
      </w:r>
      <w:proofErr w:type="spellStart"/>
      <w:r>
        <w:rPr>
          <w:sz w:val="24"/>
        </w:rPr>
        <w:t>містобудування”</w:t>
      </w:r>
      <w:proofErr w:type="spellEnd"/>
      <w:r>
        <w:rPr>
          <w:sz w:val="24"/>
        </w:rPr>
        <w:t xml:space="preserve">, Порядком 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затвердженим Постановою Кабінету Міністрів України № 555 від 25.05.2011 року, ст. 42 Закону України </w:t>
      </w:r>
      <w:proofErr w:type="spellStart"/>
      <w:r>
        <w:rPr>
          <w:sz w:val="24"/>
        </w:rPr>
        <w:t>“Про</w:t>
      </w:r>
      <w:proofErr w:type="spellEnd"/>
      <w:r>
        <w:rPr>
          <w:sz w:val="24"/>
        </w:rPr>
        <w:t xml:space="preserve"> місцеве самоврядування в </w:t>
      </w:r>
      <w:proofErr w:type="spellStart"/>
      <w:r>
        <w:rPr>
          <w:sz w:val="24"/>
        </w:rPr>
        <w:t>Україні”</w:t>
      </w:r>
      <w:proofErr w:type="spellEnd"/>
      <w:r>
        <w:rPr>
          <w:sz w:val="24"/>
        </w:rPr>
        <w:t>:</w:t>
      </w:r>
    </w:p>
    <w:p w:rsidR="00404F48" w:rsidRPr="00436C86" w:rsidRDefault="00404F48">
      <w:pPr>
        <w:jc w:val="both"/>
        <w:rPr>
          <w:sz w:val="24"/>
        </w:rPr>
      </w:pPr>
    </w:p>
    <w:p w:rsidR="00404F48" w:rsidRPr="00436C86" w:rsidRDefault="00404F48">
      <w:pPr>
        <w:jc w:val="both"/>
        <w:rPr>
          <w:sz w:val="24"/>
        </w:rPr>
      </w:pPr>
    </w:p>
    <w:p w:rsidR="00404F48" w:rsidRDefault="00790BE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Утворити робочу групу щодо </w:t>
      </w:r>
      <w:r w:rsidRPr="00436C86">
        <w:rPr>
          <w:sz w:val="24"/>
        </w:rPr>
        <w:t>розгляду пропозицій та зауважень, що надійшли під час громадських слухань «Детального плану території міської набережної м. Українка Обухівського району Київської області»  у такому складі: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Розумнюк</w:t>
      </w:r>
      <w:proofErr w:type="spellEnd"/>
      <w:r>
        <w:rPr>
          <w:sz w:val="24"/>
        </w:rPr>
        <w:t xml:space="preserve"> Ю.Л. - заступник міського голови — голова робочої групи;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Луценко В.П. - перший заступник міського голови;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Кабан О.М. - начальник відділу архітектурно-будівельного контролю виконавчого комітету Української міської ради;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Скрипачук</w:t>
      </w:r>
      <w:proofErr w:type="spellEnd"/>
      <w:r>
        <w:rPr>
          <w:sz w:val="24"/>
        </w:rPr>
        <w:t xml:space="preserve"> Я.Ю. - начальник відділу містобудування, архітектури та розвитку інфраструктури  виконавчого комітету Української міської ради;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Лугина</w:t>
      </w:r>
      <w:proofErr w:type="spellEnd"/>
      <w:r>
        <w:rPr>
          <w:sz w:val="24"/>
        </w:rPr>
        <w:t xml:space="preserve"> А. - головний спеціаліст відділу архітектурно-будівельного контролю виконавчого комітету Української міської ради;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Лукашук О.М. - головний спеціаліст-юрисконсульт виконавчого комітету Української міської ради;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Антонюк Д.І. - представник розробника;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Колодова</w:t>
      </w:r>
      <w:proofErr w:type="spellEnd"/>
      <w:r>
        <w:rPr>
          <w:sz w:val="24"/>
        </w:rPr>
        <w:t xml:space="preserve"> В.М. - представник розробника;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Кучер Т.М. - голова постійної депутатської комісії з питань будівництва, транспорту, </w:t>
      </w:r>
      <w:proofErr w:type="spellStart"/>
      <w:r>
        <w:rPr>
          <w:sz w:val="24"/>
        </w:rPr>
        <w:t>зв</w:t>
      </w:r>
      <w:proofErr w:type="spellEnd"/>
      <w:r w:rsidRPr="00436C86">
        <w:rPr>
          <w:sz w:val="24"/>
          <w:lang w:val="ru-RU"/>
        </w:rPr>
        <w:t>'</w:t>
      </w:r>
      <w:proofErr w:type="spellStart"/>
      <w:r>
        <w:rPr>
          <w:sz w:val="24"/>
        </w:rPr>
        <w:t>язку</w:t>
      </w:r>
      <w:proofErr w:type="spellEnd"/>
      <w:r>
        <w:rPr>
          <w:sz w:val="24"/>
        </w:rPr>
        <w:t>, земельних відносин та охорони навколишнього природного середовища (за згодою);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Віннік</w:t>
      </w:r>
      <w:proofErr w:type="spellEnd"/>
      <w:r>
        <w:rPr>
          <w:sz w:val="24"/>
        </w:rPr>
        <w:t xml:space="preserve"> М.Д. - голова  постійної депутатської комісії з питань </w:t>
      </w:r>
      <w:r>
        <w:rPr>
          <w:color w:val="000000"/>
          <w:sz w:val="24"/>
        </w:rPr>
        <w:t xml:space="preserve">регламенту, депутатської діяльності, етики, законності, охорони громадського порядку, </w:t>
      </w:r>
      <w:r>
        <w:rPr>
          <w:color w:val="000000"/>
          <w:sz w:val="24"/>
        </w:rPr>
        <w:lastRenderedPageBreak/>
        <w:t>захисту прав і законних інтересів громадян, соціального захисту населення та антикорупційної діяльності</w:t>
      </w:r>
      <w:r>
        <w:rPr>
          <w:sz w:val="24"/>
        </w:rPr>
        <w:t xml:space="preserve"> (за згодою);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Плохута В.М. - голова  постійної депутатської комісії з питань </w:t>
      </w:r>
      <w:r>
        <w:rPr>
          <w:color w:val="000000"/>
          <w:sz w:val="24"/>
        </w:rPr>
        <w:t>освіти, охорони здоров’я, культури, туризму, роботи з молоддю, фізкультури та спорту</w:t>
      </w:r>
      <w:r>
        <w:rPr>
          <w:sz w:val="24"/>
        </w:rPr>
        <w:t xml:space="preserve"> (за згодою);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Зінченко В.С. -  голова  постійної депутатської комісії з питань </w:t>
      </w:r>
      <w:r>
        <w:rPr>
          <w:color w:val="000000"/>
          <w:sz w:val="24"/>
        </w:rPr>
        <w:t xml:space="preserve"> житлово-комунального господарства, побутового, торгівельного обслуговування та громадського харчування</w:t>
      </w:r>
      <w:r>
        <w:rPr>
          <w:sz w:val="24"/>
        </w:rPr>
        <w:t xml:space="preserve"> (за згодою);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Огаркова</w:t>
      </w:r>
      <w:proofErr w:type="spellEnd"/>
      <w:r>
        <w:rPr>
          <w:sz w:val="24"/>
        </w:rPr>
        <w:t xml:space="preserve"> С.В. -  голова  постійної депутатської комісії з питань </w:t>
      </w:r>
      <w:r>
        <w:rPr>
          <w:color w:val="000000"/>
          <w:sz w:val="24"/>
        </w:rPr>
        <w:t>планування, бюджету, фінансів, приватизації, об'єднання громад</w:t>
      </w:r>
      <w:r>
        <w:rPr>
          <w:sz w:val="24"/>
        </w:rPr>
        <w:t xml:space="preserve"> (за згодою);</w:t>
      </w:r>
    </w:p>
    <w:p w:rsidR="00404F48" w:rsidRDefault="00790B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Солодушко П.П. - директор УМЦФЗН </w:t>
      </w:r>
      <w:proofErr w:type="spellStart"/>
      <w:r>
        <w:rPr>
          <w:sz w:val="24"/>
        </w:rPr>
        <w:t>“Спорт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всіх”</w:t>
      </w:r>
      <w:proofErr w:type="spellEnd"/>
      <w:r>
        <w:rPr>
          <w:sz w:val="24"/>
        </w:rPr>
        <w:t xml:space="preserve">, депутат Української міської ради </w:t>
      </w:r>
      <w:r>
        <w:rPr>
          <w:sz w:val="24"/>
          <w:lang w:val="en-US"/>
        </w:rPr>
        <w:t>VII</w:t>
      </w:r>
      <w:r w:rsidRPr="00436C86">
        <w:rPr>
          <w:sz w:val="24"/>
          <w:lang w:val="ru-RU"/>
        </w:rPr>
        <w:t xml:space="preserve"> </w:t>
      </w:r>
      <w:r>
        <w:rPr>
          <w:sz w:val="24"/>
        </w:rPr>
        <w:t>скликання</w:t>
      </w:r>
    </w:p>
    <w:p w:rsidR="00404F48" w:rsidRDefault="00790BE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Доручити робочій групі розглянути у визначений законом термін пропозиції та зауваження, що </w:t>
      </w:r>
      <w:r w:rsidRPr="00436C86">
        <w:rPr>
          <w:sz w:val="24"/>
        </w:rPr>
        <w:t xml:space="preserve"> надійшли під час громадських слухань «Детального плану території міської набережної м. Українка Обухівського району Київської області»;</w:t>
      </w:r>
    </w:p>
    <w:p w:rsidR="00404F48" w:rsidRDefault="00790BE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Робочій групі, у разі необхідності, залучати відповідних кваліфікованих спеціалістів по напрямках.</w:t>
      </w:r>
    </w:p>
    <w:p w:rsidR="00404F48" w:rsidRDefault="00790BE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За результатами розгляду пропозицій та зауважень громадськості скласти протокол засідання робочої групи.</w:t>
      </w:r>
    </w:p>
    <w:p w:rsidR="00404F48" w:rsidRDefault="00790BE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Контроль за виконанням розпорядження залишаю за собою</w:t>
      </w:r>
      <w:r>
        <w:rPr>
          <w:sz w:val="24"/>
          <w:lang w:val="ru-RU"/>
        </w:rPr>
        <w:t xml:space="preserve">                 </w:t>
      </w:r>
    </w:p>
    <w:p w:rsidR="00404F48" w:rsidRDefault="00404F48">
      <w:pPr>
        <w:ind w:left="360"/>
        <w:jc w:val="both"/>
        <w:rPr>
          <w:sz w:val="24"/>
        </w:rPr>
      </w:pPr>
    </w:p>
    <w:p w:rsidR="00404F48" w:rsidRDefault="00404F48">
      <w:pPr>
        <w:ind w:left="360"/>
        <w:jc w:val="both"/>
        <w:rPr>
          <w:sz w:val="24"/>
          <w:lang w:val="ru-RU"/>
        </w:rPr>
      </w:pPr>
    </w:p>
    <w:p w:rsidR="00404F48" w:rsidRDefault="00404F48">
      <w:pPr>
        <w:ind w:left="360"/>
        <w:jc w:val="both"/>
        <w:rPr>
          <w:sz w:val="24"/>
          <w:lang w:val="ru-RU"/>
        </w:rPr>
      </w:pPr>
    </w:p>
    <w:p w:rsidR="00404F48" w:rsidRDefault="00790BEE">
      <w:pPr>
        <w:spacing w:line="480" w:lineRule="auto"/>
        <w:jc w:val="center"/>
        <w:rPr>
          <w:sz w:val="20"/>
          <w:szCs w:val="20"/>
          <w:lang w:val="ru-RU"/>
        </w:rPr>
      </w:pPr>
      <w:r>
        <w:rPr>
          <w:sz w:val="24"/>
        </w:rPr>
        <w:t>Секретар міської ради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К.В.</w:t>
      </w:r>
      <w:proofErr w:type="spellStart"/>
      <w:r>
        <w:rPr>
          <w:sz w:val="24"/>
        </w:rPr>
        <w:t>Проценко</w:t>
      </w:r>
      <w:proofErr w:type="spellEnd"/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20"/>
          <w:szCs w:val="20"/>
          <w:lang w:val="ru-RU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p w:rsidR="00404F48" w:rsidRDefault="00404F48">
      <w:pPr>
        <w:tabs>
          <w:tab w:val="left" w:pos="900"/>
          <w:tab w:val="left" w:pos="1080"/>
          <w:tab w:val="left" w:pos="3700"/>
        </w:tabs>
        <w:ind w:right="47"/>
        <w:rPr>
          <w:sz w:val="16"/>
          <w:szCs w:val="16"/>
        </w:rPr>
      </w:pPr>
    </w:p>
    <w:sectPr w:rsidR="00404F48" w:rsidSect="00404F48">
      <w:pgSz w:w="11906" w:h="16838"/>
      <w:pgMar w:top="1134" w:right="851" w:bottom="1134" w:left="226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653E"/>
    <w:rsid w:val="00260819"/>
    <w:rsid w:val="00404F48"/>
    <w:rsid w:val="00436C86"/>
    <w:rsid w:val="00790BEE"/>
    <w:rsid w:val="007D7854"/>
    <w:rsid w:val="00F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8"/>
    <w:pPr>
      <w:suppressAutoHyphens/>
    </w:pPr>
    <w:rPr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4F48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404F48"/>
    <w:rPr>
      <w:rFonts w:ascii="Symbol" w:hAnsi="Symbol" w:cs="Symbol" w:hint="default"/>
      <w:sz w:val="24"/>
      <w:lang w:val="ru-RU"/>
    </w:rPr>
  </w:style>
  <w:style w:type="character" w:customStyle="1" w:styleId="WW8Num2z1">
    <w:name w:val="WW8Num2z1"/>
    <w:rsid w:val="00404F48"/>
    <w:rPr>
      <w:rFonts w:ascii="Courier New" w:hAnsi="Courier New" w:cs="Courier New" w:hint="default"/>
    </w:rPr>
  </w:style>
  <w:style w:type="character" w:customStyle="1" w:styleId="WW8Num2z2">
    <w:name w:val="WW8Num2z2"/>
    <w:rsid w:val="00404F48"/>
    <w:rPr>
      <w:rFonts w:ascii="Wingdings" w:hAnsi="Wingdings" w:cs="Wingdings" w:hint="default"/>
    </w:rPr>
  </w:style>
  <w:style w:type="character" w:customStyle="1" w:styleId="WW8Num2z4">
    <w:name w:val="WW8Num2z4"/>
    <w:rsid w:val="00404F48"/>
  </w:style>
  <w:style w:type="character" w:customStyle="1" w:styleId="WW8Num2z5">
    <w:name w:val="WW8Num2z5"/>
    <w:rsid w:val="00404F48"/>
  </w:style>
  <w:style w:type="character" w:customStyle="1" w:styleId="WW8Num2z6">
    <w:name w:val="WW8Num2z6"/>
    <w:rsid w:val="00404F48"/>
  </w:style>
  <w:style w:type="character" w:customStyle="1" w:styleId="WW8Num2z7">
    <w:name w:val="WW8Num2z7"/>
    <w:rsid w:val="00404F48"/>
  </w:style>
  <w:style w:type="character" w:customStyle="1" w:styleId="WW8Num2z8">
    <w:name w:val="WW8Num2z8"/>
    <w:rsid w:val="00404F48"/>
  </w:style>
  <w:style w:type="character" w:customStyle="1" w:styleId="WW8Num3z0">
    <w:name w:val="WW8Num3z0"/>
    <w:rsid w:val="00404F48"/>
    <w:rPr>
      <w:rFonts w:cs="Times New Roman" w:hint="default"/>
      <w:sz w:val="24"/>
      <w:lang w:val="uk-UA"/>
    </w:rPr>
  </w:style>
  <w:style w:type="character" w:customStyle="1" w:styleId="WW8Num3z1">
    <w:name w:val="WW8Num3z1"/>
    <w:rsid w:val="00404F48"/>
    <w:rPr>
      <w:rFonts w:cs="Times New Roman"/>
    </w:rPr>
  </w:style>
  <w:style w:type="character" w:customStyle="1" w:styleId="WW8Num4z0">
    <w:name w:val="WW8Num4z0"/>
    <w:rsid w:val="00404F48"/>
    <w:rPr>
      <w:rFonts w:ascii="Symbol" w:hAnsi="Symbol" w:cs="Symbol" w:hint="default"/>
      <w:sz w:val="24"/>
    </w:rPr>
  </w:style>
  <w:style w:type="character" w:customStyle="1" w:styleId="WW8Num4z1">
    <w:name w:val="WW8Num4z1"/>
    <w:rsid w:val="00404F48"/>
    <w:rPr>
      <w:rFonts w:ascii="Courier New" w:hAnsi="Courier New" w:cs="Courier New" w:hint="default"/>
    </w:rPr>
  </w:style>
  <w:style w:type="character" w:customStyle="1" w:styleId="WW8Num4z2">
    <w:name w:val="WW8Num4z2"/>
    <w:rsid w:val="00404F48"/>
    <w:rPr>
      <w:rFonts w:ascii="Wingdings" w:hAnsi="Wingdings" w:cs="Wingdings" w:hint="default"/>
    </w:rPr>
  </w:style>
  <w:style w:type="character" w:customStyle="1" w:styleId="WW8Num4z3">
    <w:name w:val="WW8Num4z3"/>
    <w:rsid w:val="00404F48"/>
  </w:style>
  <w:style w:type="character" w:customStyle="1" w:styleId="WW8Num4z4">
    <w:name w:val="WW8Num4z4"/>
    <w:rsid w:val="00404F48"/>
  </w:style>
  <w:style w:type="character" w:customStyle="1" w:styleId="WW8Num4z5">
    <w:name w:val="WW8Num4z5"/>
    <w:rsid w:val="00404F48"/>
  </w:style>
  <w:style w:type="character" w:customStyle="1" w:styleId="WW8Num4z6">
    <w:name w:val="WW8Num4z6"/>
    <w:rsid w:val="00404F48"/>
  </w:style>
  <w:style w:type="character" w:customStyle="1" w:styleId="WW8Num4z7">
    <w:name w:val="WW8Num4z7"/>
    <w:rsid w:val="00404F48"/>
  </w:style>
  <w:style w:type="character" w:customStyle="1" w:styleId="WW8Num4z8">
    <w:name w:val="WW8Num4z8"/>
    <w:rsid w:val="00404F48"/>
  </w:style>
  <w:style w:type="character" w:customStyle="1" w:styleId="WW8Num1z1">
    <w:name w:val="WW8Num1z1"/>
    <w:rsid w:val="00404F48"/>
    <w:rPr>
      <w:rFonts w:ascii="Courier New" w:hAnsi="Courier New" w:cs="Courier New" w:hint="default"/>
    </w:rPr>
  </w:style>
  <w:style w:type="character" w:customStyle="1" w:styleId="WW8Num1z2">
    <w:name w:val="WW8Num1z2"/>
    <w:rsid w:val="00404F48"/>
    <w:rPr>
      <w:rFonts w:ascii="Wingdings" w:hAnsi="Wingdings" w:cs="Wingdings" w:hint="default"/>
    </w:rPr>
  </w:style>
  <w:style w:type="character" w:customStyle="1" w:styleId="WW8Num1z3">
    <w:name w:val="WW8Num1z3"/>
    <w:rsid w:val="00404F48"/>
    <w:rPr>
      <w:rFonts w:ascii="Symbol" w:hAnsi="Symbol" w:cs="Symbol" w:hint="default"/>
    </w:rPr>
  </w:style>
  <w:style w:type="character" w:customStyle="1" w:styleId="WW8Num5z0">
    <w:name w:val="WW8Num5z0"/>
    <w:rsid w:val="00404F48"/>
    <w:rPr>
      <w:rFonts w:ascii="Symbol" w:hAnsi="Symbol" w:cs="Symbol" w:hint="default"/>
    </w:rPr>
  </w:style>
  <w:style w:type="character" w:customStyle="1" w:styleId="WW8Num5z1">
    <w:name w:val="WW8Num5z1"/>
    <w:rsid w:val="00404F48"/>
    <w:rPr>
      <w:rFonts w:ascii="Courier New" w:hAnsi="Courier New" w:cs="Courier New" w:hint="default"/>
    </w:rPr>
  </w:style>
  <w:style w:type="character" w:customStyle="1" w:styleId="WW8Num5z2">
    <w:name w:val="WW8Num5z2"/>
    <w:rsid w:val="00404F48"/>
    <w:rPr>
      <w:rFonts w:ascii="Wingdings" w:hAnsi="Wingdings" w:cs="Wingdings" w:hint="default"/>
    </w:rPr>
  </w:style>
  <w:style w:type="character" w:customStyle="1" w:styleId="WW8Num6z0">
    <w:name w:val="WW8Num6z0"/>
    <w:rsid w:val="00404F48"/>
    <w:rPr>
      <w:rFonts w:hint="default"/>
      <w:sz w:val="24"/>
    </w:rPr>
  </w:style>
  <w:style w:type="character" w:customStyle="1" w:styleId="WW8Num6z1">
    <w:name w:val="WW8Num6z1"/>
    <w:rsid w:val="00404F48"/>
    <w:rPr>
      <w:rFonts w:ascii="Symbol" w:hAnsi="Symbol" w:cs="Symbol" w:hint="default"/>
      <w:sz w:val="24"/>
    </w:rPr>
  </w:style>
  <w:style w:type="character" w:customStyle="1" w:styleId="WW8Num6z2">
    <w:name w:val="WW8Num6z2"/>
    <w:rsid w:val="00404F48"/>
  </w:style>
  <w:style w:type="character" w:customStyle="1" w:styleId="WW8Num6z4">
    <w:name w:val="WW8Num6z4"/>
    <w:rsid w:val="00404F48"/>
  </w:style>
  <w:style w:type="character" w:customStyle="1" w:styleId="WW8Num6z5">
    <w:name w:val="WW8Num6z5"/>
    <w:rsid w:val="00404F48"/>
  </w:style>
  <w:style w:type="character" w:customStyle="1" w:styleId="WW8Num6z6">
    <w:name w:val="WW8Num6z6"/>
    <w:rsid w:val="00404F48"/>
  </w:style>
  <w:style w:type="character" w:customStyle="1" w:styleId="WW8Num6z7">
    <w:name w:val="WW8Num6z7"/>
    <w:rsid w:val="00404F48"/>
  </w:style>
  <w:style w:type="character" w:customStyle="1" w:styleId="WW8Num6z8">
    <w:name w:val="WW8Num6z8"/>
    <w:rsid w:val="00404F48"/>
  </w:style>
  <w:style w:type="character" w:customStyle="1" w:styleId="1">
    <w:name w:val="Основной шрифт абзаца1"/>
    <w:rsid w:val="00404F48"/>
  </w:style>
  <w:style w:type="character" w:styleId="a3">
    <w:name w:val="Hyperlink"/>
    <w:rsid w:val="00404F48"/>
    <w:rPr>
      <w:color w:val="0000FF"/>
      <w:u w:val="single"/>
    </w:rPr>
  </w:style>
  <w:style w:type="character" w:customStyle="1" w:styleId="a4">
    <w:name w:val="Маркеры списка"/>
    <w:rsid w:val="00404F4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04F48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"/>
    <w:rsid w:val="00404F48"/>
    <w:pPr>
      <w:spacing w:after="120"/>
    </w:pPr>
  </w:style>
  <w:style w:type="paragraph" w:styleId="a7">
    <w:name w:val="List"/>
    <w:basedOn w:val="a6"/>
    <w:rsid w:val="00404F48"/>
    <w:rPr>
      <w:rFonts w:cs="Mangal"/>
    </w:rPr>
  </w:style>
  <w:style w:type="paragraph" w:customStyle="1" w:styleId="10">
    <w:name w:val="Название1"/>
    <w:basedOn w:val="a"/>
    <w:rsid w:val="00404F4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04F48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404F48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36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C86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Форманчук</dc:creator>
  <cp:keywords/>
  <cp:lastModifiedBy>Сергій Шевель</cp:lastModifiedBy>
  <cp:revision>2</cp:revision>
  <cp:lastPrinted>2018-03-12T08:39:00Z</cp:lastPrinted>
  <dcterms:created xsi:type="dcterms:W3CDTF">2018-03-12T16:06:00Z</dcterms:created>
  <dcterms:modified xsi:type="dcterms:W3CDTF">2018-03-12T16:06:00Z</dcterms:modified>
</cp:coreProperties>
</file>